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22" w:rsidRDefault="00B11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JEIHAN AULIA RAMDHANI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18318022</w:t>
      </w:r>
    </w:p>
    <w:p w:rsidR="00B11259" w:rsidRDefault="00B11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KUIS 4 PMC</w:t>
      </w:r>
    </w:p>
    <w:p w:rsidR="00B11259" w:rsidRDefault="00B11259">
      <w:proofErr w:type="spellStart"/>
      <w:r>
        <w:t>Diberikan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saatnya</w:t>
      </w:r>
      <w:proofErr w:type="spellEnd"/>
      <w:r>
        <w:t>!</w:t>
      </w:r>
    </w:p>
    <w:p w:rsidR="00B11259" w:rsidRDefault="00B11259" w:rsidP="00B11259">
      <w:pPr>
        <w:jc w:val="center"/>
      </w:pPr>
      <w:r w:rsidRPr="00B11259">
        <w:drawing>
          <wp:inline distT="0" distB="0" distL="0" distR="0" wp14:anchorId="19416DAC" wp14:editId="3FE405E7">
            <wp:extent cx="1799924" cy="14611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383" cy="14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9" w:rsidRDefault="00B11259" w:rsidP="00B11259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</w:t>
      </w:r>
      <w:r w:rsidR="008F1B64">
        <w:t>ita</w:t>
      </w:r>
      <w:proofErr w:type="spellEnd"/>
      <w:r w:rsidR="008F1B64">
        <w:t xml:space="preserve"> </w:t>
      </w:r>
      <w:proofErr w:type="spellStart"/>
      <w:r w:rsidR="008F1B64">
        <w:t>dapat</w:t>
      </w:r>
      <w:proofErr w:type="spellEnd"/>
      <w:r w:rsidR="008F1B64">
        <w:t xml:space="preserve"> </w:t>
      </w:r>
      <w:proofErr w:type="spellStart"/>
      <w:r w:rsidR="008F1B64">
        <w:t>melakukan</w:t>
      </w:r>
      <w:proofErr w:type="spellEnd"/>
      <w:r w:rsidR="008F1B64">
        <w:t xml:space="preserve"> </w:t>
      </w:r>
      <w:proofErr w:type="spellStart"/>
      <w:r w:rsidR="008F1B64">
        <w:t>penurunan</w:t>
      </w:r>
      <w:proofErr w:type="spellEnd"/>
      <w:r w:rsidR="008F1B64">
        <w:t xml:space="preserve"> </w:t>
      </w:r>
      <w:proofErr w:type="spellStart"/>
      <w:r w:rsidR="008F1B64">
        <w:t>rumus</w:t>
      </w:r>
      <w:proofErr w:type="spellEnd"/>
      <w:r w:rsidR="008F1B64">
        <w:t xml:space="preserve"> </w:t>
      </w:r>
      <w:proofErr w:type="spellStart"/>
      <w:r w:rsidR="008F1B64">
        <w:t>sebagai</w:t>
      </w:r>
      <w:proofErr w:type="spellEnd"/>
      <w:r w:rsidR="008F1B64">
        <w:t xml:space="preserve"> </w:t>
      </w:r>
      <w:proofErr w:type="spellStart"/>
      <w:r w:rsidR="008F1B64">
        <w:t>berikut</w:t>
      </w:r>
      <w:proofErr w:type="spellEnd"/>
    </w:p>
    <w:p w:rsidR="008F1B64" w:rsidRDefault="008F1B64" w:rsidP="008F1B64">
      <w:pPr>
        <w:jc w:val="center"/>
      </w:pPr>
      <w:r w:rsidRPr="008F1B64">
        <w:drawing>
          <wp:inline distT="0" distB="0" distL="0" distR="0" wp14:anchorId="67556D31" wp14:editId="56CA0CFF">
            <wp:extent cx="4206240" cy="48317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84" cy="48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BC" w:rsidRDefault="00807BBC" w:rsidP="008F1B64">
      <w:pPr>
        <w:jc w:val="center"/>
      </w:pPr>
      <w:proofErr w:type="spellStart"/>
      <w:r>
        <w:t>Gambar</w:t>
      </w:r>
      <w:proofErr w:type="spellEnd"/>
      <w:r>
        <w:t xml:space="preserve"> 1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p w:rsidR="008F1B64" w:rsidRDefault="008F1B64" w:rsidP="008F1B64">
      <w:pPr>
        <w:jc w:val="center"/>
      </w:pPr>
    </w:p>
    <w:p w:rsidR="00B11259" w:rsidRDefault="008F1B64" w:rsidP="00B11259">
      <w:pPr>
        <w:tabs>
          <w:tab w:val="left" w:pos="6897"/>
        </w:tabs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memindahkannya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file </w:t>
      </w:r>
      <w:proofErr w:type="spellStart"/>
      <w:r>
        <w:t>berbentuk</w:t>
      </w:r>
      <w:proofErr w:type="spellEnd"/>
      <w:r>
        <w:t xml:space="preserve"> csv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di plot </w:t>
      </w:r>
      <w:proofErr w:type="spellStart"/>
      <w:r>
        <w:t>menggunakan</w:t>
      </w:r>
      <w:proofErr w:type="spellEnd"/>
      <w:r>
        <w:t xml:space="preserve"> excel</w:t>
      </w:r>
      <w:r w:rsidR="00F3360C">
        <w:t xml:space="preserve"> </w:t>
      </w:r>
      <w:proofErr w:type="spellStart"/>
      <w:r w:rsidR="00F3360C">
        <w:t>dan</w:t>
      </w:r>
      <w:proofErr w:type="spellEnd"/>
      <w:r w:rsidR="00F3360C">
        <w:t xml:space="preserve"> </w:t>
      </w:r>
      <w:proofErr w:type="spellStart"/>
      <w:r w:rsidR="00F3360C">
        <w:t>hasil</w:t>
      </w:r>
      <w:proofErr w:type="spellEnd"/>
      <w:r w:rsidR="00F3360C">
        <w:t xml:space="preserve"> data yang </w:t>
      </w:r>
      <w:proofErr w:type="spellStart"/>
      <w:r w:rsidR="00F3360C">
        <w:t>didapatkan</w:t>
      </w:r>
      <w:proofErr w:type="spellEnd"/>
      <w:r w:rsidR="00F3360C">
        <w:t xml:space="preserve"> </w:t>
      </w:r>
      <w:proofErr w:type="spellStart"/>
      <w:r w:rsidR="00F3360C">
        <w:t>dalam</w:t>
      </w:r>
      <w:proofErr w:type="spellEnd"/>
      <w:r w:rsidR="00F3360C">
        <w:t xml:space="preserve"> </w:t>
      </w:r>
      <w:proofErr w:type="spellStart"/>
      <w:r w:rsidR="00F3360C">
        <w:t>bentuk</w:t>
      </w:r>
      <w:proofErr w:type="spellEnd"/>
      <w:r w:rsidR="00F3360C">
        <w:t xml:space="preserve"> csv</w:t>
      </w:r>
      <w:r>
        <w:t>.</w:t>
      </w:r>
    </w:p>
    <w:p w:rsidR="00807BBC" w:rsidRDefault="00F3360C" w:rsidP="00807BBC">
      <w:pPr>
        <w:tabs>
          <w:tab w:val="left" w:pos="6897"/>
        </w:tabs>
        <w:jc w:val="center"/>
      </w:pPr>
      <w:r>
        <w:rPr>
          <w:noProof/>
        </w:rPr>
        <w:drawing>
          <wp:inline distT="0" distB="0" distL="0" distR="0" wp14:anchorId="7DFD4B20" wp14:editId="7626B735">
            <wp:extent cx="4235116" cy="2040555"/>
            <wp:effectExtent l="0" t="0" r="13335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7BBC" w:rsidRDefault="00807BBC" w:rsidP="00807BBC">
      <w:pPr>
        <w:tabs>
          <w:tab w:val="left" w:pos="6897"/>
        </w:tabs>
        <w:jc w:val="center"/>
      </w:pPr>
      <w:proofErr w:type="spellStart"/>
      <w:r>
        <w:t>Grafik</w:t>
      </w:r>
      <w:proofErr w:type="spellEnd"/>
      <w:r>
        <w:t xml:space="preserve"> 1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F3360C" w:rsidRPr="00C102D9" w:rsidRDefault="00C102D9" w:rsidP="00C102D9">
      <w:r>
        <w:rPr>
          <w:color w:val="F4B083" w:themeColor="accent2" w:themeTint="99"/>
        </w:rPr>
        <w:t xml:space="preserve">  </w:t>
      </w:r>
      <w:r w:rsidRPr="00C102D9">
        <w:t xml:space="preserve"> </w:t>
      </w:r>
      <w:proofErr w:type="spellStart"/>
      <w:r w:rsidRPr="00C102D9">
        <w:t>Waktu</w:t>
      </w:r>
      <w:proofErr w:type="spellEnd"/>
      <w:r w:rsidRPr="00C102D9">
        <w:t xml:space="preserve">        </w:t>
      </w:r>
      <w:proofErr w:type="spellStart"/>
      <w:r>
        <w:t>Tegangan</w:t>
      </w:r>
      <w:proofErr w:type="spellEnd"/>
      <w:r w:rsidR="003920CE">
        <w:t xml:space="preserve">          </w:t>
      </w:r>
      <w:r w:rsidR="00807BBC">
        <w:t xml:space="preserve"> </w:t>
      </w:r>
      <w:proofErr w:type="spellStart"/>
      <w:r w:rsidR="00807BBC">
        <w:t>Waktu</w:t>
      </w:r>
      <w:proofErr w:type="spellEnd"/>
      <w:r w:rsidR="00807BBC">
        <w:t xml:space="preserve">        </w:t>
      </w:r>
      <w:proofErr w:type="spellStart"/>
      <w:r w:rsidR="00807BBC">
        <w:t>Tegan</w:t>
      </w:r>
      <w:r w:rsidR="003920CE">
        <w:t>gan</w:t>
      </w:r>
      <w:proofErr w:type="spellEnd"/>
      <w:r w:rsidR="003920CE">
        <w:t xml:space="preserve">           </w:t>
      </w:r>
      <w:proofErr w:type="spellStart"/>
      <w:r w:rsidR="00807BBC">
        <w:t>Waktu</w:t>
      </w:r>
      <w:proofErr w:type="spellEnd"/>
      <w:r w:rsidR="00807BBC">
        <w:t xml:space="preserve">       </w:t>
      </w:r>
      <w:proofErr w:type="spellStart"/>
      <w:r w:rsidR="00807BBC">
        <w:t>Tegangan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6927" w:type="dxa"/>
        <w:tblLook w:val="04A0" w:firstRow="1" w:lastRow="0" w:firstColumn="1" w:lastColumn="0" w:noHBand="0" w:noVBand="1"/>
      </w:tblPr>
      <w:tblGrid>
        <w:gridCol w:w="1053"/>
        <w:gridCol w:w="1108"/>
        <w:gridCol w:w="222"/>
        <w:gridCol w:w="1053"/>
        <w:gridCol w:w="1108"/>
        <w:gridCol w:w="222"/>
        <w:gridCol w:w="1053"/>
        <w:gridCol w:w="1108"/>
      </w:tblGrid>
      <w:tr w:rsidR="003920CE" w:rsidRPr="00C102D9" w:rsidTr="003920CE">
        <w:trPr>
          <w:trHeight w:val="291"/>
        </w:trPr>
        <w:tc>
          <w:tcPr>
            <w:tcW w:w="1053" w:type="dxa"/>
            <w:noWrap/>
            <w:hideMark/>
          </w:tcPr>
          <w:p w:rsidR="00807BBC" w:rsidRPr="00C102D9" w:rsidRDefault="00807BBC" w:rsidP="00807BBC">
            <w:pPr>
              <w:tabs>
                <w:tab w:val="left" w:pos="6897"/>
              </w:tabs>
            </w:pPr>
            <w:r w:rsidRPr="00C102D9">
              <w:t>0.000000</w:t>
            </w:r>
          </w:p>
        </w:tc>
        <w:tc>
          <w:tcPr>
            <w:tcW w:w="1108" w:type="dxa"/>
            <w:noWrap/>
            <w:hideMark/>
          </w:tcPr>
          <w:p w:rsidR="00807BBC" w:rsidRPr="00C102D9" w:rsidRDefault="00807BBC" w:rsidP="00807BBC">
            <w:pPr>
              <w:tabs>
                <w:tab w:val="left" w:pos="6897"/>
              </w:tabs>
            </w:pPr>
            <w:r w:rsidRPr="00C102D9">
              <w:t>0.000000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807BBC" w:rsidRPr="00C102D9" w:rsidRDefault="00807BBC" w:rsidP="00807BBC">
            <w:pPr>
              <w:tabs>
                <w:tab w:val="left" w:pos="6897"/>
              </w:tabs>
            </w:pPr>
          </w:p>
        </w:tc>
        <w:tc>
          <w:tcPr>
            <w:tcW w:w="1053" w:type="dxa"/>
            <w:vAlign w:val="bottom"/>
          </w:tcPr>
          <w:p w:rsidR="00807BBC" w:rsidRDefault="00807BBC" w:rsidP="00807B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0.023000</w:t>
            </w:r>
          </w:p>
        </w:tc>
        <w:tc>
          <w:tcPr>
            <w:tcW w:w="1108" w:type="dxa"/>
            <w:vAlign w:val="bottom"/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4.441.609</w:t>
            </w:r>
          </w:p>
        </w:tc>
        <w:tc>
          <w:tcPr>
            <w:tcW w:w="222" w:type="dxa"/>
            <w:tcBorders>
              <w:bottom w:val="nil"/>
              <w:right w:val="single" w:sz="4" w:space="0" w:color="auto"/>
            </w:tcBorders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2" w:type="dxa"/>
            <w:tcBorders>
              <w:left w:val="single" w:sz="4" w:space="0" w:color="auto"/>
            </w:tcBorders>
            <w:vAlign w:val="bottom"/>
          </w:tcPr>
          <w:p w:rsidR="00807BBC" w:rsidRDefault="00807BBC" w:rsidP="00807B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0.046000</w:t>
            </w:r>
          </w:p>
        </w:tc>
        <w:tc>
          <w:tcPr>
            <w:tcW w:w="1829" w:type="dxa"/>
            <w:vAlign w:val="bottom"/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4.937.640</w:t>
            </w:r>
          </w:p>
        </w:tc>
      </w:tr>
      <w:tr w:rsidR="003920CE" w:rsidRPr="00C102D9" w:rsidTr="003920CE">
        <w:trPr>
          <w:trHeight w:val="291"/>
        </w:trPr>
        <w:tc>
          <w:tcPr>
            <w:tcW w:w="1053" w:type="dxa"/>
            <w:noWrap/>
            <w:hideMark/>
          </w:tcPr>
          <w:p w:rsidR="00807BBC" w:rsidRPr="00C102D9" w:rsidRDefault="00807BBC" w:rsidP="00807BBC">
            <w:pPr>
              <w:tabs>
                <w:tab w:val="left" w:pos="6897"/>
              </w:tabs>
            </w:pPr>
            <w:r w:rsidRPr="00C102D9">
              <w:t>0.001000</w:t>
            </w:r>
          </w:p>
        </w:tc>
        <w:tc>
          <w:tcPr>
            <w:tcW w:w="1108" w:type="dxa"/>
            <w:noWrap/>
            <w:hideMark/>
          </w:tcPr>
          <w:p w:rsidR="00807BBC" w:rsidRPr="00C102D9" w:rsidRDefault="00807BBC" w:rsidP="00807BBC">
            <w:pPr>
              <w:tabs>
                <w:tab w:val="left" w:pos="6897"/>
              </w:tabs>
            </w:pPr>
            <w:r w:rsidRPr="00C102D9">
              <w:t>0.867769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807BBC" w:rsidRPr="00C102D9" w:rsidRDefault="00807BBC" w:rsidP="00807BBC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807BBC" w:rsidRDefault="00807BBC" w:rsidP="00807B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0.024000</w:t>
            </w:r>
          </w:p>
        </w:tc>
        <w:tc>
          <w:tcPr>
            <w:tcW w:w="0" w:type="auto"/>
            <w:vAlign w:val="bottom"/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4.492.372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2" w:type="dxa"/>
            <w:tcBorders>
              <w:left w:val="single" w:sz="4" w:space="0" w:color="auto"/>
            </w:tcBorders>
            <w:vAlign w:val="bottom"/>
          </w:tcPr>
          <w:p w:rsidR="00807BBC" w:rsidRDefault="00807BBC" w:rsidP="00807B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0.047000</w:t>
            </w:r>
          </w:p>
        </w:tc>
        <w:tc>
          <w:tcPr>
            <w:tcW w:w="1829" w:type="dxa"/>
            <w:vAlign w:val="bottom"/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4.943.309</w:t>
            </w:r>
          </w:p>
        </w:tc>
      </w:tr>
      <w:tr w:rsidR="003920CE" w:rsidRPr="00C102D9" w:rsidTr="003920CE">
        <w:trPr>
          <w:trHeight w:val="291"/>
        </w:trPr>
        <w:tc>
          <w:tcPr>
            <w:tcW w:w="1053" w:type="dxa"/>
            <w:noWrap/>
            <w:hideMark/>
          </w:tcPr>
          <w:p w:rsidR="00807BBC" w:rsidRPr="00C102D9" w:rsidRDefault="00807BBC" w:rsidP="00807BBC">
            <w:pPr>
              <w:tabs>
                <w:tab w:val="left" w:pos="6897"/>
              </w:tabs>
            </w:pPr>
            <w:r w:rsidRPr="00C102D9">
              <w:t>0.002000</w:t>
            </w:r>
          </w:p>
        </w:tc>
        <w:tc>
          <w:tcPr>
            <w:tcW w:w="1108" w:type="dxa"/>
            <w:noWrap/>
            <w:hideMark/>
          </w:tcPr>
          <w:p w:rsidR="00807BBC" w:rsidRPr="00C102D9" w:rsidRDefault="00807BBC" w:rsidP="00807BBC">
            <w:pPr>
              <w:tabs>
                <w:tab w:val="left" w:pos="6897"/>
              </w:tabs>
            </w:pPr>
            <w:r w:rsidRPr="00C102D9">
              <w:t>1.243.426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807BBC" w:rsidRPr="00C102D9" w:rsidRDefault="00807BBC" w:rsidP="00807BBC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807BBC" w:rsidRDefault="00807BBC" w:rsidP="00807B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0.025000</w:t>
            </w:r>
          </w:p>
        </w:tc>
        <w:tc>
          <w:tcPr>
            <w:tcW w:w="0" w:type="auto"/>
            <w:vAlign w:val="bottom"/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4.538.520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2" w:type="dxa"/>
            <w:tcBorders>
              <w:left w:val="single" w:sz="4" w:space="0" w:color="auto"/>
            </w:tcBorders>
            <w:vAlign w:val="bottom"/>
          </w:tcPr>
          <w:p w:rsidR="00807BBC" w:rsidRDefault="00807BBC" w:rsidP="00807B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0.048000</w:t>
            </w:r>
          </w:p>
        </w:tc>
        <w:tc>
          <w:tcPr>
            <w:tcW w:w="1829" w:type="dxa"/>
            <w:vAlign w:val="bottom"/>
          </w:tcPr>
          <w:p w:rsidR="00807BBC" w:rsidRDefault="00807BBC" w:rsidP="00807B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4.948.463</w:t>
            </w:r>
          </w:p>
        </w:tc>
      </w:tr>
      <w:tr w:rsidR="003920CE" w:rsidRPr="00C102D9" w:rsidTr="003920CE">
        <w:trPr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0.003000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1.584.933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4.580.472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2" w:type="dxa"/>
            <w:tcBorders>
              <w:left w:val="single" w:sz="4" w:space="0" w:color="auto"/>
            </w:tcBorders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0.049000</w:t>
            </w:r>
          </w:p>
        </w:tc>
        <w:tc>
          <w:tcPr>
            <w:tcW w:w="1829" w:type="dxa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4.953.148</w:t>
            </w:r>
          </w:p>
        </w:tc>
      </w:tr>
      <w:tr w:rsidR="003920CE" w:rsidRPr="00C102D9" w:rsidTr="003920CE">
        <w:trPr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0.004000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1.895.393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4.618.611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2" w:type="dxa"/>
            <w:tcBorders>
              <w:left w:val="single" w:sz="4" w:space="0" w:color="auto"/>
            </w:tcBorders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0.050000</w:t>
            </w:r>
          </w:p>
        </w:tc>
        <w:tc>
          <w:tcPr>
            <w:tcW w:w="1829" w:type="dxa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4.957.407</w:t>
            </w: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0.005000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2.177.630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4.653.283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0.006000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2.434.210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4.684.803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0.007000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2.667.463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4.713.457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0.008000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2.667.463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4.739.506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0.009000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2.879.512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4.763.187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0.010000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3.072.284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4.784.716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0.011000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3.247.531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4.804.287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0.012000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3.406.846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4.822.079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0.013000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3.551.678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4.838.254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0.014000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3.683.344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4.852.958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0.015000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3.803.040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4.866.326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0.016000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3.911.854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4.878.478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0.017000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4.010.777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4.889.525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0.018000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4.100.706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4.899.569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0.019000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4.182.460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4.908.699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0.020000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4.256.782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4.916.999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3920CE">
        <w:trPr>
          <w:gridAfter w:val="2"/>
          <w:wAfter w:w="2161" w:type="dxa"/>
          <w:trHeight w:val="291"/>
        </w:trPr>
        <w:tc>
          <w:tcPr>
            <w:tcW w:w="1053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0.021000</w:t>
            </w:r>
          </w:p>
        </w:tc>
        <w:tc>
          <w:tcPr>
            <w:tcW w:w="1108" w:type="dxa"/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4.324.347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0.044000</w:t>
            </w:r>
          </w:p>
        </w:tc>
        <w:tc>
          <w:tcPr>
            <w:tcW w:w="0" w:type="auto"/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4.924.544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8A2A1C">
        <w:trPr>
          <w:gridAfter w:val="2"/>
          <w:wAfter w:w="2161" w:type="dxa"/>
          <w:trHeight w:val="291"/>
        </w:trPr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0.022000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noWrap/>
            <w:hideMark/>
          </w:tcPr>
          <w:p w:rsidR="003920CE" w:rsidRPr="00C102D9" w:rsidRDefault="003920CE" w:rsidP="003920CE">
            <w:pPr>
              <w:tabs>
                <w:tab w:val="left" w:pos="6897"/>
              </w:tabs>
            </w:pPr>
            <w:r w:rsidRPr="00C102D9">
              <w:t>4.385.770</w:t>
            </w:r>
          </w:p>
        </w:tc>
        <w:tc>
          <w:tcPr>
            <w:tcW w:w="222" w:type="dxa"/>
            <w:tcBorders>
              <w:top w:val="nil"/>
              <w:bottom w:val="single" w:sz="4" w:space="0" w:color="auto"/>
            </w:tcBorders>
          </w:tcPr>
          <w:p w:rsidR="003920CE" w:rsidRPr="00C102D9" w:rsidRDefault="003920CE" w:rsidP="003920CE">
            <w:pPr>
              <w:tabs>
                <w:tab w:val="left" w:pos="6897"/>
              </w:tabs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920CE" w:rsidRDefault="003920CE" w:rsidP="0039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4.931.404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920CE" w:rsidRDefault="003920CE" w:rsidP="003920C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920CE" w:rsidRPr="00C102D9" w:rsidTr="008A2A1C">
        <w:trPr>
          <w:gridAfter w:val="2"/>
          <w:wAfter w:w="2161" w:type="dxa"/>
          <w:trHeight w:val="291"/>
        </w:trPr>
        <w:tc>
          <w:tcPr>
            <w:tcW w:w="4766" w:type="dxa"/>
            <w:gridSpan w:val="6"/>
            <w:tcBorders>
              <w:left w:val="nil"/>
              <w:bottom w:val="nil"/>
              <w:right w:val="nil"/>
            </w:tcBorders>
            <w:noWrap/>
          </w:tcPr>
          <w:p w:rsidR="003920CE" w:rsidRDefault="008A2A1C" w:rsidP="008A2A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3920CE">
              <w:rPr>
                <w:rFonts w:ascii="Calibri" w:hAnsi="Calibri" w:cs="Calibri"/>
                <w:color w:val="000000"/>
              </w:rPr>
              <w:t>Tabel</w:t>
            </w:r>
            <w:proofErr w:type="spellEnd"/>
            <w:r w:rsidR="003920CE">
              <w:rPr>
                <w:rFonts w:ascii="Calibri" w:hAnsi="Calibri" w:cs="Calibri"/>
                <w:color w:val="000000"/>
              </w:rPr>
              <w:t xml:space="preserve"> 1 </w:t>
            </w:r>
            <w:proofErr w:type="spellStart"/>
            <w:r w:rsidR="003920CE">
              <w:rPr>
                <w:rFonts w:ascii="Calibri" w:hAnsi="Calibri" w:cs="Calibri"/>
                <w:color w:val="000000"/>
              </w:rPr>
              <w:t>Hubungan</w:t>
            </w:r>
            <w:proofErr w:type="spellEnd"/>
            <w:r w:rsidR="003920C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3920CE">
              <w:rPr>
                <w:rFonts w:ascii="Calibri" w:hAnsi="Calibri" w:cs="Calibri"/>
                <w:color w:val="000000"/>
              </w:rPr>
              <w:t>Tegangan</w:t>
            </w:r>
            <w:proofErr w:type="spellEnd"/>
            <w:r w:rsidR="003920C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3920CE">
              <w:rPr>
                <w:rFonts w:ascii="Calibri" w:hAnsi="Calibri" w:cs="Calibri"/>
                <w:color w:val="000000"/>
              </w:rPr>
              <w:t>terhadap</w:t>
            </w:r>
            <w:proofErr w:type="spellEnd"/>
            <w:r w:rsidR="003920C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3920CE">
              <w:rPr>
                <w:rFonts w:ascii="Calibri" w:hAnsi="Calibri" w:cs="Calibri"/>
                <w:color w:val="000000"/>
              </w:rPr>
              <w:t>Waktu</w:t>
            </w:r>
            <w:proofErr w:type="spellEnd"/>
          </w:p>
        </w:tc>
      </w:tr>
    </w:tbl>
    <w:p w:rsidR="00F3360C" w:rsidRDefault="00F3360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</w:p>
    <w:p w:rsidR="008A2A1C" w:rsidRDefault="008A2A1C" w:rsidP="008F1B64">
      <w:pPr>
        <w:tabs>
          <w:tab w:val="left" w:pos="6897"/>
        </w:tabs>
      </w:pPr>
      <w:bookmarkStart w:id="0" w:name="_GoBack"/>
      <w:bookmarkEnd w:id="0"/>
    </w:p>
    <w:p w:rsidR="00F3360C" w:rsidRDefault="00F3360C" w:rsidP="008F1B64">
      <w:pPr>
        <w:tabs>
          <w:tab w:val="left" w:pos="6897"/>
        </w:tabs>
      </w:pPr>
    </w:p>
    <w:p w:rsidR="008F1B64" w:rsidRDefault="008F1B64" w:rsidP="008F1B64">
      <w:pPr>
        <w:tabs>
          <w:tab w:val="left" w:pos="6897"/>
        </w:tabs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flowchart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program,</w:t>
      </w:r>
    </w:p>
    <w:p w:rsidR="00F3360C" w:rsidRPr="00B11259" w:rsidRDefault="00F3360C" w:rsidP="008F1B64">
      <w:pPr>
        <w:tabs>
          <w:tab w:val="left" w:pos="6897"/>
        </w:tabs>
      </w:pPr>
      <w:r>
        <w:rPr>
          <w:noProof/>
        </w:rPr>
        <w:drawing>
          <wp:inline distT="0" distB="0" distL="0" distR="0">
            <wp:extent cx="5476775" cy="72335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02" cy="72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0C" w:rsidRPr="00B11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59"/>
    <w:rsid w:val="003920CE"/>
    <w:rsid w:val="00704822"/>
    <w:rsid w:val="00807BBC"/>
    <w:rsid w:val="008A2A1C"/>
    <w:rsid w:val="008F1B64"/>
    <w:rsid w:val="00B11259"/>
    <w:rsid w:val="00C102D9"/>
    <w:rsid w:val="00F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A5ED"/>
  <w15:chartTrackingRefBased/>
  <w15:docId w15:val="{57DA2898-D7FC-4F0B-8473-B9C998C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259"/>
    <w:rPr>
      <w:color w:val="808080"/>
    </w:rPr>
  </w:style>
  <w:style w:type="table" w:styleId="TableGrid">
    <w:name w:val="Table Grid"/>
    <w:basedOn w:val="TableNormal"/>
    <w:uiPriority w:val="39"/>
    <w:rsid w:val="00F3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ganga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Tegangan</a:t>
            </a:r>
            <a:r>
              <a:rPr lang="en-US" baseline="0"/>
              <a:t> Step Response</a:t>
            </a:r>
            <a:endParaRPr lang="en-US"/>
          </a:p>
        </c:rich>
      </c:tx>
      <c:layout>
        <c:manualLayout>
          <c:xMode val="edge"/>
          <c:yMode val="edge"/>
          <c:x val="0.3315623359580053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tegangan!$B$1:$B$2</c:f>
              <c:strCache>
                <c:ptCount val="2"/>
                <c:pt idx="0">
                  <c:v>0.000000</c:v>
                </c:pt>
                <c:pt idx="1">
                  <c:v>0.867769</c:v>
                </c:pt>
              </c:strCache>
            </c:strRef>
          </c:tx>
          <c:spPr>
            <a:ln w="539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tegangan!$A$1:$A$51</c:f>
              <c:strCache>
                <c:ptCount val="51"/>
                <c:pt idx="0">
                  <c:v>0.000000</c:v>
                </c:pt>
                <c:pt idx="1">
                  <c:v>0.001000</c:v>
                </c:pt>
                <c:pt idx="2">
                  <c:v>0.002000</c:v>
                </c:pt>
                <c:pt idx="3">
                  <c:v>0.003000</c:v>
                </c:pt>
                <c:pt idx="4">
                  <c:v>0.004000</c:v>
                </c:pt>
                <c:pt idx="5">
                  <c:v>0.005000</c:v>
                </c:pt>
                <c:pt idx="6">
                  <c:v>0.006000</c:v>
                </c:pt>
                <c:pt idx="7">
                  <c:v>0.007000</c:v>
                </c:pt>
                <c:pt idx="8">
                  <c:v>0.008000</c:v>
                </c:pt>
                <c:pt idx="9">
                  <c:v>0.009000</c:v>
                </c:pt>
                <c:pt idx="10">
                  <c:v>0.010000</c:v>
                </c:pt>
                <c:pt idx="11">
                  <c:v>0.011000</c:v>
                </c:pt>
                <c:pt idx="12">
                  <c:v>0.012000</c:v>
                </c:pt>
                <c:pt idx="13">
                  <c:v>0.013000</c:v>
                </c:pt>
                <c:pt idx="14">
                  <c:v>0.014000</c:v>
                </c:pt>
                <c:pt idx="15">
                  <c:v>0.015000</c:v>
                </c:pt>
                <c:pt idx="16">
                  <c:v>0.016000</c:v>
                </c:pt>
                <c:pt idx="17">
                  <c:v>0.017000</c:v>
                </c:pt>
                <c:pt idx="18">
                  <c:v>0.018000</c:v>
                </c:pt>
                <c:pt idx="19">
                  <c:v>0.019000</c:v>
                </c:pt>
                <c:pt idx="20">
                  <c:v>0.020000</c:v>
                </c:pt>
                <c:pt idx="21">
                  <c:v>0.021000</c:v>
                </c:pt>
                <c:pt idx="22">
                  <c:v>0.022000</c:v>
                </c:pt>
                <c:pt idx="23">
                  <c:v>0.023000</c:v>
                </c:pt>
                <c:pt idx="24">
                  <c:v>0.024000</c:v>
                </c:pt>
                <c:pt idx="25">
                  <c:v>0.025000</c:v>
                </c:pt>
                <c:pt idx="26">
                  <c:v>0.026000</c:v>
                </c:pt>
                <c:pt idx="27">
                  <c:v>0.027000</c:v>
                </c:pt>
                <c:pt idx="28">
                  <c:v>0.028000</c:v>
                </c:pt>
                <c:pt idx="29">
                  <c:v>0.029000</c:v>
                </c:pt>
                <c:pt idx="30">
                  <c:v>0.030000</c:v>
                </c:pt>
                <c:pt idx="31">
                  <c:v>0.031000</c:v>
                </c:pt>
                <c:pt idx="32">
                  <c:v>0.032000</c:v>
                </c:pt>
                <c:pt idx="33">
                  <c:v>0.033000</c:v>
                </c:pt>
                <c:pt idx="34">
                  <c:v>0.034000</c:v>
                </c:pt>
                <c:pt idx="35">
                  <c:v>0.035000</c:v>
                </c:pt>
                <c:pt idx="36">
                  <c:v>0.036000</c:v>
                </c:pt>
                <c:pt idx="37">
                  <c:v>0.037000</c:v>
                </c:pt>
                <c:pt idx="38">
                  <c:v>0.038000</c:v>
                </c:pt>
                <c:pt idx="39">
                  <c:v>0.039000</c:v>
                </c:pt>
                <c:pt idx="40">
                  <c:v>0.040000</c:v>
                </c:pt>
                <c:pt idx="41">
                  <c:v>0.041000</c:v>
                </c:pt>
                <c:pt idx="42">
                  <c:v>0.042000</c:v>
                </c:pt>
                <c:pt idx="43">
                  <c:v>0.043000</c:v>
                </c:pt>
                <c:pt idx="44">
                  <c:v>0.044000</c:v>
                </c:pt>
                <c:pt idx="45">
                  <c:v>0.045000</c:v>
                </c:pt>
                <c:pt idx="46">
                  <c:v>0.046000</c:v>
                </c:pt>
                <c:pt idx="47">
                  <c:v>0.047000</c:v>
                </c:pt>
                <c:pt idx="48">
                  <c:v>0.048000</c:v>
                </c:pt>
                <c:pt idx="49">
                  <c:v>0.049000</c:v>
                </c:pt>
                <c:pt idx="50">
                  <c:v>0.050000</c:v>
                </c:pt>
              </c:strCache>
            </c:strRef>
          </c:cat>
          <c:val>
            <c:numRef>
              <c:f>tegangan!$B$3:$B$51</c:f>
              <c:numCache>
                <c:formatCode>#,##0</c:formatCode>
                <c:ptCount val="49"/>
                <c:pt idx="0">
                  <c:v>1243426</c:v>
                </c:pt>
                <c:pt idx="1">
                  <c:v>1584933</c:v>
                </c:pt>
                <c:pt idx="2">
                  <c:v>1895393</c:v>
                </c:pt>
                <c:pt idx="3">
                  <c:v>2177630</c:v>
                </c:pt>
                <c:pt idx="4">
                  <c:v>2434210</c:v>
                </c:pt>
                <c:pt idx="5">
                  <c:v>2667463</c:v>
                </c:pt>
                <c:pt idx="6">
                  <c:v>2667463</c:v>
                </c:pt>
                <c:pt idx="7">
                  <c:v>2879512</c:v>
                </c:pt>
                <c:pt idx="8">
                  <c:v>3072284</c:v>
                </c:pt>
                <c:pt idx="9">
                  <c:v>3247531</c:v>
                </c:pt>
                <c:pt idx="10">
                  <c:v>3406846</c:v>
                </c:pt>
                <c:pt idx="11">
                  <c:v>3551678</c:v>
                </c:pt>
                <c:pt idx="12">
                  <c:v>3683344</c:v>
                </c:pt>
                <c:pt idx="13">
                  <c:v>3803040</c:v>
                </c:pt>
                <c:pt idx="14">
                  <c:v>3911854</c:v>
                </c:pt>
                <c:pt idx="15">
                  <c:v>4010777</c:v>
                </c:pt>
                <c:pt idx="16">
                  <c:v>4100706</c:v>
                </c:pt>
                <c:pt idx="17">
                  <c:v>4182460</c:v>
                </c:pt>
                <c:pt idx="18">
                  <c:v>4256782</c:v>
                </c:pt>
                <c:pt idx="19">
                  <c:v>4324347</c:v>
                </c:pt>
                <c:pt idx="20">
                  <c:v>4385770</c:v>
                </c:pt>
                <c:pt idx="21">
                  <c:v>4441609</c:v>
                </c:pt>
                <c:pt idx="22">
                  <c:v>4492372</c:v>
                </c:pt>
                <c:pt idx="23">
                  <c:v>4538520</c:v>
                </c:pt>
                <c:pt idx="24">
                  <c:v>4580472</c:v>
                </c:pt>
                <c:pt idx="25">
                  <c:v>4618611</c:v>
                </c:pt>
                <c:pt idx="26">
                  <c:v>4653283</c:v>
                </c:pt>
                <c:pt idx="27">
                  <c:v>4684803</c:v>
                </c:pt>
                <c:pt idx="28">
                  <c:v>4713457</c:v>
                </c:pt>
                <c:pt idx="29">
                  <c:v>4739506</c:v>
                </c:pt>
                <c:pt idx="30">
                  <c:v>4763187</c:v>
                </c:pt>
                <c:pt idx="31">
                  <c:v>4784716</c:v>
                </c:pt>
                <c:pt idx="32">
                  <c:v>4804287</c:v>
                </c:pt>
                <c:pt idx="33">
                  <c:v>4822079</c:v>
                </c:pt>
                <c:pt idx="34">
                  <c:v>4838254</c:v>
                </c:pt>
                <c:pt idx="35">
                  <c:v>4852958</c:v>
                </c:pt>
                <c:pt idx="36">
                  <c:v>4866326</c:v>
                </c:pt>
                <c:pt idx="37">
                  <c:v>4878478</c:v>
                </c:pt>
                <c:pt idx="38">
                  <c:v>4889525</c:v>
                </c:pt>
                <c:pt idx="39">
                  <c:v>4899569</c:v>
                </c:pt>
                <c:pt idx="40">
                  <c:v>4908699</c:v>
                </c:pt>
                <c:pt idx="41">
                  <c:v>4916999</c:v>
                </c:pt>
                <c:pt idx="42">
                  <c:v>4924544</c:v>
                </c:pt>
                <c:pt idx="43">
                  <c:v>4931404</c:v>
                </c:pt>
                <c:pt idx="44">
                  <c:v>4937640</c:v>
                </c:pt>
                <c:pt idx="45">
                  <c:v>4943309</c:v>
                </c:pt>
                <c:pt idx="46">
                  <c:v>4948463</c:v>
                </c:pt>
                <c:pt idx="47">
                  <c:v>4953148</c:v>
                </c:pt>
                <c:pt idx="48">
                  <c:v>4957407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FF-4825-846F-2E88D87EF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4744352"/>
        <c:axId val="2044752256"/>
      </c:lineChart>
      <c:catAx>
        <c:axId val="204474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Waktu(s)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752256"/>
        <c:crosses val="autoZero"/>
        <c:auto val="1"/>
        <c:lblAlgn val="ctr"/>
        <c:lblOffset val="100"/>
        <c:noMultiLvlLbl val="0"/>
      </c:catAx>
      <c:valAx>
        <c:axId val="204475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Tegangan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744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Jeihan Aulia</dc:creator>
  <cp:keywords/>
  <dc:description/>
  <cp:lastModifiedBy>Jeihan Aulia</cp:lastModifiedBy>
  <cp:revision>1</cp:revision>
  <dcterms:created xsi:type="dcterms:W3CDTF">2020-02-15T08:02:00Z</dcterms:created>
  <dcterms:modified xsi:type="dcterms:W3CDTF">2020-02-15T09:50:00Z</dcterms:modified>
</cp:coreProperties>
</file>