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71.</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69.</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Which of the following were common to both Buddhism and Jainism?</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Avoidance of extremities of penance and enjoyment.</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Indifference to the authority of the vedas.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Denial of efficacy of rituals.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4. Non-injury to animal life.</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(a) 1, 2, 3 and 4</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(b) 2, 3 and 4</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 1, 3 and 4</w:t>
            </w:r>
          </w:p>
          <w:p w:rsidR="008B6703" w:rsidRPr="00DA6EC1" w:rsidRDefault="008B6703" w:rsidP="00A2551E">
            <w:pPr>
              <w:rPr>
                <w:rFonts w:ascii="Times New Roman" w:hAnsi="Times New Roman" w:cs="Times New Roman"/>
                <w:sz w:val="24"/>
                <w:szCs w:val="24"/>
              </w:rPr>
            </w:pPr>
            <w:r>
              <w:rPr>
                <w:rFonts w:ascii="Times New Roman" w:hAnsi="Times New Roman" w:cs="Times New Roman"/>
                <w:sz w:val="24"/>
                <w:szCs w:val="24"/>
              </w:rPr>
              <w:t>(d) 1 and 2</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sidRPr="006A7F3E">
              <w:rPr>
                <w:rFonts w:ascii="Times New Roman" w:hAnsi="Times New Roman" w:cs="Times New Roman"/>
                <w:sz w:val="24"/>
                <w:szCs w:val="24"/>
                <w:highlight w:val="yellow"/>
              </w:rPr>
              <w:t>72.</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70.</w:t>
            </w:r>
          </w:p>
          <w:p w:rsidR="008B6703" w:rsidRPr="00FD3EAA" w:rsidRDefault="008B6703" w:rsidP="00A2551E">
            <w:pPr>
              <w:rPr>
                <w:rFonts w:ascii="Times New Roman" w:hAnsi="Times New Roman" w:cs="Times New Roman"/>
                <w:sz w:val="24"/>
                <w:szCs w:val="24"/>
              </w:rPr>
            </w:pP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With reference to ancient Jainism, which one of the following statements is correct?                                                                          (IAS 2004)</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Jainism was spread in South India under the leadership of Sthulabahu</w:t>
            </w:r>
          </w:p>
          <w:p w:rsidR="008B6703" w:rsidRDefault="008B6703" w:rsidP="008B6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Jainas who remained under the leadership of Bhadrabahu were called Shvetambaras after the Council held at Pataliputra</w:t>
            </w:r>
          </w:p>
          <w:p w:rsidR="008B6703" w:rsidRDefault="008B6703" w:rsidP="008B6703">
            <w:pPr>
              <w:pStyle w:val="ListParagraph"/>
              <w:numPr>
                <w:ilvl w:val="0"/>
                <w:numId w:val="1"/>
              </w:numPr>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Kharavela in the first century BC</w:t>
            </w:r>
          </w:p>
          <w:p w:rsidR="008B6703" w:rsidRPr="00DA6EC1" w:rsidRDefault="008B6703" w:rsidP="008B6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initial stage of Jainism, the Jainas worshipped images unlike Buddhists                                                                                                             </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73.</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71.</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 regarding Jainism</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The Jain philosophy holds that the world is created and maintained by universal law.</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Anekantvada is a core theory and philosophy of Jainism.</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1</w:t>
            </w:r>
          </w:p>
          <w:p w:rsidR="008B6703" w:rsidRDefault="008B6703" w:rsidP="008B67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2</w:t>
            </w:r>
          </w:p>
          <w:p w:rsidR="008B6703" w:rsidRDefault="008B6703" w:rsidP="008B67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Both 1 and 2</w:t>
            </w:r>
          </w:p>
          <w:p w:rsidR="008B6703" w:rsidRPr="00272068" w:rsidRDefault="008B6703" w:rsidP="008B67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Neither 1 nor 2</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74.</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72.</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Samyak Shradha/Viswas (Right faith), Samyak Jnan (Right Knowledge) and Samyak Karma/Acharana (Right action/conduct) are the triatnas of Janism.</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Ahimsa, Satya, Asteya, Aparigraha and Brahmacharya are the Panch Mahavaratas of Jainism.</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In the 1st Jain Council (300 BC) at Pataliputra under the Chairmanship of Sthulabhadra, 12 Angas were compiled.</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4. In the 2nd Jain Council (AD 512) at Vallabhi under the Chairmanship of Devardhi Kshmasramana, 12 Angas and 12 Upangas were finally compiled.</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statements given above are correct?</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 and 3</w:t>
            </w:r>
          </w:p>
          <w:p w:rsidR="008B6703" w:rsidRDefault="008B6703" w:rsidP="008B67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 and 4</w:t>
            </w:r>
          </w:p>
          <w:p w:rsidR="008B6703" w:rsidRDefault="008B6703" w:rsidP="008B67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 3 and 4</w:t>
            </w:r>
          </w:p>
          <w:p w:rsidR="008B6703" w:rsidRPr="00FF3CE2" w:rsidRDefault="008B6703" w:rsidP="008B67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of these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75.</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73.</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With which religion is Kaivalya associated?</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Buddhism</w:t>
            </w:r>
          </w:p>
          <w:p w:rsidR="008B6703" w:rsidRDefault="008B6703" w:rsidP="008B67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Jainism</w:t>
            </w:r>
          </w:p>
          <w:p w:rsidR="008B6703" w:rsidRDefault="008B6703" w:rsidP="008B67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Hiduism</w:t>
            </w:r>
          </w:p>
          <w:p w:rsidR="008B6703" w:rsidRPr="001F7A6D" w:rsidRDefault="008B6703" w:rsidP="008B67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Sikhism</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76.</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74.</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Buddha did not recognise</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idol worship</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existence of soul after death</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sacrifice</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Select the correct answer using the codes given below</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and 3</w:t>
            </w:r>
          </w:p>
          <w:p w:rsidR="008B6703" w:rsidRDefault="008B6703" w:rsidP="008B67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Only 1</w:t>
            </w:r>
          </w:p>
          <w:p w:rsidR="008B6703" w:rsidRDefault="008B6703" w:rsidP="008B67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2 and 3</w:t>
            </w:r>
          </w:p>
          <w:p w:rsidR="008B6703" w:rsidRPr="001F7A6D" w:rsidRDefault="008B6703" w:rsidP="008B670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None of the above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77.</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75.</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Relics of Buddha are preserved in a </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Vihara</w:t>
            </w:r>
          </w:p>
          <w:p w:rsidR="008B6703" w:rsidRDefault="008B6703" w:rsidP="008B670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Chaitya</w:t>
            </w:r>
          </w:p>
          <w:p w:rsidR="008B6703" w:rsidRDefault="008B6703" w:rsidP="008B670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Stupa</w:t>
            </w:r>
          </w:p>
          <w:p w:rsidR="008B6703" w:rsidRPr="001F7A6D" w:rsidRDefault="008B6703" w:rsidP="008B670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Monastery</w:t>
            </w:r>
          </w:p>
        </w:tc>
      </w:tr>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78.</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76.</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famous Indo-Greek king who embraced Buddhism was</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Strato I</w:t>
            </w:r>
          </w:p>
          <w:p w:rsidR="008B6703" w:rsidRDefault="008B6703" w:rsidP="008B6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Menander</w:t>
            </w:r>
          </w:p>
          <w:p w:rsidR="008B6703" w:rsidRDefault="008B6703" w:rsidP="008B6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Demetrius</w:t>
            </w:r>
          </w:p>
          <w:p w:rsidR="008B6703" w:rsidRPr="00492F29" w:rsidRDefault="008B6703" w:rsidP="008B6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Alexander</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79.</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77.</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The meaning of ‘Buddha’ is </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anything beyond God</w:t>
            </w:r>
          </w:p>
          <w:p w:rsidR="008B6703" w:rsidRDefault="008B6703" w:rsidP="008B6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soul after death</w:t>
            </w:r>
          </w:p>
          <w:p w:rsidR="008B6703" w:rsidRDefault="008B6703" w:rsidP="008B6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enlighted one</w:t>
            </w:r>
          </w:p>
          <w:p w:rsidR="008B6703" w:rsidRPr="00492F29" w:rsidRDefault="008B6703" w:rsidP="008B6703">
            <w:pPr>
              <w:pStyle w:val="ListParagraph"/>
              <w:numPr>
                <w:ilvl w:val="0"/>
                <w:numId w:val="7"/>
              </w:numPr>
              <w:rPr>
                <w:rFonts w:ascii="Times New Roman" w:hAnsi="Times New Roman" w:cs="Times New Roman"/>
                <w:sz w:val="24"/>
                <w:szCs w:val="24"/>
              </w:rPr>
            </w:pPr>
            <w:r w:rsidRPr="00492F29">
              <w:rPr>
                <w:rFonts w:ascii="Times New Roman" w:hAnsi="Times New Roman" w:cs="Times New Roman"/>
                <w:sz w:val="24"/>
                <w:szCs w:val="24"/>
              </w:rPr>
              <w:t>the ultimate path for Moksha</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80.</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78.</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Rigveda is divided into 10 books. Which among the following book(s) is /are the oldest?</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First</w:t>
            </w:r>
          </w:p>
          <w:p w:rsidR="008B6703" w:rsidRDefault="008B6703" w:rsidP="008B670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Second – Eight</w:t>
            </w:r>
          </w:p>
          <w:p w:rsidR="008B6703" w:rsidRPr="00304CBE" w:rsidRDefault="008B6703" w:rsidP="008B6703">
            <w:pPr>
              <w:pStyle w:val="ListParagraph"/>
              <w:numPr>
                <w:ilvl w:val="0"/>
                <w:numId w:val="9"/>
              </w:numPr>
              <w:rPr>
                <w:rFonts w:ascii="Times New Roman" w:hAnsi="Times New Roman" w:cs="Times New Roman"/>
                <w:sz w:val="24"/>
                <w:szCs w:val="24"/>
                <w:highlight w:val="yellow"/>
              </w:rPr>
            </w:pPr>
            <w:r>
              <w:rPr>
                <w:rFonts w:ascii="Times New Roman" w:hAnsi="Times New Roman" w:cs="Times New Roman"/>
                <w:sz w:val="24"/>
                <w:szCs w:val="24"/>
              </w:rPr>
              <w:t xml:space="preserve">Third – </w:t>
            </w:r>
            <w:r w:rsidRPr="00304CBE">
              <w:rPr>
                <w:rFonts w:ascii="Times New Roman" w:hAnsi="Times New Roman" w:cs="Times New Roman"/>
                <w:sz w:val="24"/>
                <w:szCs w:val="24"/>
                <w:highlight w:val="yellow"/>
              </w:rPr>
              <w:t>Ninth</w:t>
            </w:r>
          </w:p>
          <w:p w:rsidR="008B6703" w:rsidRPr="00492F29" w:rsidRDefault="008B6703" w:rsidP="008B670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Second – Seventh</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81.</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79.</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Gayatri Mantra contained in the Rigveda is dedicated to which deity?</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Agni</w:t>
            </w:r>
          </w:p>
          <w:p w:rsidR="008B6703" w:rsidRDefault="008B6703" w:rsidP="008B67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Marut</w:t>
            </w:r>
          </w:p>
          <w:p w:rsidR="008B6703" w:rsidRDefault="008B6703" w:rsidP="008B67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Surya</w:t>
            </w:r>
          </w:p>
          <w:p w:rsidR="008B6703" w:rsidRPr="00492F29" w:rsidRDefault="008B6703" w:rsidP="008B670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Savitri</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82.</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80.</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learned lady who is said to have debated the famous  law giver Yajna valkya was</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Gargi</w:t>
            </w:r>
          </w:p>
          <w:p w:rsidR="008B6703" w:rsidRDefault="008B6703" w:rsidP="008B670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Maitreyi</w:t>
            </w:r>
          </w:p>
          <w:p w:rsidR="008B6703" w:rsidRDefault="008B6703" w:rsidP="008B670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Kamala</w:t>
            </w:r>
          </w:p>
          <w:p w:rsidR="008B6703" w:rsidRPr="006C6D3F" w:rsidRDefault="008B6703" w:rsidP="008B670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Kalindi</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83.</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81.</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one among the following principles was not propagated by the Theosophical Society?                                             (CDS 2012)</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Belief at Karma and Rebirth</w:t>
            </w:r>
          </w:p>
          <w:p w:rsidR="008B6703" w:rsidRDefault="008B6703" w:rsidP="008B67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Belief in Universal Brotherhood and Humanity</w:t>
            </w:r>
          </w:p>
          <w:p w:rsidR="008B6703" w:rsidRDefault="008B6703" w:rsidP="008B67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Belief in Vedantic Philosophy</w:t>
            </w:r>
          </w:p>
          <w:p w:rsidR="008B6703" w:rsidRPr="006C6D3F" w:rsidRDefault="008B6703" w:rsidP="008B67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Belief in the Eradication of Untouchability</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84.</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82.</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                                                           According to Hindu Law, marriage is defined as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a contract                                2. a sacrament</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mutual understanding            4. indissoluble</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      (CDS 2012)</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Only 1</w:t>
            </w:r>
          </w:p>
          <w:p w:rsidR="008B6703" w:rsidRDefault="008B6703" w:rsidP="008B670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Only 2</w:t>
            </w:r>
          </w:p>
          <w:p w:rsidR="008B6703" w:rsidRDefault="008B6703" w:rsidP="008B670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1 and 3</w:t>
            </w:r>
          </w:p>
          <w:p w:rsidR="008B6703" w:rsidRPr="006C6D3F" w:rsidRDefault="008B6703" w:rsidP="008B670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2 and 4</w:t>
            </w:r>
          </w:p>
        </w:tc>
      </w:tr>
    </w:tbl>
    <w:p w:rsidR="008B6703" w:rsidRDefault="008B6703" w:rsidP="008B6703"/>
    <w:p w:rsidR="008B6703" w:rsidRDefault="008B6703" w:rsidP="008B6703">
      <w:pPr>
        <w:rPr>
          <w:rFonts w:ascii="Times New Roman" w:hAnsi="Times New Roman" w:cs="Times New Roman"/>
          <w:sz w:val="40"/>
          <w:szCs w:val="40"/>
        </w:rPr>
      </w:pPr>
      <w:r>
        <w:rPr>
          <w:rFonts w:ascii="Times New Roman" w:hAnsi="Times New Roman" w:cs="Times New Roman"/>
          <w:sz w:val="40"/>
          <w:szCs w:val="40"/>
        </w:rPr>
        <w:t xml:space="preserve">3.                                </w:t>
      </w:r>
    </w:p>
    <w:p w:rsidR="008B6703" w:rsidRPr="00E36760" w:rsidRDefault="008B6703" w:rsidP="008B6703">
      <w:pPr>
        <w:rPr>
          <w:rFonts w:ascii="Times New Roman" w:hAnsi="Times New Roman" w:cs="Times New Roman"/>
          <w:sz w:val="40"/>
          <w:szCs w:val="40"/>
        </w:rPr>
      </w:pPr>
      <w:r>
        <w:rPr>
          <w:rFonts w:ascii="Times New Roman" w:hAnsi="Times New Roman" w:cs="Times New Roman"/>
          <w:sz w:val="40"/>
          <w:szCs w:val="40"/>
        </w:rPr>
        <w:t xml:space="preserve">  </w:t>
      </w:r>
      <w:r w:rsidRPr="00E36760">
        <w:rPr>
          <w:rFonts w:ascii="Times New Roman" w:hAnsi="Times New Roman" w:cs="Times New Roman"/>
          <w:sz w:val="40"/>
          <w:szCs w:val="40"/>
        </w:rPr>
        <w:t>Mauryan and Post Mauryan Period</w:t>
      </w:r>
    </w:p>
    <w:p w:rsidR="008B6703" w:rsidRDefault="008B6703" w:rsidP="008B6703">
      <w:pPr>
        <w:rPr>
          <w:sz w:val="40"/>
          <w:szCs w:val="40"/>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8B6703" w:rsidRPr="00E36760" w:rsidRDefault="008B6703" w:rsidP="00A2551E">
            <w:pPr>
              <w:rPr>
                <w:rFonts w:ascii="Times New Roman" w:hAnsi="Times New Roman" w:cs="Times New Roman"/>
                <w:sz w:val="24"/>
                <w:szCs w:val="24"/>
              </w:rPr>
            </w:pPr>
            <w:r w:rsidRPr="00E36760">
              <w:rPr>
                <w:rFonts w:ascii="Times New Roman" w:hAnsi="Times New Roman" w:cs="Times New Roman"/>
                <w:sz w:val="24"/>
                <w:szCs w:val="24"/>
              </w:rPr>
              <w:t>Actual Answer</w:t>
            </w:r>
          </w:p>
          <w:p w:rsidR="008B6703" w:rsidRPr="00E36760" w:rsidRDefault="008B6703" w:rsidP="00A2551E">
            <w:pPr>
              <w:rPr>
                <w:rFonts w:ascii="Times New Roman" w:hAnsi="Times New Roman" w:cs="Times New Roman"/>
                <w:sz w:val="24"/>
                <w:szCs w:val="24"/>
              </w:rPr>
            </w:pPr>
            <w:r w:rsidRPr="00E36760">
              <w:rPr>
                <w:rFonts w:ascii="Times New Roman" w:hAnsi="Times New Roman" w:cs="Times New Roman"/>
                <w:sz w:val="24"/>
                <w:szCs w:val="24"/>
                <w:highlight w:val="yellow"/>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Staemement I Lomash Rishi and Sudama caves in the Barabar hills, modelled on wooden architectural proto types, are examples of the earliest cave architecture in India.</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Statemt II Barabar hills caves were dedicated by Chandragupta Maurya to Ajivika monks.                                                (SBI PO 2012)</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Both the statements are true and Statement II is the correct explanation of Statement I</w:t>
            </w:r>
          </w:p>
          <w:p w:rsidR="008B6703" w:rsidRDefault="008B6703" w:rsidP="008B67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Both the Statements are true, but statement II is not the correct explanation of Statement I </w:t>
            </w:r>
          </w:p>
          <w:p w:rsidR="008B6703" w:rsidRDefault="008B6703" w:rsidP="008B67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Staement I is true, but Statement II is false</w:t>
            </w:r>
          </w:p>
          <w:p w:rsidR="008B6703" w:rsidRPr="00CE6D07" w:rsidRDefault="008B6703" w:rsidP="008B670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Statement I is false, but Statement II is true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2.</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highly polished monolithic Ashokan pillars were carved out of single pieces of a buff-coloured sandstone, usually mined from the quarries of                                                      (NDA 2012)</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Chunar near Mirzapur</w:t>
            </w:r>
          </w:p>
          <w:p w:rsidR="008B6703" w:rsidRDefault="008B6703" w:rsidP="008B67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Lauriya in Nandangarh</w:t>
            </w:r>
          </w:p>
          <w:p w:rsidR="008B6703" w:rsidRDefault="008B6703" w:rsidP="008B67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Sarnath near Varanasi</w:t>
            </w:r>
          </w:p>
          <w:p w:rsidR="008B6703" w:rsidRPr="00794FEA" w:rsidRDefault="008B6703" w:rsidP="008B670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Udayagiri near Bhubaneshwar</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25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3.</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w:t>
            </w:r>
          </w:p>
          <w:p w:rsidR="008B6703" w:rsidRPr="00FD3EAA" w:rsidRDefault="008B6703" w:rsidP="00A2551E">
            <w:pPr>
              <w:rPr>
                <w:rFonts w:ascii="Times New Roman" w:hAnsi="Times New Roman" w:cs="Times New Roman"/>
                <w:sz w:val="24"/>
                <w:szCs w:val="24"/>
              </w:rPr>
            </w:pP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‘Arthasastra’ is a treatise on which one of the following?</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Economics</w:t>
            </w:r>
          </w:p>
          <w:p w:rsidR="008B6703" w:rsidRDefault="008B6703" w:rsidP="008B67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Enivironment</w:t>
            </w:r>
          </w:p>
          <w:p w:rsidR="008B6703" w:rsidRDefault="008B6703" w:rsidP="008B67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Political Philosophy</w:t>
            </w:r>
          </w:p>
          <w:p w:rsidR="008B6703" w:rsidRPr="00637031" w:rsidRDefault="008B6703" w:rsidP="008B67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Religion in Administration</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4.</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4.</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 about Chandragupta Maurya</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Chandragupta Maurya abdicated the throne in his old age and followed the Jain Saint Bhadrabahu to the South.</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Justin has stated that Chandragupta Maurya as a young man had met Alexander face to face in Punjab.</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The Greek sources mention Chandragupta Maurya as Sandrocottus and Androcottus.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4. The Buddhist sources regard him as a Kshatriya of the Maurya clan.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2 and 4</w:t>
            </w:r>
          </w:p>
          <w:p w:rsidR="008B6703" w:rsidRDefault="008B6703" w:rsidP="008B67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1, 3 and 4</w:t>
            </w:r>
          </w:p>
          <w:p w:rsidR="008B6703" w:rsidRDefault="008B6703" w:rsidP="008B67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1,2 and 3</w:t>
            </w:r>
          </w:p>
          <w:p w:rsidR="008B6703" w:rsidRPr="004A6C46" w:rsidRDefault="008B6703" w:rsidP="008B67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All of these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5.</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Which one among the following statements about Ashokan Edicts is correct?                                                                     (CDS 2011) </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Pillar Edicts were located in all parts of the empire</w:t>
            </w:r>
          </w:p>
          <w:p w:rsidR="008B6703" w:rsidRDefault="008B6703" w:rsidP="008B670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Edicts give details of his personal concerns but are silent on events of the empire.</w:t>
            </w:r>
          </w:p>
          <w:p w:rsidR="008B6703" w:rsidRDefault="008B6703" w:rsidP="008B670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subject of inscribed matter on Rock Edicts differs completely with that of the Pillar Edicts</w:t>
            </w:r>
          </w:p>
          <w:p w:rsidR="008B6703" w:rsidRPr="00673589" w:rsidRDefault="008B6703" w:rsidP="008B670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Greek or Aramaic Edicts are versions or translations of the texts used in other Edicts</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6.</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Which one of the following is not correctly matched?            (CDS 2006)</w:t>
            </w:r>
          </w:p>
          <w:p w:rsidR="008B6703" w:rsidRPr="00673589" w:rsidRDefault="008B6703" w:rsidP="008B6703">
            <w:pPr>
              <w:pStyle w:val="ListParagraph"/>
              <w:numPr>
                <w:ilvl w:val="0"/>
                <w:numId w:val="19"/>
              </w:numPr>
              <w:rPr>
                <w:rFonts w:ascii="Times New Roman" w:hAnsi="Times New Roman" w:cs="Times New Roman"/>
                <w:sz w:val="24"/>
                <w:szCs w:val="24"/>
              </w:rPr>
            </w:pP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              Ruler                                 Dynasty</w:t>
            </w:r>
          </w:p>
          <w:p w:rsidR="008B6703" w:rsidRDefault="008B6703" w:rsidP="008B670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Bimbisara                    :       Magadha</w:t>
            </w:r>
          </w:p>
          <w:p w:rsidR="008B6703" w:rsidRDefault="008B6703" w:rsidP="008B670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Bindusara                    :       Maurya</w:t>
            </w:r>
          </w:p>
          <w:p w:rsidR="008B6703" w:rsidRDefault="008B6703" w:rsidP="008B670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Agnimitra                    :       Sunga</w:t>
            </w:r>
          </w:p>
          <w:p w:rsidR="008B6703" w:rsidRPr="00054B40" w:rsidRDefault="008B6703" w:rsidP="008B6703">
            <w:pPr>
              <w:pStyle w:val="ListParagraph"/>
              <w:numPr>
                <w:ilvl w:val="0"/>
                <w:numId w:val="20"/>
              </w:numPr>
              <w:rPr>
                <w:rFonts w:ascii="Times New Roman" w:hAnsi="Times New Roman" w:cs="Times New Roman"/>
                <w:sz w:val="24"/>
                <w:szCs w:val="24"/>
              </w:rPr>
            </w:pPr>
            <w:r w:rsidRPr="00054B40">
              <w:rPr>
                <w:rFonts w:ascii="Times New Roman" w:hAnsi="Times New Roman" w:cs="Times New Roman"/>
                <w:sz w:val="24"/>
                <w:szCs w:val="24"/>
              </w:rPr>
              <w:t xml:space="preserve">Shashanka               </w:t>
            </w:r>
            <w:r>
              <w:rPr>
                <w:rFonts w:ascii="Times New Roman" w:hAnsi="Times New Roman" w:cs="Times New Roman"/>
                <w:sz w:val="24"/>
                <w:szCs w:val="24"/>
              </w:rPr>
              <w:t xml:space="preserve">    :      </w:t>
            </w:r>
            <w:r w:rsidRPr="00054B40">
              <w:rPr>
                <w:rFonts w:ascii="Times New Roman" w:hAnsi="Times New Roman" w:cs="Times New Roman"/>
                <w:sz w:val="24"/>
                <w:szCs w:val="24"/>
              </w:rPr>
              <w:t xml:space="preserve"> Kanva</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7.</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1. Mudra Rakshasa, Parisishta Parvan (Jain) and Mahavamsa (Buddhist) describes </w:t>
            </w:r>
            <w:r w:rsidRPr="00891FB2">
              <w:rPr>
                <w:rFonts w:ascii="Times New Roman" w:hAnsi="Times New Roman" w:cs="Times New Roman"/>
                <w:sz w:val="24"/>
                <w:szCs w:val="24"/>
                <w:highlight w:val="yellow"/>
              </w:rPr>
              <w:t>Chandragupt</w:t>
            </w:r>
            <w:r>
              <w:rPr>
                <w:rFonts w:ascii="Times New Roman" w:hAnsi="Times New Roman" w:cs="Times New Roman"/>
                <w:sz w:val="24"/>
                <w:szCs w:val="24"/>
              </w:rPr>
              <w:t xml:space="preserve">  Maurya’s war with Nanda King Dhanananda.</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Junagarh Rock Edict of Rudradaman mentions about Chandragupta Maurya’s conquest of Western India (Saurashtra).</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Chandragupta Maurya conquered Karnataka, Maharashtra and Andhra region of South but not Kalinga.</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4. Jain text Parishisthaparvan describes that Chandragupta embraced Jainism towards the end of his life.</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Which of the statements given above is/are correct? </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9"/>
              </w:numPr>
              <w:rPr>
                <w:rFonts w:ascii="Times New Roman" w:hAnsi="Times New Roman" w:cs="Times New Roman"/>
                <w:sz w:val="24"/>
                <w:szCs w:val="24"/>
              </w:rPr>
            </w:pPr>
            <w:r w:rsidRPr="00B5243A">
              <w:rPr>
                <w:rFonts w:ascii="Times New Roman" w:hAnsi="Times New Roman" w:cs="Times New Roman"/>
                <w:sz w:val="24"/>
                <w:szCs w:val="24"/>
              </w:rPr>
              <w:t>1, 3 and 4</w:t>
            </w:r>
          </w:p>
          <w:p w:rsidR="008B6703" w:rsidRDefault="008B6703" w:rsidP="008B6703">
            <w:pPr>
              <w:pStyle w:val="ListParagraph"/>
              <w:numPr>
                <w:ilvl w:val="0"/>
                <w:numId w:val="29"/>
              </w:numPr>
              <w:rPr>
                <w:rFonts w:ascii="Times New Roman" w:hAnsi="Times New Roman" w:cs="Times New Roman"/>
                <w:sz w:val="24"/>
                <w:szCs w:val="24"/>
              </w:rPr>
            </w:pPr>
            <w:r w:rsidRPr="00B5243A">
              <w:rPr>
                <w:rFonts w:ascii="Times New Roman" w:hAnsi="Times New Roman" w:cs="Times New Roman"/>
                <w:sz w:val="24"/>
                <w:szCs w:val="24"/>
              </w:rPr>
              <w:t>2, 3 and 4</w:t>
            </w:r>
          </w:p>
          <w:p w:rsidR="008B6703" w:rsidRDefault="008B6703" w:rsidP="008B6703">
            <w:pPr>
              <w:pStyle w:val="ListParagraph"/>
              <w:numPr>
                <w:ilvl w:val="0"/>
                <w:numId w:val="29"/>
              </w:numPr>
              <w:rPr>
                <w:rFonts w:ascii="Times New Roman" w:hAnsi="Times New Roman" w:cs="Times New Roman"/>
                <w:sz w:val="24"/>
                <w:szCs w:val="24"/>
              </w:rPr>
            </w:pPr>
            <w:r w:rsidRPr="00B5243A">
              <w:rPr>
                <w:rFonts w:ascii="Times New Roman" w:hAnsi="Times New Roman" w:cs="Times New Roman"/>
                <w:sz w:val="24"/>
                <w:szCs w:val="24"/>
              </w:rPr>
              <w:t>1, 2 and 3</w:t>
            </w:r>
          </w:p>
          <w:p w:rsidR="008B6703" w:rsidRPr="00B5243A" w:rsidRDefault="008B6703" w:rsidP="008B6703">
            <w:pPr>
              <w:pStyle w:val="ListParagraph"/>
              <w:numPr>
                <w:ilvl w:val="0"/>
                <w:numId w:val="29"/>
              </w:numPr>
              <w:rPr>
                <w:rFonts w:ascii="Times New Roman" w:hAnsi="Times New Roman" w:cs="Times New Roman"/>
                <w:sz w:val="24"/>
                <w:szCs w:val="24"/>
              </w:rPr>
            </w:pPr>
            <w:r w:rsidRPr="00B5243A">
              <w:rPr>
                <w:rFonts w:ascii="Times New Roman" w:hAnsi="Times New Roman" w:cs="Times New Roman"/>
                <w:sz w:val="24"/>
                <w:szCs w:val="24"/>
              </w:rPr>
              <w:t>All of these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53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w:t>
            </w:r>
          </w:p>
        </w:tc>
        <w:tc>
          <w:tcPr>
            <w:tcW w:w="743" w:type="dxa"/>
          </w:tcPr>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8.</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Consider the following passage and identify the tree tribal principalities referred </w:t>
            </w:r>
            <w:r w:rsidRPr="00775E38">
              <w:rPr>
                <w:rFonts w:ascii="Times New Roman" w:hAnsi="Times New Roman" w:cs="Times New Roman"/>
                <w:sz w:val="24"/>
                <w:szCs w:val="24"/>
              </w:rPr>
              <w:t>to therein</w:t>
            </w:r>
            <w:r>
              <w:rPr>
                <w:rFonts w:ascii="Times New Roman" w:hAnsi="Times New Roman" w:cs="Times New Roman"/>
                <w:sz w:val="24"/>
                <w:szCs w:val="24"/>
              </w:rPr>
              <w:t xml:space="preserve"> using the codes given below</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In the early history of the far South in India, three tribal principalities are mentioned in Ashokan inscriptions of the 3rd century BC and in Kharavela inscription of the 1st century BC.                  (CDS 2011)</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Vakatakas, Cholas and Satvahanas</w:t>
            </w:r>
          </w:p>
          <w:p w:rsidR="008B6703" w:rsidRDefault="008B6703" w:rsidP="008B670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Cholas, Pandyas and Cheras</w:t>
            </w:r>
          </w:p>
          <w:p w:rsidR="008B6703" w:rsidRDefault="008B6703" w:rsidP="008B670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Ikshvakus, Vakatakas and Pandyas</w:t>
            </w:r>
          </w:p>
          <w:p w:rsidR="008B6703" w:rsidRPr="007C745A" w:rsidRDefault="008B6703" w:rsidP="008B670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Pallavas, Cholas and Pandyas</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9.</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9.</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one of the following is the correct chronological order of the given rulers of ancient India?                                 (NDA 2007)</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Ashoka-Kanishka-Milinda</w:t>
            </w:r>
          </w:p>
          <w:p w:rsidR="008B6703" w:rsidRDefault="008B6703" w:rsidP="008B670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Milinda-Ashoka-Kanishka</w:t>
            </w:r>
          </w:p>
          <w:p w:rsidR="008B6703" w:rsidRDefault="008B6703" w:rsidP="008B670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Ashoka-Milinda-Kanishka</w:t>
            </w:r>
          </w:p>
          <w:p w:rsidR="008B6703" w:rsidRPr="00A97774" w:rsidRDefault="008B6703" w:rsidP="008B670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Milinda-Kanishka-Ashoka</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10.</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Consider the following statements about Ashoka’s edicts and inscriptions</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1. Kharosthi script was used in the two Northern Major Rock Edicts at Mansehra and Shahbazgarhi.</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2. Meerut and Topara pillar inscriptions were shifted to Delhi.</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3. In the Queen’s Edict Ashoka ordered that “Who soever monk or nun breaks up the Sangha, after being clothed in white garments, shall take up abode in a place other than a monastery.”</w:t>
            </w:r>
          </w:p>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4. Ashoka’s son Tivara and his second wife Karuwaki is mentioned in his Edicts.</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1, 3 and 4</w:t>
            </w:r>
          </w:p>
          <w:p w:rsidR="008B6703" w:rsidRDefault="008B6703" w:rsidP="008B670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2 and 4</w:t>
            </w:r>
          </w:p>
          <w:p w:rsidR="008B6703" w:rsidRDefault="008B6703" w:rsidP="008B670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1, 2 and 4</w:t>
            </w:r>
          </w:p>
          <w:p w:rsidR="008B6703" w:rsidRPr="00775E38" w:rsidRDefault="008B6703" w:rsidP="008B670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All of the above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11.</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sidRPr="00775E38">
              <w:rPr>
                <w:rFonts w:ascii="Times New Roman" w:hAnsi="Times New Roman" w:cs="Times New Roman"/>
                <w:sz w:val="24"/>
                <w:szCs w:val="24"/>
                <w:highlight w:val="yellow"/>
              </w:rPr>
              <w:t>----</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notion of saptanga that was introduced in Arthashastra includes          (NDA 2010)</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kings, territory, administration and treasury</w:t>
            </w:r>
          </w:p>
          <w:p w:rsidR="008B6703" w:rsidRDefault="008B6703" w:rsidP="008B670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music, dance, ragas and wrestling</w:t>
            </w:r>
          </w:p>
          <w:p w:rsidR="008B6703" w:rsidRDefault="008B6703" w:rsidP="008B670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ministers, civil servants, subalterns and those involved in Espionage</w:t>
            </w:r>
          </w:p>
          <w:p w:rsidR="008B6703" w:rsidRPr="00775E38" w:rsidRDefault="008B6703" w:rsidP="008B670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aristocrats, acharyas, traders and monks</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12.</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Ashtadhyayi of Panini, the Mahabhashya of Patanjali and the Kashika Vritti of Jayaditya deal with           (CDS 2001)</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Principles of Law</w:t>
            </w:r>
          </w:p>
          <w:p w:rsidR="008B6703" w:rsidRDefault="008B6703" w:rsidP="008B670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Principles of Phonetics</w:t>
            </w:r>
          </w:p>
          <w:p w:rsidR="008B6703" w:rsidRDefault="008B6703" w:rsidP="008B670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Principles of Grammar</w:t>
            </w:r>
          </w:p>
          <w:p w:rsidR="008B6703" w:rsidRPr="00537741" w:rsidRDefault="008B6703" w:rsidP="008B670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Principles of Linguistics</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13.</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Which of the following is/are correctly matched?</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Divyavadan      :    non-Indian Buddhist texts built around the personality of Ashoka</w:t>
            </w:r>
          </w:p>
          <w:p w:rsidR="008B6703" w:rsidRDefault="008B6703" w:rsidP="008B670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Dionysius         :    Envoy of Egyptian King Ptolemy Philadelphos in the Mauryan court</w:t>
            </w:r>
          </w:p>
          <w:p w:rsidR="008B6703" w:rsidRDefault="008B6703" w:rsidP="008B670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Deimachos       :    replaced Megasthenese as the ambasador of Syrian King (Antiochus I soter, son of Seleucus Nikator) in the court of  Bindusara</w:t>
            </w:r>
          </w:p>
          <w:p w:rsidR="008B6703" w:rsidRPr="00537741" w:rsidRDefault="008B6703" w:rsidP="008B6703">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All of the above</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14.</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ancient Indian play Mudrarakshasa of Vishakhadutt has its subject on       (IAS 2002)</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 conflict between Gods and Demons of ancient Hindu lore</w:t>
            </w:r>
          </w:p>
          <w:p w:rsidR="008B6703" w:rsidRDefault="008B6703" w:rsidP="008B67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 romantic story of an Aryan Prince and a tribal woman</w:t>
            </w:r>
          </w:p>
          <w:p w:rsidR="008B6703" w:rsidRDefault="008B6703" w:rsidP="008B67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story of the power struggle between two Aryan tribes</w:t>
            </w:r>
          </w:p>
          <w:p w:rsidR="008B6703" w:rsidRPr="00633A07" w:rsidRDefault="008B6703" w:rsidP="008B670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court intrigues at the time of Chandragupta Maurya</w:t>
            </w:r>
          </w:p>
        </w:tc>
      </w:tr>
    </w:tbl>
    <w:p w:rsidR="008B6703" w:rsidRDefault="008B6703" w:rsidP="008B6703"/>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8B6703" w:rsidRPr="00FD3EAA" w:rsidTr="00A2551E">
        <w:trPr>
          <w:trHeight w:val="1070"/>
        </w:trPr>
        <w:tc>
          <w:tcPr>
            <w:tcW w:w="737"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8B6703" w:rsidRDefault="008B6703" w:rsidP="00A2551E">
            <w:pPr>
              <w:rPr>
                <w:rFonts w:ascii="Times New Roman" w:hAnsi="Times New Roman" w:cs="Times New Roman"/>
                <w:sz w:val="24"/>
                <w:szCs w:val="24"/>
              </w:rPr>
            </w:pPr>
            <w:r>
              <w:rPr>
                <w:rFonts w:ascii="Times New Roman" w:hAnsi="Times New Roman" w:cs="Times New Roman"/>
                <w:sz w:val="24"/>
                <w:szCs w:val="24"/>
              </w:rPr>
              <w:t>Q.No</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15.</w:t>
            </w:r>
          </w:p>
        </w:tc>
        <w:tc>
          <w:tcPr>
            <w:tcW w:w="990"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8B6703" w:rsidRPr="00FD3EAA" w:rsidRDefault="008B6703" w:rsidP="00A2551E">
            <w:pPr>
              <w:rPr>
                <w:rFonts w:ascii="Times New Roman" w:hAnsi="Times New Roman" w:cs="Times New Roman"/>
                <w:sz w:val="24"/>
                <w:szCs w:val="24"/>
              </w:rPr>
            </w:pPr>
            <w:r>
              <w:rPr>
                <w:rFonts w:ascii="Times New Roman" w:hAnsi="Times New Roman" w:cs="Times New Roman"/>
                <w:sz w:val="24"/>
                <w:szCs w:val="24"/>
              </w:rPr>
              <w:t>The head of a district (Ahara), the  principal coordinator of the revenue and the officer in charge of general and military functions in his jurisdiction during Mauryan Empire was known as   (CDS 2009)</w:t>
            </w:r>
          </w:p>
        </w:tc>
      </w:tr>
      <w:tr w:rsidR="008B6703" w:rsidRPr="00FD3EAA" w:rsidTr="00A2551E">
        <w:trPr>
          <w:trHeight w:val="1900"/>
        </w:trPr>
        <w:tc>
          <w:tcPr>
            <w:tcW w:w="9728" w:type="dxa"/>
            <w:gridSpan w:val="4"/>
          </w:tcPr>
          <w:p w:rsidR="008B6703" w:rsidRDefault="008B6703"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8B6703" w:rsidRDefault="008B6703" w:rsidP="008B670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Krori</w:t>
            </w:r>
          </w:p>
          <w:p w:rsidR="008B6703" w:rsidRDefault="008B6703" w:rsidP="008B670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Rajuka</w:t>
            </w:r>
          </w:p>
          <w:p w:rsidR="008B6703" w:rsidRDefault="008B6703" w:rsidP="008B670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Foujdar</w:t>
            </w:r>
          </w:p>
          <w:p w:rsidR="008B6703" w:rsidRPr="001B6F34" w:rsidRDefault="008B6703" w:rsidP="008B670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Chirastadar</w:t>
            </w:r>
          </w:p>
        </w:tc>
      </w:tr>
    </w:tbl>
    <w:p w:rsidR="001F1FD3" w:rsidRDefault="001F1FD3">
      <w:bookmarkStart w:id="0" w:name="_GoBack"/>
      <w:bookmarkEnd w:id="0"/>
    </w:p>
    <w:sectPr w:rsidR="001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2A6"/>
    <w:multiLevelType w:val="hybridMultilevel"/>
    <w:tmpl w:val="28F81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A13"/>
    <w:multiLevelType w:val="hybridMultilevel"/>
    <w:tmpl w:val="13167E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F7278"/>
    <w:multiLevelType w:val="hybridMultilevel"/>
    <w:tmpl w:val="884C6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D53C5"/>
    <w:multiLevelType w:val="hybridMultilevel"/>
    <w:tmpl w:val="F89C3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312F0"/>
    <w:multiLevelType w:val="hybridMultilevel"/>
    <w:tmpl w:val="49C0CA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25AA0"/>
    <w:multiLevelType w:val="hybridMultilevel"/>
    <w:tmpl w:val="C95C8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76E4"/>
    <w:multiLevelType w:val="hybridMultilevel"/>
    <w:tmpl w:val="B59CD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13E52"/>
    <w:multiLevelType w:val="hybridMultilevel"/>
    <w:tmpl w:val="185A8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5151D"/>
    <w:multiLevelType w:val="hybridMultilevel"/>
    <w:tmpl w:val="4EB26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30FF"/>
    <w:multiLevelType w:val="hybridMultilevel"/>
    <w:tmpl w:val="EA5C7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38A6"/>
    <w:multiLevelType w:val="hybridMultilevel"/>
    <w:tmpl w:val="E9AE7C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53D94"/>
    <w:multiLevelType w:val="hybridMultilevel"/>
    <w:tmpl w:val="50F2E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74F43"/>
    <w:multiLevelType w:val="hybridMultilevel"/>
    <w:tmpl w:val="EA5C7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34AA8"/>
    <w:multiLevelType w:val="hybridMultilevel"/>
    <w:tmpl w:val="93EE87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22A15"/>
    <w:multiLevelType w:val="hybridMultilevel"/>
    <w:tmpl w:val="23D88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B48AA"/>
    <w:multiLevelType w:val="hybridMultilevel"/>
    <w:tmpl w:val="EEA4C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85991"/>
    <w:multiLevelType w:val="hybridMultilevel"/>
    <w:tmpl w:val="D4F077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E7213"/>
    <w:multiLevelType w:val="hybridMultilevel"/>
    <w:tmpl w:val="42D09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70B22"/>
    <w:multiLevelType w:val="hybridMultilevel"/>
    <w:tmpl w:val="6B8C6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F041A"/>
    <w:multiLevelType w:val="hybridMultilevel"/>
    <w:tmpl w:val="0986C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57DFE"/>
    <w:multiLevelType w:val="hybridMultilevel"/>
    <w:tmpl w:val="7CEAA3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34529"/>
    <w:multiLevelType w:val="hybridMultilevel"/>
    <w:tmpl w:val="D1D0A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003C3"/>
    <w:multiLevelType w:val="hybridMultilevel"/>
    <w:tmpl w:val="1DD4D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E796A"/>
    <w:multiLevelType w:val="hybridMultilevel"/>
    <w:tmpl w:val="3CBA1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E6CC3"/>
    <w:multiLevelType w:val="hybridMultilevel"/>
    <w:tmpl w:val="98D48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0081F"/>
    <w:multiLevelType w:val="hybridMultilevel"/>
    <w:tmpl w:val="8DBAB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9640C"/>
    <w:multiLevelType w:val="hybridMultilevel"/>
    <w:tmpl w:val="B798BB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7317C"/>
    <w:multiLevelType w:val="hybridMultilevel"/>
    <w:tmpl w:val="208A96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7"/>
  </w:num>
  <w:num w:numId="5">
    <w:abstractNumId w:val="0"/>
  </w:num>
  <w:num w:numId="6">
    <w:abstractNumId w:val="7"/>
  </w:num>
  <w:num w:numId="7">
    <w:abstractNumId w:val="5"/>
  </w:num>
  <w:num w:numId="8">
    <w:abstractNumId w:val="6"/>
  </w:num>
  <w:num w:numId="9">
    <w:abstractNumId w:val="14"/>
  </w:num>
  <w:num w:numId="10">
    <w:abstractNumId w:val="11"/>
  </w:num>
  <w:num w:numId="11">
    <w:abstractNumId w:val="2"/>
  </w:num>
  <w:num w:numId="12">
    <w:abstractNumId w:val="18"/>
  </w:num>
  <w:num w:numId="13">
    <w:abstractNumId w:val="13"/>
  </w:num>
  <w:num w:numId="14">
    <w:abstractNumId w:val="1"/>
  </w:num>
  <w:num w:numId="15">
    <w:abstractNumId w:val="8"/>
  </w:num>
  <w:num w:numId="16">
    <w:abstractNumId w:val="10"/>
  </w:num>
  <w:num w:numId="17">
    <w:abstractNumId w:val="4"/>
  </w:num>
  <w:num w:numId="18">
    <w:abstractNumId w:val="23"/>
  </w:num>
  <w:num w:numId="19">
    <w:abstractNumId w:val="9"/>
  </w:num>
  <w:num w:numId="20">
    <w:abstractNumId w:val="12"/>
  </w:num>
  <w:num w:numId="21">
    <w:abstractNumId w:val="17"/>
  </w:num>
  <w:num w:numId="22">
    <w:abstractNumId w:val="24"/>
  </w:num>
  <w:num w:numId="23">
    <w:abstractNumId w:val="19"/>
  </w:num>
  <w:num w:numId="24">
    <w:abstractNumId w:val="21"/>
  </w:num>
  <w:num w:numId="25">
    <w:abstractNumId w:val="15"/>
  </w:num>
  <w:num w:numId="26">
    <w:abstractNumId w:val="28"/>
  </w:num>
  <w:num w:numId="27">
    <w:abstractNumId w:val="22"/>
  </w:num>
  <w:num w:numId="28">
    <w:abstractNumId w:val="2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8B"/>
    <w:rsid w:val="001F1FD3"/>
    <w:rsid w:val="0055618B"/>
    <w:rsid w:val="008B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769F3-9A0D-482D-BEAF-0BE285ED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7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2017-04-02T09:11:00Z</dcterms:created>
  <dcterms:modified xsi:type="dcterms:W3CDTF">2017-04-02T09:11:00Z</dcterms:modified>
</cp:coreProperties>
</file>