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1"/>
        <w:shd w:fill="00616a" w:val="clear"/>
        <w:spacing w:after="200" w:before="240" w:line="240" w:lineRule="auto"/>
        <w:ind w:left="0" w:right="200" w:firstLine="0"/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rtl w:val="0"/>
        </w:rPr>
        <w:t xml:space="preserve">III. LISTA DE REQUISITOS CRUDOS ELICITADOS</w:t>
      </w:r>
    </w:p>
    <w:p w:rsidR="00000000" w:rsidDel="00000000" w:rsidP="00000000" w:rsidRDefault="00000000" w:rsidRPr="00000000" w14:paraId="00000002">
      <w:pPr>
        <w:spacing w:after="80" w:before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siguientes requisitos crudos fueron identificados a partir del análisis de las dos entrevistas semiestructuradas realizadas y del análisis del sistema objetivo. Se organizan por área funcional y se indica la fuente de licitación para garantizar trazabilidad. La priorización inicial utiliza el esquema MoSCoW.</w:t>
      </w:r>
    </w:p>
    <w:p w:rsidR="00000000" w:rsidDel="00000000" w:rsidP="00000000" w:rsidRDefault="00000000" w:rsidRPr="00000000" w14:paraId="00000003">
      <w:pP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300"/>
        <w:gridCol w:w="3760"/>
        <w:gridCol w:w="1600"/>
        <w:gridCol w:w="1000"/>
        <w:tblGridChange w:id="0">
          <w:tblGrid>
            <w:gridCol w:w="700"/>
            <w:gridCol w:w="2300"/>
            <w:gridCol w:w="3760"/>
            <w:gridCol w:w="16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0616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0616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0616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0616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Fuente (entrevista)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0616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0616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 1: Gestión Operativa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Acceso multiplataforma (móvil y escritorio)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ser accesible desde smartphones (Android/iOS) y computadoras de escritorio, dado que ambos stakeholders indicaron el teléfono móvil como dispositivo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D3 — ambas entrevistas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Centralización de información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centralizar todos los historiales de pacientes (nombre, edad, raza, peso, diagnósticos, tratamientos) en una única base de datos consultable.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A1/A2 — Amagua; A1/A2 — Dr. Antonio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Búsqueda rápida por nombre del paciente y nombre del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búsquedas por nombre del animal y por nombre del propietario para resolver el problema de organización identificado en Buff Note.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A2 — Amagua ("no está bien organizado el tema de buscar por nombre y dueño")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Registro detallado de historial clínico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registrar: nombre, edad, raza, peso, motivo de consulta, diagnóstico, tratamiento, dosis, frecuencia de administración y fecha de cada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A1 — Amagua; A2 — Dr. Antonio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Control de inventario con alertas de vencimiento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registrar cada producto con su fecha de vencimiento y generar alertas automáticas cuando un producto esté a 30, 15 y 7 días de su fecha de caducidad.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A4 — Dr. Antonio ("siempre se caducan por falta de precaución"); A4 — Amagua ("manualmente revisando uno a uno")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Gestión de stock con alertas de faltantes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registrar las cantidades en stock y generar alertas cuando el nivel de un producto caiga por debajo del umbral mínimo configurado.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A4 — ambas entrevistas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Registro del proceso de cobro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registrar el cobro de cada consulta, incluyendo los servicios prestados, productos utilizados y monto cobrado.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A3 — Dr. Antonio; A3 — Amagua ("la parte más demorada")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Módulo de facturación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proceso de registro de una factura no debe requerir más de 3 pasos desde el inicio hasta la emisión, eliminando las demoras identificadas en el programa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A3 — Amagua ("es la parte más demorada")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Registro de comunicaciones post-consulta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registrar las comunicaciones realizadas con los dueños (tipo: llamada, WhatsApp, mensaje), con fecha y resumen del contenido.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A6 — ambas entrevistas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Envío de resultados por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adjuntar y enviar resultados de exámenes directamente por WhatsApp desde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A6 — Amagua ("los resultados de exámenes se lo enviamos directamente por WhatsApp")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Registro de seguimiento de citas e inasistencias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registrar las citas programadas, las asistencias y las inasistencias, permitiendo conocer la evolución del paciente incluso cuando no regresa a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A5 — Amagua ("no sabemos qué pasó con el paciente")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Recordatorios automáticos de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enviar recordatorios automáticos (WhatsApp o SMS) al dueño de la mascota con 24 horas de antelación a una cita programada.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A5 — Amagua; A6 — Dr. Antonio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0616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 2: Seguimiento Clínico y Nutricional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Registro de parámetros de crecimiento y peso a lo largo del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registrar de forma cronológica el peso, edad y parámetros de condición corporal del animal en cada visita, permitiendo visualizar tendencias.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B1 — Dr. Antonio ("en base a la edad va a agarrar el peso"); B1 — Amagua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Generación de recomendaciones nutricionales personalizadas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generar recomendaciones de alimentación basadas en la raza, edad, peso y condición de salud del animal, apoyando el juicio del veterinario.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B2 — Dr. Antonio ("inculcarle al dueño del perro la alimentación nutritiva adecuada"); B2 — Amagua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Programación de recordatorios de seguimiento de indicaciones médicas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programar recordatorios para verificar el cumplimiento de indicaciones (medicación, dieta, reposo) en fechas establecidas por el veterinario.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B3 — Amagua ("esperamos que lleguen; si no, no podemos saber")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Exportación de reportes de salud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generar y exportar reportes del historial clínico del paciente en formato PDF para facilitar referencias a clínicas con mayor equipamiento.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B4 — Dr. Antonio ("se le indica que hay que hacer pruebas de sangre o llevar a una clínica con todos los equipos")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0616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 3: Módulo de Inteligencia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Sugerencias diagnósticas basadas en datos clínicos (con validación obligatoria)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analizar los datos clínicos ingresados por el veterinario y sugerir posibles diagnósticos diferenciales. Ninguna sugerencia puede aplicarse sin revisión y aprobación explícita del veterinario.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C2/C4 — Amagua ("si tengo que dar un visto bueno antes, sí"); C4 — Dr. Antonio ("confianza moderada")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Respaldo de recomendaciones en literatura científica veterinaria 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Cada sugerencia del módulo de IA debe indicar su fuente bibliográfica científica para que el veterinario pueda evaluarla.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 — ambas entrevistas (primera opción seleccionada en ambos casos)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Capacidad de revisión y corrección de sugerencias de IA por parte del veterinario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al veterinario ver, modificar o rechazar cualquier sugerencia del módulo de IA antes de registrarla en el historial del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 — Amagua (segunda opción); C5 — Dr. Antonio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0616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 4: Usabilidad, Acceso y Calidad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Interfaz sencilla sin capacitación prolongada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poder ser utilizado por un veterinario con experiencia digital básica sin necesidad de un proceso de formación mayor a 2 horas.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D2 — Dr. Antonio ("que sea fácil de usar"); D2 — Amagua ("facilidad de utilizarla")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Operación con baja dependencia de conectividad permanente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el registro y consulta de historiales clínicos de manera local cuando no haya conexión a internet, sincronizando automáticamente al restablecerse la conexión.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D4 — Dr. Antonio (nivel 2-3/5 de cortes); D4 — Amagua (rara vez, pero ocurre)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Bajo costo de implementación y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contemplar un modelo de costos accesible para clínicas de 1 a 3 veterinarios, siendo este un criterio explícito de adopción.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D2 — Dr. Antonio ("bajo valor económico")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Perfiles de usuario diferenciados con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gestionar al menos dos tipos de perfil de usuario: médico veterinario y personal administrativo, con accesos y permisos diferenciados por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Sección C/D — ambas entrevistas; RC identificado por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RC-24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Trazabilidad de cambios en historiales clínicos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registrar automáticamente quién realizó cada modificación en un historial clínico, con fecha y descripción del 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Derivado de RC-04 y RC-17 — buenas prácticas de IA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bottom w:color="00616a" w:space="0" w:sz="6" w:val="single"/>
        </w:pBdr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616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16a"/>
          <w:sz w:val="24"/>
          <w:szCs w:val="24"/>
          <w:rtl w:val="0"/>
        </w:rPr>
        <w:t xml:space="preserve">Notas de Ajuste respecto al Documento SGCVIA_v1.0.</w:t>
      </w:r>
    </w:p>
    <w:p w:rsidR="00000000" w:rsidDel="00000000" w:rsidP="00000000" w:rsidRDefault="00000000" w:rsidRPr="00000000" w14:paraId="00000097">
      <w:pPr>
        <w:spacing w:after="80" w:before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comparación con la lista de requisitos del documento original (SGCVIA_v1.0.), se realizaron los siguientes ajustes basados en las entrevistas reales: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RC-03 (NUEVO): Se agregó búsqueda por nombre del dueño además del nombre del animal, problema específico identificado por Amagua con Buff Note.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RC-07 y RC-08 (AMPLIADOS): Se separó el registro de cobro (RC-07) de la facturación ágil (RC-08), y se añadió el criterio de no más de 3 pasos basado en el dolor específico de Amagua.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RC-10 (NUEVO): Envío de resultados por WhatsApp, uso confirmado directamente por Amagua.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RC-17/RC-18/RC-19 (REFINADOS): Los requisitos de IA se desagregaron en tres requisitos separados para mayor trazabilidad; la condición de validación obligatoria del veterinario es un Must, no un Should.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RC-21 (AJUSTADO): La operación offline se mantiene como Should (no Must) porque Amagua reportó baja frecuencia de cortes (nivel 1-2/5).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RC-22 (NUEVO): El bajo costo fue mencionado explícitamente como criterio de adopción por Dr. Antonio; se eleva a Must.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60" w:before="6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RC original "módulo de configuración para bajo costo" se elimina como requisito técnico y se convierte en RC-22 de criterio de negocio.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