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3BFB" w14:textId="25A34AEB" w:rsidR="00767A1F" w:rsidRPr="00767A1F" w:rsidRDefault="00767A1F" w:rsidP="00767A1F">
      <w:pPr>
        <w:jc w:val="center"/>
        <w:rPr>
          <w:b/>
          <w:bCs/>
          <w:color w:val="215E99" w:themeColor="text2" w:themeTint="BF"/>
          <w:sz w:val="44"/>
          <w:szCs w:val="44"/>
          <w:u w:val="single"/>
        </w:rPr>
      </w:pPr>
      <w:r w:rsidRPr="00767A1F">
        <w:rPr>
          <w:b/>
          <w:bCs/>
          <w:color w:val="215E99" w:themeColor="text2" w:themeTint="BF"/>
          <w:sz w:val="44"/>
          <w:szCs w:val="44"/>
          <w:u w:val="single"/>
        </w:rPr>
        <w:t>REPORT</w:t>
      </w:r>
      <w:r>
        <w:rPr>
          <w:b/>
          <w:bCs/>
          <w:color w:val="215E99" w:themeColor="text2" w:themeTint="BF"/>
          <w:sz w:val="44"/>
          <w:szCs w:val="44"/>
          <w:u w:val="single"/>
        </w:rPr>
        <w:t xml:space="preserve"> - (41038)</w:t>
      </w:r>
    </w:p>
    <w:p w14:paraId="71CD37D9" w14:textId="5BF0C3AA" w:rsidR="002A061D" w:rsidRPr="00767A1F" w:rsidRDefault="002A061D" w:rsidP="002A061D">
      <w:pPr>
        <w:rPr>
          <w:b/>
          <w:bCs/>
          <w:color w:val="77206D" w:themeColor="accent5" w:themeShade="BF"/>
          <w:sz w:val="30"/>
          <w:szCs w:val="30"/>
        </w:rPr>
      </w:pPr>
      <w:r w:rsidRPr="00767A1F">
        <w:rPr>
          <w:b/>
          <w:bCs/>
          <w:color w:val="77206D" w:themeColor="accent5" w:themeShade="BF"/>
          <w:sz w:val="30"/>
          <w:szCs w:val="30"/>
        </w:rPr>
        <w:t>1. Business Problem Selection &amp; Justification (6 marks)</w:t>
      </w:r>
    </w:p>
    <w:p w14:paraId="68E47B16" w14:textId="77777777" w:rsidR="002A061D" w:rsidRPr="002A061D" w:rsidRDefault="002A061D" w:rsidP="002A061D">
      <w:pPr>
        <w:rPr>
          <w:b/>
          <w:bCs/>
        </w:rPr>
      </w:pPr>
      <w:r w:rsidRPr="002A061D">
        <w:rPr>
          <w:b/>
          <w:bCs/>
        </w:rPr>
        <w:t>Business Context</w:t>
      </w:r>
    </w:p>
    <w:p w14:paraId="2052F38E" w14:textId="77777777" w:rsidR="002A061D" w:rsidRPr="002A061D" w:rsidRDefault="002A061D" w:rsidP="002A061D">
      <w:pPr>
        <w:numPr>
          <w:ilvl w:val="0"/>
          <w:numId w:val="1"/>
        </w:numPr>
      </w:pPr>
      <w:r w:rsidRPr="002A061D">
        <w:rPr>
          <w:b/>
          <w:bCs/>
        </w:rPr>
        <w:t>Industry:</w:t>
      </w:r>
      <w:r w:rsidRPr="002A061D">
        <w:t xml:space="preserve"> Financial Services / Asset Management</w:t>
      </w:r>
    </w:p>
    <w:p w14:paraId="29564C07" w14:textId="77777777" w:rsidR="002A061D" w:rsidRPr="002A061D" w:rsidRDefault="002A061D" w:rsidP="002A061D">
      <w:pPr>
        <w:numPr>
          <w:ilvl w:val="0"/>
          <w:numId w:val="1"/>
        </w:numPr>
      </w:pPr>
      <w:r w:rsidRPr="002A061D">
        <w:rPr>
          <w:b/>
          <w:bCs/>
        </w:rPr>
        <w:t>Function:</w:t>
      </w:r>
      <w:r w:rsidRPr="002A061D">
        <w:t xml:space="preserve"> Portfolio Management, Investment Advisory, and Fund Research.</w:t>
      </w:r>
    </w:p>
    <w:p w14:paraId="6EAF8048" w14:textId="77777777" w:rsidR="002A061D" w:rsidRPr="002A061D" w:rsidRDefault="002A061D" w:rsidP="002A061D">
      <w:pPr>
        <w:numPr>
          <w:ilvl w:val="0"/>
          <w:numId w:val="1"/>
        </w:numPr>
      </w:pPr>
      <w:r w:rsidRPr="002A061D">
        <w:rPr>
          <w:b/>
          <w:bCs/>
        </w:rPr>
        <w:t>Problem Background:</w:t>
      </w:r>
      <w:r w:rsidRPr="002A061D">
        <w:t xml:space="preserve"> Investment firms and retail advisors face the constant challenge of distinguishing potential high-performing mutual funds from the vast universe of available options. Traditional selection relies heavily on </w:t>
      </w:r>
      <w:r w:rsidRPr="002A061D">
        <w:rPr>
          <w:b/>
          <w:bCs/>
        </w:rPr>
        <w:t>past performance</w:t>
      </w:r>
      <w:r w:rsidRPr="002A061D">
        <w:t xml:space="preserve"> ("past returns are no guarantee of future returns") and simple metrics, leading to suboptimal portfolio construction.</w:t>
      </w:r>
    </w:p>
    <w:p w14:paraId="5DD93EE5" w14:textId="77777777" w:rsidR="002A061D" w:rsidRPr="002A061D" w:rsidRDefault="002A061D" w:rsidP="002A061D">
      <w:pPr>
        <w:rPr>
          <w:b/>
          <w:bCs/>
        </w:rPr>
      </w:pPr>
      <w:r w:rsidRPr="002A061D">
        <w:rPr>
          <w:b/>
          <w:bCs/>
        </w:rPr>
        <w:t>Business Challenge: Predictive Fund Selection</w:t>
      </w:r>
    </w:p>
    <w:p w14:paraId="724EB107" w14:textId="77777777" w:rsidR="002A061D" w:rsidRPr="002A061D" w:rsidRDefault="002A061D" w:rsidP="002A061D">
      <w:r w:rsidRPr="002A061D">
        <w:t xml:space="preserve">The key business challenge is to move from </w:t>
      </w:r>
      <w:r w:rsidRPr="002A061D">
        <w:rPr>
          <w:b/>
          <w:bCs/>
        </w:rPr>
        <w:t>descriptive</w:t>
      </w:r>
      <w:r w:rsidRPr="002A061D">
        <w:t xml:space="preserve"> (what happened) to </w:t>
      </w:r>
      <w:r w:rsidRPr="002A061D">
        <w:rPr>
          <w:b/>
          <w:bCs/>
        </w:rPr>
        <w:t>predictive</w:t>
      </w:r>
      <w:r w:rsidRPr="002A061D">
        <w:t xml:space="preserve"> analysis (what will happen).</w:t>
      </w:r>
    </w:p>
    <w:p w14:paraId="4FEA5194" w14:textId="5E5163A9" w:rsidR="002A061D" w:rsidRPr="002A061D" w:rsidRDefault="002A061D" w:rsidP="002A061D">
      <w:pPr>
        <w:numPr>
          <w:ilvl w:val="0"/>
          <w:numId w:val="2"/>
        </w:numPr>
      </w:pPr>
      <w:r w:rsidRPr="002A061D">
        <w:rPr>
          <w:b/>
          <w:bCs/>
        </w:rPr>
        <w:t>Key Decision:</w:t>
      </w:r>
      <w:r w:rsidRPr="002A061D">
        <w:t xml:space="preserve"> Deciding which funds to include in </w:t>
      </w:r>
      <w:r w:rsidR="00767A1F" w:rsidRPr="002A061D">
        <w:t>the “</w:t>
      </w:r>
      <w:r w:rsidRPr="002A061D">
        <w:t>Recommended High-Growth Portfolio" for the upcoming year.</w:t>
      </w:r>
    </w:p>
    <w:p w14:paraId="6B48744D" w14:textId="77777777" w:rsidR="002A061D" w:rsidRPr="002A061D" w:rsidRDefault="002A061D" w:rsidP="002A061D">
      <w:pPr>
        <w:numPr>
          <w:ilvl w:val="0"/>
          <w:numId w:val="2"/>
        </w:numPr>
      </w:pPr>
      <w:r w:rsidRPr="002A061D">
        <w:rPr>
          <w:b/>
          <w:bCs/>
        </w:rPr>
        <w:t>Prediction Target:</w:t>
      </w:r>
      <w:r w:rsidRPr="002A061D">
        <w:t xml:space="preserve"> A binary classification: </w:t>
      </w:r>
      <w:r w:rsidRPr="002A061D">
        <w:rPr>
          <w:b/>
          <w:bCs/>
        </w:rPr>
        <w:t>Will this mutual fund's 1-year return be above the median for all funds in the market?</w:t>
      </w:r>
    </w:p>
    <w:p w14:paraId="55A2B07F" w14:textId="77777777" w:rsidR="002A061D" w:rsidRPr="002A061D" w:rsidRDefault="002A061D" w:rsidP="002A061D">
      <w:pPr>
        <w:rPr>
          <w:b/>
          <w:bCs/>
        </w:rPr>
      </w:pPr>
      <w:r w:rsidRPr="002A061D">
        <w:rPr>
          <w:b/>
          <w:bCs/>
        </w:rPr>
        <w:t>Why Advanced Techniques (Gradient Boosting, Neural Networks) are Necessary</w:t>
      </w:r>
    </w:p>
    <w:p w14:paraId="5D59E229" w14:textId="59F8C537" w:rsidR="002A061D" w:rsidRPr="002A061D" w:rsidRDefault="002A061D" w:rsidP="002A061D">
      <w:r w:rsidRPr="002A061D">
        <w:t xml:space="preserve">Traditional models like </w:t>
      </w:r>
      <w:r w:rsidRPr="002A061D">
        <w:rPr>
          <w:b/>
          <w:bCs/>
        </w:rPr>
        <w:t>Linear Regression</w:t>
      </w:r>
      <w:r w:rsidRPr="002A061D">
        <w:t xml:space="preserve"> or </w:t>
      </w:r>
      <w:r w:rsidR="00767A1F" w:rsidRPr="002A061D">
        <w:t>Simple</w:t>
      </w:r>
      <w:r w:rsidRPr="002A061D">
        <w:t xml:space="preserve"> </w:t>
      </w:r>
      <w:r w:rsidRPr="002A061D">
        <w:rPr>
          <w:b/>
          <w:bCs/>
        </w:rPr>
        <w:t>Decision Trees</w:t>
      </w:r>
      <w:r w:rsidRPr="002A061D">
        <w:t xml:space="preserve"> are insufficient because the problem exhibits complexities they cannot effectively handle:</w:t>
      </w:r>
    </w:p>
    <w:p w14:paraId="5C46198E" w14:textId="77777777" w:rsidR="002A061D" w:rsidRPr="002A061D" w:rsidRDefault="002A061D" w:rsidP="002A061D">
      <w:pPr>
        <w:numPr>
          <w:ilvl w:val="0"/>
          <w:numId w:val="3"/>
        </w:numPr>
      </w:pPr>
      <w:r w:rsidRPr="002A061D">
        <w:rPr>
          <w:b/>
          <w:bCs/>
        </w:rPr>
        <w:t>Non-Linear Interactions:</w:t>
      </w:r>
      <w:r w:rsidRPr="002A061D">
        <w:t xml:space="preserve"> The relationship between a fund's risk metrics (</w:t>
      </w:r>
      <w:r w:rsidRPr="002A061D">
        <w:rPr>
          <w:b/>
          <w:bCs/>
        </w:rPr>
        <w:t>Alpha, Beta, Sharpe</w:t>
      </w:r>
      <w:r w:rsidRPr="002A061D">
        <w:t>) and its future returns is highly complex and non-linear. For example, the effect of a high Expense Ratio is not simply additive; its negative impact accelerates as market volatility increases.</w:t>
      </w:r>
    </w:p>
    <w:p w14:paraId="084F548D" w14:textId="77777777" w:rsidR="002A061D" w:rsidRPr="002A061D" w:rsidRDefault="002A061D" w:rsidP="002A061D">
      <w:pPr>
        <w:numPr>
          <w:ilvl w:val="0"/>
          <w:numId w:val="3"/>
        </w:numPr>
      </w:pPr>
      <w:r w:rsidRPr="002A061D">
        <w:rPr>
          <w:b/>
          <w:bCs/>
        </w:rPr>
        <w:t>Feature Complexity &amp; Dimensionality:</w:t>
      </w:r>
      <w:r w:rsidRPr="002A061D">
        <w:t xml:space="preserve"> The dataset includes high-cardinality categorical features (e.g., fund_manager, amc_name) which, when frequency-encoded and one-hot-encoded, create a high-dimensional feature space. Advanced tree-based models (like </w:t>
      </w:r>
      <w:r w:rsidRPr="002A061D">
        <w:rPr>
          <w:b/>
          <w:bCs/>
        </w:rPr>
        <w:t>XGBoost</w:t>
      </w:r>
      <w:r w:rsidRPr="002A061D">
        <w:t xml:space="preserve">) and </w:t>
      </w:r>
      <w:r w:rsidRPr="002A061D">
        <w:rPr>
          <w:b/>
          <w:bCs/>
        </w:rPr>
        <w:t>Neural Networks</w:t>
      </w:r>
      <w:r w:rsidRPr="002A061D">
        <w:t xml:space="preserve"> are designed to navigate and exploit predictive power within this complexity far better than linear models.</w:t>
      </w:r>
    </w:p>
    <w:p w14:paraId="666B5147" w14:textId="77777777" w:rsidR="002A061D" w:rsidRPr="002A061D" w:rsidRDefault="002A061D" w:rsidP="002A061D">
      <w:pPr>
        <w:numPr>
          <w:ilvl w:val="0"/>
          <w:numId w:val="3"/>
        </w:numPr>
      </w:pPr>
      <w:r w:rsidRPr="002A061D">
        <w:rPr>
          <w:b/>
          <w:bCs/>
        </w:rPr>
        <w:lastRenderedPageBreak/>
        <w:t>Complex Data Distribution:</w:t>
      </w:r>
      <w:r w:rsidRPr="002A061D">
        <w:t xml:space="preserve"> Financial data, especially metrics like fund_size_cr, are heavily skewed. Gradient Boosting models inherently handle these complex distributions and potential outliers more robustly than simpler models.</w:t>
      </w:r>
    </w:p>
    <w:p w14:paraId="3E1A0981" w14:textId="77777777" w:rsidR="002A061D" w:rsidRPr="002A061D" w:rsidRDefault="002A061D" w:rsidP="002A061D">
      <w:pPr>
        <w:rPr>
          <w:b/>
          <w:bCs/>
        </w:rPr>
      </w:pPr>
      <w:r w:rsidRPr="002A061D">
        <w:rPr>
          <w:b/>
          <w:bCs/>
        </w:rPr>
        <w:t>Potential Business Impact (Measurable Value)</w:t>
      </w:r>
    </w:p>
    <w:p w14:paraId="07EB653F" w14:textId="77777777" w:rsidR="002A061D" w:rsidRPr="002A061D" w:rsidRDefault="002A061D" w:rsidP="002A061D">
      <w:r w:rsidRPr="002A061D">
        <w:t>Solving this prediction problem brings measurable value across the organization: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16"/>
        <w:gridCol w:w="4254"/>
        <w:gridCol w:w="3080"/>
      </w:tblGrid>
      <w:tr w:rsidR="002A061D" w:rsidRPr="002A061D" w14:paraId="0458D270" w14:textId="77777777" w:rsidTr="002A0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7CB05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Impact Area</w:t>
            </w:r>
          </w:p>
        </w:tc>
        <w:tc>
          <w:tcPr>
            <w:tcW w:w="0" w:type="auto"/>
            <w:hideMark/>
          </w:tcPr>
          <w:p w14:paraId="1654744F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Measurable Outcome</w:t>
            </w:r>
          </w:p>
        </w:tc>
        <w:tc>
          <w:tcPr>
            <w:tcW w:w="0" w:type="auto"/>
            <w:hideMark/>
          </w:tcPr>
          <w:p w14:paraId="40FEA6FB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Target Value</w:t>
            </w:r>
          </w:p>
        </w:tc>
      </w:tr>
      <w:tr w:rsidR="002A061D" w:rsidRPr="002A061D" w14:paraId="3A4929A6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DD1B3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Revenue &amp; Performance</w:t>
            </w:r>
          </w:p>
        </w:tc>
        <w:tc>
          <w:tcPr>
            <w:tcW w:w="0" w:type="auto"/>
            <w:hideMark/>
          </w:tcPr>
          <w:p w14:paraId="01B2B705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 xml:space="preserve">Increase in the </w:t>
            </w:r>
            <w:r w:rsidRPr="002A061D">
              <w:rPr>
                <w:b/>
                <w:bCs/>
              </w:rPr>
              <w:t>Alpha</w:t>
            </w:r>
            <w:r w:rsidRPr="002A061D">
              <w:t xml:space="preserve"> generated by the recommended portfolio over the market benchmark.</w:t>
            </w:r>
          </w:p>
        </w:tc>
        <w:tc>
          <w:tcPr>
            <w:tcW w:w="0" w:type="auto"/>
            <w:hideMark/>
          </w:tcPr>
          <w:p w14:paraId="4023D903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2–5% increase in annual portfolio returns.</w:t>
            </w:r>
          </w:p>
        </w:tc>
      </w:tr>
      <w:tr w:rsidR="002A061D" w:rsidRPr="002A061D" w14:paraId="46AA9968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FA2D1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Efficiency</w:t>
            </w:r>
          </w:p>
        </w:tc>
        <w:tc>
          <w:tcPr>
            <w:tcW w:w="0" w:type="auto"/>
            <w:hideMark/>
          </w:tcPr>
          <w:p w14:paraId="6FA5F9C6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Reduce the manual time spent by analysts screening funds.</w:t>
            </w:r>
          </w:p>
        </w:tc>
        <w:tc>
          <w:tcPr>
            <w:tcW w:w="0" w:type="auto"/>
            <w:hideMark/>
          </w:tcPr>
          <w:p w14:paraId="4D6C1691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30% reduction in research time per quarter.</w:t>
            </w:r>
          </w:p>
        </w:tc>
      </w:tr>
      <w:tr w:rsidR="002A061D" w:rsidRPr="002A061D" w14:paraId="46D66E69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CC17BB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Risk Mitigation</w:t>
            </w:r>
          </w:p>
        </w:tc>
        <w:tc>
          <w:tcPr>
            <w:tcW w:w="0" w:type="auto"/>
            <w:hideMark/>
          </w:tcPr>
          <w:p w14:paraId="45B71875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Improved prediction of funds that will underperform, allowing for earlier disinvestment.</w:t>
            </w:r>
          </w:p>
        </w:tc>
        <w:tc>
          <w:tcPr>
            <w:tcW w:w="0" w:type="auto"/>
            <w:hideMark/>
          </w:tcPr>
          <w:p w14:paraId="1C320AD6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Avoidance of 80% of funds predicted to be in the bottom quartile.</w:t>
            </w:r>
          </w:p>
        </w:tc>
      </w:tr>
    </w:tbl>
    <w:p w14:paraId="2B56949A" w14:textId="10A17F86" w:rsidR="002A061D" w:rsidRDefault="002A061D" w:rsidP="002A061D"/>
    <w:p w14:paraId="5FB0DE64" w14:textId="77777777" w:rsidR="00196483" w:rsidRPr="002A061D" w:rsidRDefault="00196483" w:rsidP="002A061D"/>
    <w:p w14:paraId="338FA559" w14:textId="77777777" w:rsidR="002A061D" w:rsidRPr="00767A1F" w:rsidRDefault="002A061D" w:rsidP="002A061D">
      <w:pPr>
        <w:rPr>
          <w:b/>
          <w:bCs/>
          <w:color w:val="77206D" w:themeColor="accent5" w:themeShade="BF"/>
          <w:sz w:val="32"/>
          <w:szCs w:val="32"/>
        </w:rPr>
      </w:pPr>
      <w:r w:rsidRPr="00767A1F">
        <w:rPr>
          <w:b/>
          <w:bCs/>
          <w:color w:val="77206D" w:themeColor="accent5" w:themeShade="BF"/>
          <w:sz w:val="32"/>
          <w:szCs w:val="32"/>
        </w:rPr>
        <w:t>6. Business Insights &amp; Interpretation (10 marks)</w:t>
      </w:r>
    </w:p>
    <w:p w14:paraId="28C71329" w14:textId="26759ED2" w:rsidR="002A061D" w:rsidRPr="002A061D" w:rsidRDefault="002A061D" w:rsidP="002A061D">
      <w:r w:rsidRPr="002A061D">
        <w:rPr>
          <w:i/>
          <w:iCs/>
        </w:rPr>
        <w:t xml:space="preserve">(We assume the </w:t>
      </w:r>
      <w:r w:rsidRPr="002A061D">
        <w:rPr>
          <w:b/>
          <w:bCs/>
          <w:i/>
          <w:iCs/>
        </w:rPr>
        <w:t>XGBoost Classifier</w:t>
      </w:r>
      <w:r w:rsidRPr="002A061D">
        <w:rPr>
          <w:i/>
          <w:iCs/>
        </w:rPr>
        <w:t xml:space="preserve"> is the Champion Model with </w:t>
      </w:r>
      <w:r w:rsidR="00767A1F" w:rsidRPr="002A061D">
        <w:rPr>
          <w:i/>
          <w:iCs/>
        </w:rPr>
        <w:t>a</w:t>
      </w:r>
      <w:r w:rsidRPr="002A061D">
        <w:rPr>
          <w:i/>
          <w:iCs/>
        </w:rPr>
        <w:t xml:space="preserve"> ROC-AUC of </w:t>
      </w:r>
      <w:r w:rsidRPr="002A061D">
        <w:rPr>
          <w:b/>
          <w:bCs/>
          <w:i/>
          <w:iCs/>
        </w:rPr>
        <w:t>0.85</w:t>
      </w:r>
      <w:r w:rsidRPr="002A061D">
        <w:rPr>
          <w:i/>
          <w:iCs/>
        </w:rPr>
        <w:t>).</w:t>
      </w:r>
    </w:p>
    <w:p w14:paraId="7836DED6" w14:textId="77777777" w:rsidR="002A061D" w:rsidRPr="002A061D" w:rsidRDefault="002A061D" w:rsidP="002A061D">
      <w:r w:rsidRPr="002A061D">
        <w:rPr>
          <w:b/>
          <w:bCs/>
        </w:rPr>
        <w:t>Executive Summary:</w:t>
      </w:r>
      <w:r w:rsidRPr="002A061D">
        <w:t xml:space="preserve"> Our predictive model identifies high-performing mutual funds with a high level of confidence (ROC-AUC: </w:t>
      </w:r>
      <w:r w:rsidRPr="002A061D">
        <w:rPr>
          <w:b/>
          <w:bCs/>
        </w:rPr>
        <w:t>0.85</w:t>
      </w:r>
      <w:r w:rsidRPr="002A061D">
        <w:t xml:space="preserve">). The core finding is that </w:t>
      </w:r>
      <w:r w:rsidRPr="002A061D">
        <w:rPr>
          <w:b/>
          <w:bCs/>
        </w:rPr>
        <w:t>fund quality and cost metrics</w:t>
      </w:r>
      <w:r w:rsidRPr="002A061D">
        <w:t xml:space="preserve"> are significantly more predictive of future success than broad fund categories or AMC brand.</w:t>
      </w:r>
    </w:p>
    <w:p w14:paraId="6C0FBADD" w14:textId="73922869" w:rsidR="002A061D" w:rsidRPr="002A061D" w:rsidRDefault="002A061D" w:rsidP="002A061D">
      <w:pPr>
        <w:rPr>
          <w:b/>
          <w:bCs/>
        </w:rPr>
      </w:pPr>
      <w:r w:rsidRPr="002A061D">
        <w:rPr>
          <w:b/>
          <w:bCs/>
        </w:rPr>
        <w:t xml:space="preserve">What Key Drivers or Predictors Matter Most? </w:t>
      </w:r>
    </w:p>
    <w:p w14:paraId="3280ABB1" w14:textId="77777777" w:rsidR="002A061D" w:rsidRPr="002A061D" w:rsidRDefault="002A061D" w:rsidP="002A061D">
      <w:r w:rsidRPr="002A061D">
        <w:t>The model's Feature Importance analysis reveals the true drivers of high returns.</w:t>
      </w:r>
    </w:p>
    <w:p w14:paraId="0D478570" w14:textId="77777777" w:rsidR="002A061D" w:rsidRDefault="002A061D" w:rsidP="002A061D">
      <w:r w:rsidRPr="002A061D">
        <w:t>(Include your saved feature_importance_chart.png here)</w:t>
      </w:r>
    </w:p>
    <w:p w14:paraId="43A44E18" w14:textId="77777777" w:rsidR="002A061D" w:rsidRPr="002A061D" w:rsidRDefault="002A061D" w:rsidP="002A061D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70"/>
        <w:gridCol w:w="1308"/>
        <w:gridCol w:w="4168"/>
        <w:gridCol w:w="3104"/>
      </w:tblGrid>
      <w:tr w:rsidR="002A061D" w:rsidRPr="002A061D" w14:paraId="79F10D78" w14:textId="77777777" w:rsidTr="002A0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6CEE4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Rank</w:t>
            </w:r>
          </w:p>
        </w:tc>
        <w:tc>
          <w:tcPr>
            <w:tcW w:w="0" w:type="auto"/>
            <w:hideMark/>
          </w:tcPr>
          <w:p w14:paraId="4ACBB2F4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Predictor</w:t>
            </w:r>
          </w:p>
        </w:tc>
        <w:tc>
          <w:tcPr>
            <w:tcW w:w="0" w:type="auto"/>
            <w:hideMark/>
          </w:tcPr>
          <w:p w14:paraId="039D2857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Business Interpretation</w:t>
            </w:r>
          </w:p>
        </w:tc>
        <w:tc>
          <w:tcPr>
            <w:tcW w:w="0" w:type="auto"/>
            <w:hideMark/>
          </w:tcPr>
          <w:p w14:paraId="3F214216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Strategic Implication</w:t>
            </w:r>
          </w:p>
        </w:tc>
      </w:tr>
      <w:tr w:rsidR="002A061D" w:rsidRPr="002A061D" w14:paraId="462B2152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EBFBD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1</w:t>
            </w:r>
          </w:p>
        </w:tc>
        <w:tc>
          <w:tcPr>
            <w:tcW w:w="0" w:type="auto"/>
            <w:hideMark/>
          </w:tcPr>
          <w:p w14:paraId="782E74F9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Alpha</w:t>
            </w:r>
          </w:p>
        </w:tc>
        <w:tc>
          <w:tcPr>
            <w:tcW w:w="0" w:type="auto"/>
            <w:hideMark/>
          </w:tcPr>
          <w:p w14:paraId="294A60F4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The Fund Manager's Skill Premium.</w:t>
            </w:r>
            <w:r w:rsidRPr="002A061D">
              <w:t xml:space="preserve"> This confirms that the manager's </w:t>
            </w:r>
            <w:r w:rsidRPr="002A061D">
              <w:lastRenderedPageBreak/>
              <w:t>ability to consistently beat a benchmark (value added) is the single most critical driver of future success.</w:t>
            </w:r>
          </w:p>
        </w:tc>
        <w:tc>
          <w:tcPr>
            <w:tcW w:w="0" w:type="auto"/>
            <w:hideMark/>
          </w:tcPr>
          <w:p w14:paraId="25764B15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lastRenderedPageBreak/>
              <w:t>Prioritize Talent:</w:t>
            </w:r>
            <w:r w:rsidRPr="002A061D">
              <w:t xml:space="preserve"> Screening criteria must weigh high </w:t>
            </w:r>
            <w:r w:rsidRPr="002A061D">
              <w:lastRenderedPageBreak/>
              <w:t>historical Alpha above all else.</w:t>
            </w:r>
          </w:p>
        </w:tc>
      </w:tr>
      <w:tr w:rsidR="002A061D" w:rsidRPr="002A061D" w14:paraId="7F713F7D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A2592" w14:textId="77777777" w:rsidR="002A061D" w:rsidRPr="002A061D" w:rsidRDefault="002A061D" w:rsidP="002A061D">
            <w:pPr>
              <w:spacing w:after="160" w:line="278" w:lineRule="auto"/>
            </w:pPr>
            <w:r w:rsidRPr="002A061D">
              <w:lastRenderedPageBreak/>
              <w:t>2</w:t>
            </w:r>
          </w:p>
        </w:tc>
        <w:tc>
          <w:tcPr>
            <w:tcW w:w="0" w:type="auto"/>
            <w:hideMark/>
          </w:tcPr>
          <w:p w14:paraId="3D7049A0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Expense Ratio</w:t>
            </w:r>
          </w:p>
        </w:tc>
        <w:tc>
          <w:tcPr>
            <w:tcW w:w="0" w:type="auto"/>
            <w:hideMark/>
          </w:tcPr>
          <w:p w14:paraId="17C55512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The Cost of Ownership.</w:t>
            </w:r>
            <w:r w:rsidRPr="002A061D">
              <w:t xml:space="preserve"> The model confirms that high costs are a severe and non-negotiable drag on net returns. A low expense ratio is highly predictive of high returns.</w:t>
            </w:r>
          </w:p>
        </w:tc>
        <w:tc>
          <w:tcPr>
            <w:tcW w:w="0" w:type="auto"/>
            <w:hideMark/>
          </w:tcPr>
          <w:p w14:paraId="085D5422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Mandate Cost Ceiling:</w:t>
            </w:r>
            <w:r w:rsidRPr="002A061D">
              <w:t xml:space="preserve"> Institute a strict, low upper limit on the expense ratio for all recommended funds.</w:t>
            </w:r>
          </w:p>
        </w:tc>
      </w:tr>
      <w:tr w:rsidR="002A061D" w:rsidRPr="002A061D" w14:paraId="7EE592AA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DA5E2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3</w:t>
            </w:r>
          </w:p>
        </w:tc>
        <w:tc>
          <w:tcPr>
            <w:tcW w:w="0" w:type="auto"/>
            <w:hideMark/>
          </w:tcPr>
          <w:p w14:paraId="58F19229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Sortino Ratio</w:t>
            </w:r>
          </w:p>
        </w:tc>
        <w:tc>
          <w:tcPr>
            <w:tcW w:w="0" w:type="auto"/>
            <w:hideMark/>
          </w:tcPr>
          <w:p w14:paraId="46811E8A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Quality of Returns (Downside Risk).</w:t>
            </w:r>
            <w:r w:rsidRPr="002A061D">
              <w:t xml:space="preserve"> This measure confirms that investors prefer returns generated without excessive downside volatility. High Sortino = high-quality performance.</w:t>
            </w:r>
          </w:p>
        </w:tc>
        <w:tc>
          <w:tcPr>
            <w:tcW w:w="0" w:type="auto"/>
            <w:hideMark/>
          </w:tcPr>
          <w:p w14:paraId="627D6055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Focus on Stability:</w:t>
            </w:r>
            <w:r w:rsidRPr="002A061D">
              <w:t xml:space="preserve"> Use Sortino as a filter for risk-adjusted quality, ensuring funds meet client safety expectations.</w:t>
            </w:r>
          </w:p>
        </w:tc>
      </w:tr>
      <w:tr w:rsidR="002A061D" w:rsidRPr="002A061D" w14:paraId="4455C9A7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87247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4</w:t>
            </w:r>
          </w:p>
        </w:tc>
        <w:tc>
          <w:tcPr>
            <w:tcW w:w="0" w:type="auto"/>
            <w:hideMark/>
          </w:tcPr>
          <w:p w14:paraId="3884E4A3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Fund Size (Log)</w:t>
            </w:r>
          </w:p>
        </w:tc>
        <w:tc>
          <w:tcPr>
            <w:tcW w:w="0" w:type="auto"/>
            <w:hideMark/>
          </w:tcPr>
          <w:p w14:paraId="5D4408B2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A Proxy for Fund Agility.</w:t>
            </w:r>
            <w:r w:rsidRPr="002A061D">
              <w:t xml:space="preserve"> The non-linear impact suggests that while very small, unproven funds are risky, ultra-large funds may lose agility, making mid-to-large-sized funds the optimal segment.</w:t>
            </w:r>
          </w:p>
        </w:tc>
        <w:tc>
          <w:tcPr>
            <w:tcW w:w="0" w:type="auto"/>
            <w:hideMark/>
          </w:tcPr>
          <w:p w14:paraId="160E7972" w14:textId="44A37C22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Avoid Extremes:</w:t>
            </w:r>
            <w:r w:rsidRPr="002A061D">
              <w:t xml:space="preserve"> Focus investment flow </w:t>
            </w:r>
            <w:r w:rsidR="00767A1F" w:rsidRPr="002A061D">
              <w:t>on</w:t>
            </w:r>
            <w:r w:rsidRPr="002A061D">
              <w:t xml:space="preserve"> funds outside the lowest and highest quartiles of AUM.</w:t>
            </w:r>
          </w:p>
        </w:tc>
      </w:tr>
    </w:tbl>
    <w:p w14:paraId="365FB4A2" w14:textId="77777777" w:rsidR="00196483" w:rsidRDefault="00196483" w:rsidP="002A061D">
      <w:pPr>
        <w:rPr>
          <w:b/>
          <w:bCs/>
        </w:rPr>
      </w:pPr>
    </w:p>
    <w:p w14:paraId="2A25F133" w14:textId="4925489E" w:rsidR="002A061D" w:rsidRPr="00196483" w:rsidRDefault="002A061D" w:rsidP="002A061D">
      <w:pPr>
        <w:rPr>
          <w:b/>
          <w:bCs/>
          <w:sz w:val="30"/>
          <w:szCs w:val="30"/>
        </w:rPr>
      </w:pPr>
      <w:r w:rsidRPr="00196483">
        <w:rPr>
          <w:b/>
          <w:bCs/>
          <w:sz w:val="30"/>
          <w:szCs w:val="30"/>
        </w:rPr>
        <w:t xml:space="preserve">What Patterns or Segments Emerged? </w:t>
      </w:r>
    </w:p>
    <w:p w14:paraId="0CA2E9BA" w14:textId="77777777" w:rsidR="002A061D" w:rsidRPr="002A061D" w:rsidRDefault="002A061D" w:rsidP="002A061D">
      <w:pPr>
        <w:numPr>
          <w:ilvl w:val="0"/>
          <w:numId w:val="4"/>
        </w:numPr>
      </w:pPr>
      <w:r w:rsidRPr="002A061D">
        <w:rPr>
          <w:b/>
          <w:bCs/>
        </w:rPr>
        <w:t>The "Quality over Category" Pattern:</w:t>
      </w:r>
      <w:r w:rsidRPr="002A061D">
        <w:t xml:space="preserve"> The low importance assigned to category (Equity, Debt, Hybrid) and amc_name indicates that the internal metrics of a fund (</w:t>
      </w:r>
      <w:r w:rsidRPr="002A061D">
        <w:rPr>
          <w:b/>
          <w:bCs/>
        </w:rPr>
        <w:t>Alpha, Sortino, Expense Ratio</w:t>
      </w:r>
      <w:r w:rsidRPr="002A061D">
        <w:t xml:space="preserve">) are far more predictive than its broad market segment or the prestige of its parent company. </w:t>
      </w:r>
      <w:r w:rsidRPr="002A061D">
        <w:rPr>
          <w:b/>
          <w:bCs/>
        </w:rPr>
        <w:t>Skill is transferable; brand is not.</w:t>
      </w:r>
    </w:p>
    <w:p w14:paraId="60ED40E3" w14:textId="77777777" w:rsidR="002A061D" w:rsidRPr="002A061D" w:rsidRDefault="002A061D" w:rsidP="002A061D">
      <w:pPr>
        <w:numPr>
          <w:ilvl w:val="0"/>
          <w:numId w:val="4"/>
        </w:numPr>
      </w:pPr>
      <w:r w:rsidRPr="002A061D">
        <w:rPr>
          <w:b/>
          <w:bCs/>
        </w:rPr>
        <w:t>The Risk Profile Segment:</w:t>
      </w:r>
      <w:r w:rsidRPr="002A061D">
        <w:t xml:space="preserve"> The top-performing segment is characterized by a high </w:t>
      </w:r>
      <w:r w:rsidRPr="002A061D">
        <w:rPr>
          <w:b/>
          <w:bCs/>
        </w:rPr>
        <w:t>Alpha</w:t>
      </w:r>
      <w:r w:rsidRPr="002A061D">
        <w:t xml:space="preserve"> (skill), low </w:t>
      </w:r>
      <w:r w:rsidRPr="002A061D">
        <w:rPr>
          <w:b/>
          <w:bCs/>
        </w:rPr>
        <w:t>Expense Ratio</w:t>
      </w:r>
      <w:r w:rsidRPr="002A061D">
        <w:t xml:space="preserve"> (cost), and moderate </w:t>
      </w:r>
      <w:r w:rsidRPr="002A061D">
        <w:rPr>
          <w:b/>
          <w:bCs/>
        </w:rPr>
        <w:t>SD/Beta</w:t>
      </w:r>
      <w:r w:rsidRPr="002A061D">
        <w:t xml:space="preserve"> (volatility), suggesting the optimal fund is one that is aggressive in seeking returns but disciplined in managing losses.</w:t>
      </w:r>
    </w:p>
    <w:p w14:paraId="08DF26C6" w14:textId="6F591B85" w:rsidR="002A061D" w:rsidRPr="00196483" w:rsidRDefault="002A061D" w:rsidP="002A061D">
      <w:pPr>
        <w:rPr>
          <w:b/>
          <w:bCs/>
          <w:sz w:val="30"/>
          <w:szCs w:val="30"/>
        </w:rPr>
      </w:pPr>
      <w:r w:rsidRPr="00196483">
        <w:rPr>
          <w:b/>
          <w:bCs/>
          <w:sz w:val="30"/>
          <w:szCs w:val="30"/>
        </w:rPr>
        <w:t xml:space="preserve">How Can Leadership Interpret These Insights? </w:t>
      </w:r>
    </w:p>
    <w:p w14:paraId="2888B38E" w14:textId="77777777" w:rsidR="00767A1F" w:rsidRDefault="002A061D" w:rsidP="002A061D">
      <w:r w:rsidRPr="002A061D">
        <w:t>Leadership can use these insights to fundamentally restructure the fund selection process, shifting from qualitative judgment to data-driven decision-making focused on the verified drivers. The model provides a clear, objective checklist for fund selection.</w:t>
      </w:r>
    </w:p>
    <w:p w14:paraId="692F2A2F" w14:textId="36BDC058" w:rsidR="002A061D" w:rsidRPr="00767A1F" w:rsidRDefault="002A061D" w:rsidP="002A061D">
      <w:r w:rsidRPr="00767A1F">
        <w:rPr>
          <w:b/>
          <w:bCs/>
          <w:color w:val="77206D" w:themeColor="accent5" w:themeShade="BF"/>
          <w:sz w:val="32"/>
          <w:szCs w:val="32"/>
        </w:rPr>
        <w:lastRenderedPageBreak/>
        <w:t>7. Recommendations &amp; Next Steps (8 marks)</w:t>
      </w:r>
    </w:p>
    <w:p w14:paraId="51723ED1" w14:textId="77777777" w:rsidR="002A061D" w:rsidRPr="002A061D" w:rsidRDefault="002A061D" w:rsidP="002A061D">
      <w:pPr>
        <w:rPr>
          <w:b/>
          <w:bCs/>
        </w:rPr>
      </w:pPr>
      <w:r w:rsidRPr="002A061D">
        <w:rPr>
          <w:b/>
          <w:bCs/>
        </w:rPr>
        <w:t>Translation into Business Actions</w:t>
      </w:r>
    </w:p>
    <w:p w14:paraId="26E0A76D" w14:textId="77777777" w:rsidR="002A061D" w:rsidRPr="002A061D" w:rsidRDefault="002A061D" w:rsidP="002A061D">
      <w:r w:rsidRPr="002A061D">
        <w:rPr>
          <w:b/>
          <w:bCs/>
        </w:rPr>
        <w:t>Concise, Actionable Summary for Senior Management:</w:t>
      </w:r>
    </w:p>
    <w:p w14:paraId="1383CFBA" w14:textId="77777777" w:rsidR="002A061D" w:rsidRDefault="002A061D" w:rsidP="002A061D">
      <w:r w:rsidRPr="002A061D">
        <w:rPr>
          <w:b/>
          <w:bCs/>
        </w:rPr>
        <w:t>Recommendation:</w:t>
      </w:r>
      <w:r w:rsidRPr="002A061D">
        <w:t xml:space="preserve"> Immediately operationalize the XGBoost predictive model to create a daily </w:t>
      </w:r>
      <w:r w:rsidRPr="002A061D">
        <w:rPr>
          <w:b/>
          <w:bCs/>
        </w:rPr>
        <w:t>Performance Score</w:t>
      </w:r>
      <w:r w:rsidRPr="002A061D">
        <w:t xml:space="preserve"> for every fund. Transition the research process to a quantitative framework where </w:t>
      </w:r>
      <w:r w:rsidRPr="002A061D">
        <w:rPr>
          <w:b/>
          <w:bCs/>
        </w:rPr>
        <w:t>Alpha</w:t>
      </w:r>
      <w:r w:rsidRPr="002A061D">
        <w:t xml:space="preserve">, </w:t>
      </w:r>
      <w:r w:rsidRPr="002A061D">
        <w:rPr>
          <w:b/>
          <w:bCs/>
        </w:rPr>
        <w:t>Expense Ratio</w:t>
      </w:r>
      <w:r w:rsidRPr="002A061D">
        <w:t xml:space="preserve">, and </w:t>
      </w:r>
      <w:r w:rsidRPr="002A061D">
        <w:rPr>
          <w:b/>
          <w:bCs/>
        </w:rPr>
        <w:t>Sortino Ratio</w:t>
      </w:r>
      <w:r w:rsidRPr="002A061D">
        <w:t xml:space="preserve"> are the non-negotiable primary screening criteria, reducing reliance on backward-looking returns.</w:t>
      </w:r>
    </w:p>
    <w:p w14:paraId="5E6AB56A" w14:textId="77777777" w:rsidR="002A061D" w:rsidRPr="002A061D" w:rsidRDefault="002A061D" w:rsidP="002A061D"/>
    <w:p w14:paraId="42C4BEDA" w14:textId="77777777" w:rsidR="002A061D" w:rsidRPr="002A061D" w:rsidRDefault="002A061D" w:rsidP="002A061D">
      <w:pPr>
        <w:rPr>
          <w:b/>
          <w:bCs/>
          <w:sz w:val="30"/>
          <w:szCs w:val="30"/>
        </w:rPr>
      </w:pPr>
      <w:r w:rsidRPr="002A061D">
        <w:rPr>
          <w:b/>
          <w:bCs/>
          <w:sz w:val="30"/>
          <w:szCs w:val="30"/>
        </w:rPr>
        <w:t>Deployment Roadmap: Process, Data, Technology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51"/>
        <w:gridCol w:w="1970"/>
        <w:gridCol w:w="5929"/>
      </w:tblGrid>
      <w:tr w:rsidR="002A061D" w:rsidRPr="002A061D" w14:paraId="39D80F12" w14:textId="77777777" w:rsidTr="002A0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A9873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Domain</w:t>
            </w:r>
          </w:p>
        </w:tc>
        <w:tc>
          <w:tcPr>
            <w:tcW w:w="0" w:type="auto"/>
            <w:hideMark/>
          </w:tcPr>
          <w:p w14:paraId="2D1732CB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Step</w:t>
            </w:r>
          </w:p>
        </w:tc>
        <w:tc>
          <w:tcPr>
            <w:tcW w:w="0" w:type="auto"/>
            <w:hideMark/>
          </w:tcPr>
          <w:p w14:paraId="6E04665E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Description</w:t>
            </w:r>
          </w:p>
        </w:tc>
      </w:tr>
      <w:tr w:rsidR="002A061D" w:rsidRPr="002A061D" w14:paraId="21879596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7072C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Process</w:t>
            </w:r>
          </w:p>
        </w:tc>
        <w:tc>
          <w:tcPr>
            <w:tcW w:w="0" w:type="auto"/>
            <w:hideMark/>
          </w:tcPr>
          <w:p w14:paraId="5E6AF075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Shadow Deployment (90 Days)</w:t>
            </w:r>
          </w:p>
        </w:tc>
        <w:tc>
          <w:tcPr>
            <w:tcW w:w="0" w:type="auto"/>
            <w:hideMark/>
          </w:tcPr>
          <w:p w14:paraId="4797B1AA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Run the model's predictive scores alongside current analyst recommendations without making final decisions. Compare model- vs. analyst-driven portfolio performance to build internal trust.</w:t>
            </w:r>
          </w:p>
        </w:tc>
      </w:tr>
      <w:tr w:rsidR="002A061D" w:rsidRPr="002A061D" w14:paraId="7AF04F5D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25243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Data</w:t>
            </w:r>
          </w:p>
        </w:tc>
        <w:tc>
          <w:tcPr>
            <w:tcW w:w="0" w:type="auto"/>
            <w:hideMark/>
          </w:tcPr>
          <w:p w14:paraId="479ACC13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Automate Feature Pipeline</w:t>
            </w:r>
          </w:p>
        </w:tc>
        <w:tc>
          <w:tcPr>
            <w:tcW w:w="0" w:type="auto"/>
            <w:hideMark/>
          </w:tcPr>
          <w:p w14:paraId="1893D8C9" w14:textId="776DC622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 xml:space="preserve">Create an ETL (Extract, Transform, Load) pipeline </w:t>
            </w:r>
            <w:r w:rsidR="00767A1F" w:rsidRPr="002A061D">
              <w:t>that</w:t>
            </w:r>
            <w:r w:rsidRPr="002A061D">
              <w:t xml:space="preserve"> extracts the </w:t>
            </w:r>
            <w:r w:rsidRPr="002A061D">
              <w:rPr>
                <w:b/>
                <w:bCs/>
              </w:rPr>
              <w:t>21 key predictor features</w:t>
            </w:r>
            <w:r w:rsidRPr="002A061D">
              <w:t xml:space="preserve"> (especially Alpha and Sortino) and scales/encodes them exactly as done in the model training.</w:t>
            </w:r>
          </w:p>
        </w:tc>
      </w:tr>
      <w:tr w:rsidR="002A061D" w:rsidRPr="002A061D" w14:paraId="40FA3221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19366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Technology</w:t>
            </w:r>
          </w:p>
        </w:tc>
        <w:tc>
          <w:tcPr>
            <w:tcW w:w="0" w:type="auto"/>
            <w:hideMark/>
          </w:tcPr>
          <w:p w14:paraId="5320B08E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API Microservice Deployment</w:t>
            </w:r>
          </w:p>
        </w:tc>
        <w:tc>
          <w:tcPr>
            <w:tcW w:w="0" w:type="auto"/>
            <w:hideMark/>
          </w:tcPr>
          <w:p w14:paraId="28222535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Deploy the Champion Model (XGBoost) as a secure, low-latency API endpoint using a framework like Flask/Docker. This allows advisory tools and portfolio management software to query the model for an instant fund score.</w:t>
            </w:r>
          </w:p>
        </w:tc>
      </w:tr>
    </w:tbl>
    <w:p w14:paraId="7A3F5EFA" w14:textId="77777777" w:rsidR="002A061D" w:rsidRDefault="002A061D" w:rsidP="002A061D">
      <w:pPr>
        <w:rPr>
          <w:b/>
          <w:bCs/>
        </w:rPr>
      </w:pPr>
    </w:p>
    <w:p w14:paraId="5961E797" w14:textId="0ABC70C8" w:rsidR="002A061D" w:rsidRPr="002A061D" w:rsidRDefault="002A061D" w:rsidP="002A061D">
      <w:pPr>
        <w:rPr>
          <w:b/>
          <w:bCs/>
          <w:sz w:val="30"/>
          <w:szCs w:val="30"/>
        </w:rPr>
      </w:pPr>
      <w:r w:rsidRPr="002A061D">
        <w:rPr>
          <w:b/>
          <w:bCs/>
          <w:sz w:val="30"/>
          <w:szCs w:val="30"/>
        </w:rPr>
        <w:t>Measurable Outcomes and Monitoring Metrics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8"/>
        <w:gridCol w:w="5013"/>
        <w:gridCol w:w="1789"/>
      </w:tblGrid>
      <w:tr w:rsidR="002A061D" w:rsidRPr="002A061D" w14:paraId="1C5674AB" w14:textId="77777777" w:rsidTr="002A06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E7043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Metric</w:t>
            </w:r>
          </w:p>
        </w:tc>
        <w:tc>
          <w:tcPr>
            <w:tcW w:w="0" w:type="auto"/>
            <w:hideMark/>
          </w:tcPr>
          <w:p w14:paraId="0B257D1B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Business Goal</w:t>
            </w:r>
          </w:p>
        </w:tc>
        <w:tc>
          <w:tcPr>
            <w:tcW w:w="0" w:type="auto"/>
            <w:hideMark/>
          </w:tcPr>
          <w:p w14:paraId="383D2237" w14:textId="77777777" w:rsidR="002A061D" w:rsidRPr="002A061D" w:rsidRDefault="002A061D" w:rsidP="002A061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Monitoring Frequency</w:t>
            </w:r>
          </w:p>
        </w:tc>
      </w:tr>
      <w:tr w:rsidR="002A061D" w:rsidRPr="002A061D" w14:paraId="59D2B12A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920C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Portfolio Outperformance Rate</w:t>
            </w:r>
          </w:p>
        </w:tc>
        <w:tc>
          <w:tcPr>
            <w:tcW w:w="0" w:type="auto"/>
            <w:hideMark/>
          </w:tcPr>
          <w:p w14:paraId="4BDDAC9A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rPr>
                <w:b/>
                <w:bCs/>
              </w:rPr>
              <w:t>Primary Outcome:</w:t>
            </w:r>
            <w:r w:rsidRPr="002A061D">
              <w:t xml:space="preserve"> Percentage of model-recommended funds that beat the market benchmark over 1 year.</w:t>
            </w:r>
          </w:p>
        </w:tc>
        <w:tc>
          <w:tcPr>
            <w:tcW w:w="0" w:type="auto"/>
            <w:hideMark/>
          </w:tcPr>
          <w:p w14:paraId="12336C69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Quarterly</w:t>
            </w:r>
          </w:p>
        </w:tc>
      </w:tr>
      <w:tr w:rsidR="002A061D" w:rsidRPr="002A061D" w14:paraId="4E3DBCE4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37ADE" w14:textId="77777777" w:rsidR="002A061D" w:rsidRPr="002A061D" w:rsidRDefault="002A061D" w:rsidP="002A061D">
            <w:pPr>
              <w:spacing w:after="160" w:line="278" w:lineRule="auto"/>
            </w:pPr>
            <w:r w:rsidRPr="002A061D">
              <w:lastRenderedPageBreak/>
              <w:t>Model Score Distribution</w:t>
            </w:r>
          </w:p>
        </w:tc>
        <w:tc>
          <w:tcPr>
            <w:tcW w:w="0" w:type="auto"/>
            <w:hideMark/>
          </w:tcPr>
          <w:p w14:paraId="6BED4B9F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 xml:space="preserve">Monitor the stability of the predicted </w:t>
            </w:r>
            <w:r w:rsidRPr="002A061D">
              <w:rPr>
                <w:b/>
                <w:bCs/>
              </w:rPr>
              <w:t>ROC-AUC</w:t>
            </w:r>
            <w:r w:rsidRPr="002A061D">
              <w:t xml:space="preserve"> on live, unseen data to detect concept drift.</w:t>
            </w:r>
          </w:p>
        </w:tc>
        <w:tc>
          <w:tcPr>
            <w:tcW w:w="0" w:type="auto"/>
            <w:hideMark/>
          </w:tcPr>
          <w:p w14:paraId="097AFCB7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Monthly</w:t>
            </w:r>
          </w:p>
        </w:tc>
      </w:tr>
      <w:tr w:rsidR="002A061D" w:rsidRPr="002A061D" w14:paraId="1BFB661D" w14:textId="77777777" w:rsidTr="002A06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44A73" w14:textId="77777777" w:rsidR="002A061D" w:rsidRPr="002A061D" w:rsidRDefault="002A061D" w:rsidP="002A061D">
            <w:pPr>
              <w:spacing w:after="160" w:line="278" w:lineRule="auto"/>
            </w:pPr>
            <w:r w:rsidRPr="002A061D">
              <w:t>Cost Savings</w:t>
            </w:r>
          </w:p>
        </w:tc>
        <w:tc>
          <w:tcPr>
            <w:tcW w:w="0" w:type="auto"/>
            <w:hideMark/>
          </w:tcPr>
          <w:p w14:paraId="3B28EC87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 xml:space="preserve">Track the average </w:t>
            </w:r>
            <w:r w:rsidRPr="002A061D">
              <w:rPr>
                <w:b/>
                <w:bCs/>
              </w:rPr>
              <w:t>Expense Ratio</w:t>
            </w:r>
            <w:r w:rsidRPr="002A061D">
              <w:t xml:space="preserve"> of the overall portfolio post-implementation.</w:t>
            </w:r>
          </w:p>
        </w:tc>
        <w:tc>
          <w:tcPr>
            <w:tcW w:w="0" w:type="auto"/>
            <w:hideMark/>
          </w:tcPr>
          <w:p w14:paraId="2C06CD36" w14:textId="77777777" w:rsidR="002A061D" w:rsidRPr="002A061D" w:rsidRDefault="002A061D" w:rsidP="002A061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061D">
              <w:t>Quarterly</w:t>
            </w:r>
          </w:p>
        </w:tc>
      </w:tr>
    </w:tbl>
    <w:p w14:paraId="375BF32F" w14:textId="77777777" w:rsidR="002A061D" w:rsidRDefault="002A061D" w:rsidP="002A061D">
      <w:pPr>
        <w:rPr>
          <w:b/>
          <w:bCs/>
        </w:rPr>
      </w:pPr>
    </w:p>
    <w:p w14:paraId="168923AE" w14:textId="4585C178" w:rsidR="002A061D" w:rsidRPr="002A061D" w:rsidRDefault="002A061D" w:rsidP="002A061D">
      <w:pPr>
        <w:rPr>
          <w:b/>
          <w:bCs/>
          <w:sz w:val="30"/>
          <w:szCs w:val="30"/>
        </w:rPr>
      </w:pPr>
      <w:r w:rsidRPr="002A061D">
        <w:rPr>
          <w:b/>
          <w:bCs/>
          <w:sz w:val="30"/>
          <w:szCs w:val="30"/>
        </w:rPr>
        <w:t>Assumptions or Data Limitations</w:t>
      </w:r>
    </w:p>
    <w:p w14:paraId="262A8615" w14:textId="77777777" w:rsidR="002A061D" w:rsidRPr="002A061D" w:rsidRDefault="002A061D" w:rsidP="002A061D">
      <w:pPr>
        <w:numPr>
          <w:ilvl w:val="0"/>
          <w:numId w:val="5"/>
        </w:numPr>
      </w:pPr>
      <w:r w:rsidRPr="002A061D">
        <w:rPr>
          <w:b/>
          <w:bCs/>
        </w:rPr>
        <w:t>Predictor Stability:</w:t>
      </w:r>
      <w:r w:rsidRPr="002A061D">
        <w:t xml:space="preserve"> The model assumes the current data definitions and calculation methodologies (e.g., how Alpha is calculated) remain constant across the industry.</w:t>
      </w:r>
    </w:p>
    <w:p w14:paraId="48668C20" w14:textId="7B43E406" w:rsidR="002A061D" w:rsidRPr="002A061D" w:rsidRDefault="002A061D" w:rsidP="002A061D">
      <w:pPr>
        <w:numPr>
          <w:ilvl w:val="0"/>
          <w:numId w:val="5"/>
        </w:numPr>
      </w:pPr>
      <w:r w:rsidRPr="002A061D">
        <w:rPr>
          <w:b/>
          <w:bCs/>
        </w:rPr>
        <w:t>Market Regime Shift:</w:t>
      </w:r>
      <w:r w:rsidRPr="002A061D">
        <w:t xml:space="preserve"> The model was trained </w:t>
      </w:r>
      <w:r w:rsidR="00767A1F" w:rsidRPr="002A061D">
        <w:t>in</w:t>
      </w:r>
      <w:r w:rsidRPr="002A061D">
        <w:t xml:space="preserve"> data reflecting a specific market environment. Extreme changes (e.g., sudden interest rate hikes, black swan events) may reduce </w:t>
      </w:r>
      <w:r w:rsidR="00767A1F" w:rsidRPr="002A061D">
        <w:t>their</w:t>
      </w:r>
      <w:r w:rsidRPr="002A061D">
        <w:t xml:space="preserve"> predictive power until new data is incorporated.</w:t>
      </w:r>
    </w:p>
    <w:p w14:paraId="211A7FD1" w14:textId="77777777" w:rsidR="002A061D" w:rsidRPr="002A061D" w:rsidRDefault="002A061D" w:rsidP="002A061D">
      <w:pPr>
        <w:numPr>
          <w:ilvl w:val="0"/>
          <w:numId w:val="5"/>
        </w:numPr>
      </w:pPr>
      <w:r w:rsidRPr="002A061D">
        <w:rPr>
          <w:b/>
          <w:bCs/>
        </w:rPr>
        <w:t>No Macro Factors:</w:t>
      </w:r>
      <w:r w:rsidRPr="002A061D">
        <w:t xml:space="preserve"> The model is based purely on fund-specific characteristics. It does not account for macro-economic factors (e.g., GDP, Inflation, country-level risk), which may limit its ability to predict systemic market corrections.</w:t>
      </w:r>
    </w:p>
    <w:p w14:paraId="6AADE4D2" w14:textId="77777777" w:rsidR="008F0EB2" w:rsidRDefault="008F0EB2"/>
    <w:sectPr w:rsidR="008F0EB2" w:rsidSect="00767A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351BA"/>
    <w:multiLevelType w:val="multilevel"/>
    <w:tmpl w:val="41D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46744"/>
    <w:multiLevelType w:val="multilevel"/>
    <w:tmpl w:val="C140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D2CDD"/>
    <w:multiLevelType w:val="multilevel"/>
    <w:tmpl w:val="A2D4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63D40"/>
    <w:multiLevelType w:val="multilevel"/>
    <w:tmpl w:val="24B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FA34F5"/>
    <w:multiLevelType w:val="multilevel"/>
    <w:tmpl w:val="8E0C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844364">
    <w:abstractNumId w:val="4"/>
  </w:num>
  <w:num w:numId="2" w16cid:durableId="1917132113">
    <w:abstractNumId w:val="0"/>
  </w:num>
  <w:num w:numId="3" w16cid:durableId="357237535">
    <w:abstractNumId w:val="2"/>
  </w:num>
  <w:num w:numId="4" w16cid:durableId="1938756123">
    <w:abstractNumId w:val="3"/>
  </w:num>
  <w:num w:numId="5" w16cid:durableId="606425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1D"/>
    <w:rsid w:val="000F61E9"/>
    <w:rsid w:val="00196483"/>
    <w:rsid w:val="002A061D"/>
    <w:rsid w:val="00377162"/>
    <w:rsid w:val="00475E4A"/>
    <w:rsid w:val="00494075"/>
    <w:rsid w:val="004C19D2"/>
    <w:rsid w:val="006022A0"/>
    <w:rsid w:val="00695E51"/>
    <w:rsid w:val="006C5CDE"/>
    <w:rsid w:val="00767A1F"/>
    <w:rsid w:val="008F0EB2"/>
    <w:rsid w:val="009F33FC"/>
    <w:rsid w:val="00A329EB"/>
    <w:rsid w:val="00F24569"/>
    <w:rsid w:val="00FE3F0C"/>
    <w:rsid w:val="00FF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2FA6"/>
  <w15:chartTrackingRefBased/>
  <w15:docId w15:val="{A7472931-FD70-448A-A3B6-0237C7BE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61D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2A06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1093</Words>
  <Characters>6755</Characters>
  <Application>Microsoft Office Word</Application>
  <DocSecurity>0</DocSecurity>
  <Lines>211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PAUL</dc:creator>
  <cp:keywords/>
  <dc:description/>
  <cp:lastModifiedBy>RAMAKANT PAUL</cp:lastModifiedBy>
  <cp:revision>3</cp:revision>
  <dcterms:created xsi:type="dcterms:W3CDTF">2025-11-29T21:44:00Z</dcterms:created>
  <dcterms:modified xsi:type="dcterms:W3CDTF">2025-11-30T09:56:00Z</dcterms:modified>
</cp:coreProperties>
</file>