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40"/></w:pPr><w:r><w:rPr><w:b/><w:bCs/><w:color w:val="1A73E8"/><w:sz w:val="22"/><w:szCs w:val="22"/></w:rPr><w:t xml:space="preserve">Project Design Phase</w:t></w:r></w:p><w:p><w:pPr><w:spacing w:after="200"/></w:pPr><w:r><w:rPr><w:b/><w:bCs/><w:color w:val="1F3864"/><w:sz w:val="32"/><w:szCs w:val="32"/></w:rPr><w:t xml:space="preserve">Problem – Solution Fit Template</w:t></w:r></w:p><w:tbl><w:tblPr><w:tblW w:type="dxa" w:w="94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7000"/></w:tblGrid><w:tr><w:tc><w:tcPr><w:tcW w:type="dxa" w:w="24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Date</w:t></w:r></w:p></w:tc><w:tc><w:tcPr><w:tcW w:type="dxa" w:w="7000"/><w:tcBorders><w:top w:val="single" w:color="B7C3D6" w:sz="4"/><w:left w:val="single" w:color="B7C3D6" w:sz="4"/><w:bottom w:val="single" w:color="B7C3D6" w:sz="4"/><w:right w:val="single" w:color="B7C3D6" w:sz="4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19 July 2026</w:t></w:r></w:p></w:tc></w:tr><w:tr><w:tc><w:tcPr><w:tcW w:type="dxa" w:w="24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Team ID</w:t></w:r></w:p></w:tc><w:tc><w:tcPr><w:tcW w:type="dxa" w:w="7000"/><w:tcBorders><w:top w:val="single" w:color="B7C3D6" w:sz="4"/><w:left w:val="single" w:color="B7C3D6" w:sz="4"/><w:bottom w:val="single" w:color="B7C3D6" w:sz="4"/><w:right w:val="single" w:color="B7C3D6" w:sz="4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(Assign as per SmartBridge Portal)</w:t></w:r></w:p></w:tc></w:tr><w:tr><w:tc><w:tcPr><w:tcW w:type="dxa" w:w="24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Project Name</w:t></w:r></w:p></w:tc><w:tc><w:tcPr><w:tcW w:type="dxa" w:w="7000"/><w:tcBorders><w:top w:val="single" w:color="B7C3D6" w:sz="4"/><w:left w:val="single" w:color="B7C3D6" w:sz="4"/><w:bottom w:val="single" w:color="B7C3D6" w:sz="4"/><w:right w:val="single" w:color="B7C3D6" w:sz="4"/></w:tcBorders><w:tcMar><w:top w:type="dxa" w:w="80"/><w:left w:type="dxa" w:w="120"/><w:bottom w:type="dxa" w:w="80"/><w:right w:type="dxa" w:w="120"/></w:tcMar></w:tcPr><w:p><w:r><w:rPr><w:b/><w:bCs/><w:sz w:val="20"/><w:szCs w:val="20"/></w:rPr><w:t xml:space="preserve">Strategic Product Placement &amp; Business Intelligence Suite</w:t></w:r></w:p></w:tc></w:tr><w:tr><w:tc><w:tcPr><w:tcW w:type="dxa" w:w="24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Team Members</w:t></w:r></w:p></w:tc><w:tc><w:tcPr><w:tcW w:type="dxa" w:w="7000"/><w:tcBorders><w:top w:val="single" w:color="B7C3D6" w:sz="4"/><w:left w:val="single" w:color="B7C3D6" w:sz="4"/><w:bottom w:val="single" w:color="B7C3D6" w:sz="4"/><w:right w:val="single" w:color="B7C3D6" w:sz="4"/></w:tcBorders><w:tcMar><w:top w:type="dxa" w:w="80"/><w:left w:type="dxa" w:w="120"/><w:bottom w:type="dxa" w:w="80"/><w:right w:type="dxa" w:w="120"/></w:tcMar></w:tcPr><w:p><w:r><w:t xml:space="preserve">Vishnu Edara (Team Lead)</w:t></w:r></w:p><w:p><w:r><w:t xml:space="preserve">Rama Krishna Siripurapu</w:t></w:r></w:p><w:p><w:r><w:t xml:space="preserve">Sravanthi Nagelli</w:t></w:r></w:p><w:p><w:r><w:t xml:space="preserve">Liven Tulugu</w:t></w:r></w:p><w:p><w:r><w:t xml:space="preserve">Jaya Veera Chaitanya Vuyyuru</w:t></w:r></w:p></w:tc></w:tr><w:tr><w:tc><w:tcPr><w:tcW w:type="dxa" w:w="24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Maximum Marks</w:t></w:r></w:p></w:tc><w:tc><w:tcPr><w:tcW w:type="dxa" w:w="7000"/><w:tcBorders><w:top w:val="single" w:color="B7C3D6" w:sz="4"/><w:left w:val="single" w:color="B7C3D6" w:sz="4"/><w:bottom w:val="single" w:color="B7C3D6" w:sz="4"/><w:right w:val="single" w:color="B7C3D6" w:sz="4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2 Marks</w:t></w:r></w:p></w:tc></w:tr></w:tbl><w:p><w:pPr><w:spacing w:after="200"/></w:pPr></w:p><w:p><w:pPr><w:spacing w:after="120"/></w:pPr><w:r><w:rPr><w:i w:val="false"/><w:iCs w:val="false"/><w:sz w:val="21"/><w:szCs w:val="21"/></w:rPr><w:t xml:space="preserve">Problem-Solution Fit means we have found a real problem with our customer, and the solution we have designed actually solves it. It helps identify behavioral patterns and recognize what would work and why.</w:t></w:r></w:p><w:p><w:pPr><w:spacing w:after="80" w:before="160"/></w:pPr><w:r><w:rPr><w:b/><w:bCs/><w:color w:val="1A73E8"/><w:sz w:val="22"/><w:szCs w:val="22"/></w:rPr><w:t xml:space="preserve">Purpose</w:t></w:r></w:p><0/><w:p><w:pPr><w:spacing w:after="80" w:before="160"/></w:pPr><w:r><w:rPr><w:b/><w:bCs/><w:color w:val="1A73E8"/><w:sz w:val="22"/><w:szCs w:val="22"/></w:rPr><w:t xml:space="preserve">Problem – Solution Fit Canvas</w:t></w:r></w:p><w:tbl><w:tblPr><w:tblW w:type="dxa" w:w="93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700"/></w:tblGrid><w:tr><w:trPr><w:tblHeader/></w:trPr><w:tc><w:tcPr><w:tcW w:type="dxa" w:w="26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00"/><w:bottom w:type="dxa" w:w="80"/><w:right w:type="dxa" w:w="100"/></w:tcMar></w:tcPr><w:p><w:r><w:rPr><w:b/><w:bCs/><w:color w:val="FFFFFF"/><w:sz w:val="19"/><w:szCs w:val="19"/></w:rPr><w:t xml:space="preserve">Canvas Element</w:t></w:r></w:p></w:tc><w:tc><w:tcPr><w:tcW w:type="dxa" w:w="67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00"/><w:bottom w:type="dxa" w:w="80"/><w:right w:type="dxa" w:w="100"/></w:tcMar></w:tcPr><w:p><w:r><w:rPr><w:b/><w:bCs/><w:color w:val="FFFFFF"/><w:sz w:val="19"/><w:szCs w:val="19"/></w:rPr><w:t xml:space="preserve">Details</w:t></w:r></w:p></w:tc></w:tr><w:tr><w:tc><w:tcPr><w:tcW w:type="dxa" w:w="26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Customer Segment</w:t></w:r></w:p></w:tc><w:tc><w:tcPr><w:tcW w:type="dxa" w:w="67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Retail category managers, merchandising analysts and store operations administrators at supermarket / retail chains.</w:t></w:r></w:p></w:tc></w:tr><w:tr><w:tc><w:tcPr><w:tcW w:type="dxa" w:w="26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Customer Jobs / Problems</w:t></w:r></w:p></w:tc><w:tc><w:tcPr><w:tcW w:type="dxa" w:w="67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pPr><w:pStyle w:val="ListParagraph"/><w:numPr><w:ilvl w:val="0"/><w:numId w:val="1"/></w:numPr><w:spacing w:after="60"/></w:pPr><w:r><w:rPr><w:sz w:val="21"/><w:szCs w:val="21"/></w:rPr><w:t xml:space="preserve">Decide optimal shelf height and store location per product</w:t></w:r></w:p><w:p><w:pPr><w:pStyle w:val="ListParagraph"/><w:numPr><w:ilvl w:val="0"/><w:numId w:val="1"/></w:numPr><w:spacing w:after="60"/></w:pPr><w:r><w:rPr><w:sz w:val="21"/><w:szCs w:val="21"/></w:rPr><w:t xml:space="preserve">Justify shelf-space negotiations with vendors</w:t></w:r></w:p><w:p><w:pPr><w:pStyle w:val="ListParagraph"/><w:numPr><w:ilvl w:val="0"/><w:numId w:val="1"/></w:numPr><w:spacing w:after="60"/></w:pPr><w:r><w:rPr><w:sz w:val="21"/><w:szCs w:val="21"/></w:rPr><w:t xml:space="preserve">Identify underperforming placements before a planogram reset</w:t></w:r></w:p></w:tc></w:tr><w:tr><w:tc><w:tcPr><w:tcW w:type="dxa" w:w="26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Existing Alternatives</w:t></w:r></w:p></w:tc><w:tc><w:tcPr><w:tcW w:type="dxa" w:w="67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pPr><w:pStyle w:val="ListParagraph"/><w:numPr><w:ilvl w:val="0"/><w:numId w:val="1"/></w:numPr><w:spacing w:after="60"/></w:pPr><w:r><w:rPr><w:sz w:val="21"/><w:szCs w:val="21"/></w:rPr><w:t xml:space="preserve">Manual Excel reporting from disconnected exports</w:t></w:r></w:p><w:p><w:pPr><w:pStyle w:val="ListParagraph"/><w:numPr><w:ilvl w:val="0"/><w:numId w:val="1"/></w:numPr><w:spacing w:after="60"/></w:pPr><w:r><w:rPr><w:sz w:val="21"/><w:szCs w:val="21"/></w:rPr><w:t xml:space="preserve">Static, one-off Tableau workbooks without a live web portal</w:t></w:r></w:p><w:p><w:pPr><w:pStyle w:val="ListParagraph"/><w:numPr><w:ilvl w:val="0"/><w:numId w:val="1"/></w:numPr><w:spacing w:after="60"/></w:pPr><w:r><w:rPr><w:sz w:val="21"/><w:szCs w:val="21"/></w:rPr><w:t xml:space="preserve">Experience-based, undocumented merchandising decisions</w:t></w:r></w:p></w:tc></w:tr><w:tr><w:tc><w:tcPr><w:tcW w:type="dxa" w:w="26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Triggers</w:t></w:r></w:p></w:tc><w:tc><w:tcPr><w:tcW w:type="dxa" w:w="67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Quarterly planogram resets, new product launches, seasonal promotions, and vendor shelf-space negotiations.</w:t></w:r></w:p></w:tc></w:tr><w:tr><w:tc><w:tcPr><w:tcW w:type="dxa" w:w="26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Emotions Before</w:t></w:r></w:p></w:tc><w:tc><w:tcPr><w:tcW w:type="dxa" w:w="67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Frustrated, uncertain, time-pressured due to fragmented data across spreadsheets and separate BI tools.</w:t></w:r></w:p></w:tc></w:tr><w:tr><w:tc><w:tcPr><w:tcW w:type="dxa" w:w="26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Channels of Behavior</w:t></w:r></w:p></w:tc><w:tc><w:tcPr><w:tcW w:type="dxa" w:w="67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pPr><w:pStyle w:val="ListParagraph"/><w:numPr><w:ilvl w:val="0"/><w:numId w:val="1"/></w:numPr><w:spacing w:after="60"/></w:pPr><w:r><w:rPr><w:sz w:val="21"/><w:szCs w:val="21"/></w:rPr><w:t xml:space="preserve">Weekly manual sales report reviews</w:t></w:r></w:p><w:p><w:pPr><w:pStyle w:val="ListParagraph"/><w:numPr><w:ilvl w:val="0"/><w:numId w:val="1"/></w:numPr><w:spacing w:after="60"/></w:pPr><w:r><w:rPr><w:sz w:val="21"/><w:szCs w:val="21"/></w:rPr><w:t xml:space="preserve">Physical aisle walk-throughs to verify shelf position</w:t></w:r></w:p><w:p><w:pPr><w:pStyle w:val="ListParagraph"/><w:numPr><w:ilvl w:val="0"/><w:numId w:val="1"/></w:numPr><w:spacing w:after="60"/></w:pPr><w:r><w:rPr><w:sz w:val="21"/><w:szCs w:val="21"/></w:rPr><w:t xml:space="preserve">Ad-hoc Tableau extract sharing over email</w:t></w:r></w:p></w:tc></w:tr><w:tr><w:tc><w:tcPr><w:tcW w:type="dxa" w:w="26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Our Solution</w:t></w:r></w:p></w:tc><w:tc><w:tcPr><w:tcW w:type="dxa" w:w="67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A unified BI dashboard with pre-computed calculated fields, four analytical worksheets, a guided storyboard, and an AI-assisted planogram recommendation — all accessible through a responsive web portal.</w:t></w:r></w:p></w:tc></w:tr><w:tr><w:tc><w:tcPr><w:tcW w:type="dxa" w:w="26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Emotions After</w:t></w:r></w:p></w:tc><w:tc><w:tcPr><w:tcW w:type="dxa" w:w="67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Confident, in control, and able to defend merchandising decisions with real-time, consolidated data.</w:t></w:r></w:p></w:tc></w:tr></w:tbl><w:p><w:pPr><w:spacing w:after="100" w:before="100"/></w:pPr><w:r><w:rPr><w:i/><w:iCs/><w:color w:val="5F6368"/><w:sz w:val="19"/><w:szCs w:val="19"/></w:rPr><w:t xml:space="preserve">References: https://www.ideahackers.network/problem-solution-fit-canvas/ | https://medium.com/@epicantus/problem-solution-fit-canvas-aa3dd59cb4fe</w:t></w:r></w:p><w:sectPr><w:pgSz w:w="12240" w:h="15840" w:orient="portrait"/><w:pgMar w:top="1000" w:right="1000" w:bottom="1000" w:left="10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2026-07-19T09:45:45.909Z</dcterms:created>
  <dcterms:modified xsi:type="dcterms:W3CDTF">2026-07-19T09:45:45.909Z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