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73E8"/>
          <w:sz w:val="22"/>
          <w:szCs w:val="22"/>
        </w:rPr>
        <w:t xml:space="preserve">Project Design Phase</w:t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Solution Architecture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(Assign as per SmartBridge Portal)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Strategic Product Placement &amp; Business Intelligence Suite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Vishnu Edara (Team Lead)</w:t>
            </w:r>
          </w:p>
          <w:p>
            <w:r>
              <w:t xml:space="preserve">Rama Krishna Siripurapu</w:t>
            </w:r>
          </w:p>
          <w:p>
            <w:r>
              <w:t xml:space="preserve">Sravanthi Nagelli</w:t>
            </w:r>
          </w:p>
          <w:p>
            <w:r>
              <w:t xml:space="preserve">Liven Tulugu</w:t>
            </w:r>
          </w:p>
          <w:p>
            <w:r>
              <w:t xml:space="preserve">Jaya Veera Chaitanya Vuyyuru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Solution architecture bridges the gap between the merchandising business problem and the technology solution. It identifies the best-fit technologies, describes system structure and behavior, and defines the components, phases and requirements needed to deliver the Strategic Product Placement &amp; Business Intelligence Suite.</w:t>
      </w:r>
    </w:p>
    <w:p>
      <w:pPr>
        <w:spacing w:after="80" w:before="160"/>
      </w:pPr>
      <w:r>
        <w:rPr>
          <w:b/>
          <w:bCs/>
          <w:color w:val="1A73E8"/>
          <w:sz w:val="22"/>
          <w:szCs w:val="22"/>
        </w:rPr>
        <w:t xml:space="preserve">Solution Architecture Diagram</w:t>
      </w:r>
    </w:p>
    <w:p>
      <w:pPr>
        <w:spacing w:after="120" w:before="120"/>
        <w:jc w:val="center"/>
      </w:pPr>
      <w:r>
        <w:drawing>
          <wp:inline distT="0" distB="0" distL="0" distR="0">
            <wp:extent cx="576072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sz w:val="21"/>
          <w:szCs w:val="21"/>
        </w:rPr>
        <w:t xml:space="preserve">Figure 1: Architecture and data flow of the Strategic Product Placement BI Suite — from the raw Kaggle dataset through the Python ETL pipeline, Tableau analytical layer, Flask REST API, and React presentation layer to the end user.</w:t>
      </w:r>
    </w:p>
    <w:p>
      <w:pPr>
        <w:spacing w:after="80" w:before="160"/>
      </w:pPr>
      <w:r>
        <w:rPr>
          <w:b/>
          <w:bCs/>
          <w:color w:val="1A73E8"/>
          <w:sz w:val="22"/>
          <w:szCs w:val="22"/>
        </w:rPr>
        <w:t xml:space="preserve">Architecture Layer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Source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Kaggle retail placement dataset (dataset.csv) with pricing, position, traffic, demographics and sales fields.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Preparation (ETL)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prepare_data.py strips whitespace, imputes missing values, suppresses outliers and pre-compiles Gross Revenue, Unit Cost and Profit into dataset_cleansed.csv.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 &amp; Analytics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Tableau Desktop workbook (.twb/.twbx) hosts 5 calculated fields and 4 analytical worksheets, plus the 5-scene storyboard and executive dashboard.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Application / Backend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5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Flask server (app.py) exposes /api/v1/placements as JSON; PostgreSQL/BigQuery persist and scale the underlying data.</w:t>
            </w:r>
          </w:p>
        </w:tc>
      </w:tr>
      <w:tr>
        <w:tc>
          <w:tcPr>
            <w:tcW w:type="dxa" w:w="2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Presentation Layer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React 19 + Vite + Tailwind CSS + Recharts render the responsive dashboard consumed by category managers and analysts in the browser.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677090beb4eb6d937dae4f8b41074feea17eb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2026-07-19T09:45:45.962Z</dcterms:created>
  <dcterms:modified xsi:type="dcterms:W3CDTF">2026-07-19T09:45:45.962Z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