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3E8"/>
          <w:sz w:val="22"/>
          <w:szCs w:val="22"/>
        </w:rPr>
        <w:t xml:space="preserve">Project Planning Phase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Project Planning Template (Product Backlog, Sprint Planning, Stories, Story Points)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(Assign as per SmartBridge Portal)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Strategic Product Placement &amp; Business Intelligence Suite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Vishnu Edara (Team Lead)</w:t>
            </w:r>
          </w:p>
          <w:p>
            <w:r>
              <w:t xml:space="preserve">Rama Krishna Siripurapu</w:t>
            </w:r>
          </w:p>
          <w:p>
            <w:r>
              <w:t xml:space="preserve">Sravanthi Nagelli</w:t>
            </w:r>
          </w:p>
          <w:p>
            <w:r>
              <w:t xml:space="preserve">Liven Tulugu</w:t>
            </w:r>
          </w:p>
          <w:p>
            <w:r>
              <w:t xml:space="preserve">Jaya Veera Chaitanya Vuyyuru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Product Backlog, Sprint Schedule, and Estimation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Use the table below for the product backlog and sprint schedule of the Strategic Product Placement &amp; Business Intelligence Suite.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2800"/>
        <w:gridCol w:w="900"/>
        <w:gridCol w:w="1000"/>
        <w:gridCol w:w="1400"/>
      </w:tblGrid>
      <w:tr>
        <w:trPr>
          <w:tblHeader/>
        </w:trP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 Number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Members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Ingestion &amp; Cleaning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USN-1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system, I can ingest the raw Kaggle dataset and strip whitespace/normalize categorical fields.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Rama Krishna Siripurapu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USN-2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system, I can impute missing prices with median values and suppress numeric outliers.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Rama Krishna Siripurapu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USN-3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system, I can pre-compute Gross Revenue, Unit Cost and Estimated Profit into the cleansed dataset.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Sravanthi Nagelli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Access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USN-4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category manager, I can log into the BI portal to view the dashboard.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Liven Tulugu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Visualization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USN-5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an analyst, I can view the shelving-height revenue/profit grouped bar chart.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Sravanthi Nagelli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USN-6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an analyst, I can view the price-elasticity bubble scatter chart.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Sravanthi Nagelli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Filtering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USN-7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category manager, I can filter the dashboard by category, shelf height and store location.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Jaya Veera Chaitanya Vuyyuru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Access (API)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USN-8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an analyst, I can call /api/v1/placements to fetch JSON placement data.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Vishnu Edara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Visualization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USN-9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an analyst, I can view the demographic stacked-bar and traffic-conversion combo charts.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Sravanthi Nagelli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Storytelling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USN-10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viewer, I can navigate the 5-scene Tableau storyboard.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Liven Tulugu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Refresh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USN-11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an admin, I can trigger the ETL pipeline to refresh the cleansed dataset.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Rama Krishna Siripurapu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Recommendations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USN-12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category manager, I can view AI-generated planogram recommendations.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Vishnu Edara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 Integration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USN-13</w:t>
            </w:r>
          </w:p>
        </w:tc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portal user, I can view the embedded live Tableau dashboard inside the Flask/React portal.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Jaya Veera Chaitanya Vuyyuru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Project Tracker, Velocity &amp; Burndown Chart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300"/>
        <w:gridCol w:w="1400"/>
        <w:gridCol w:w="1700"/>
        <w:gridCol w:w="1400"/>
      </w:tblGrid>
      <w:tr>
        <w:trPr>
          <w:tblHeader/>
        </w:trP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Story Points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 Start Date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 End Date (Planned)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Story Points Completed (as on Planned End Date)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 Release Date (Actual)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 Jul 2026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 Jul 2026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 Jul 2026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 Jul 2026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 Aug 2026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 Aug 2026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 Aug 2026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08 Aug 2026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08 Aug 2026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Aug 2026</w:t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 Aug 2026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color w:val="1A73E8"/>
          <w:sz w:val="22"/>
          <w:szCs w:val="22"/>
        </w:rPr>
        <w:t xml:space="preserve">Velocity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With a 6-day sprint duration and total planned story points of 35 across 4 sprints, the team's average velocity (AV) is approximately 8.75 story points per sprint (~1.46 story points per day).</w:t>
      </w:r>
    </w:p>
    <w:p>
      <w:pPr>
        <w:spacing w:after="80" w:before="160"/>
      </w:pPr>
      <w:r>
        <w:rPr>
          <w:b/>
          <w:bCs/>
          <w:color w:val="1A73E8"/>
          <w:sz w:val="22"/>
          <w:szCs w:val="22"/>
        </w:rPr>
        <w:t xml:space="preserve">Burndown Chart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A burndown chart tracks remaining work against time. Starting from 35 total story points, Sprint-1 closes at 25 points remaining, Sprint-2 at 14, Sprint-3 at 6, and Sprint-4 is targeted to close at 0, reflecting steady on-track delivery across the 24-day project timeline.</w:t>
      </w:r>
    </w:p>
    <w:p>
      <w:pPr>
        <w:spacing w:after="100" w:before="100"/>
      </w:pPr>
      <w:r>
        <w:rPr>
          <w:i/>
          <w:iCs/>
          <w:color w:val="5F6368"/>
          <w:sz w:val="19"/>
          <w:szCs w:val="19"/>
        </w:rPr>
        <w:t xml:space="preserve">References: https://www.atlassian.com/agile/project-management | https://www.atlassian.com/agile/tutorials/burndown-charts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2026-07-19T09:46:22.346Z</dcterms:created>
  <dcterms:modified xsi:type="dcterms:W3CDTF">2026-07-19T09:46:22.347Z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