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D7B1F" w14:textId="77777777" w:rsidR="004835F3" w:rsidRDefault="00000000">
      <w:pPr>
        <w:spacing w:after="0" w:line="259" w:lineRule="auto"/>
        <w:jc w:val="left"/>
      </w:pPr>
      <w:r>
        <w:rPr>
          <w:rFonts w:ascii="Calibri" w:eastAsia="Calibri" w:hAnsi="Calibri" w:cs="Calibri"/>
          <w:sz w:val="22"/>
        </w:rPr>
        <w:t xml:space="preserve"> </w:t>
      </w:r>
    </w:p>
    <w:p w14:paraId="458931B3" w14:textId="77777777" w:rsidR="004835F3" w:rsidRDefault="00000000">
      <w:pPr>
        <w:spacing w:after="0" w:line="259" w:lineRule="auto"/>
        <w:jc w:val="left"/>
      </w:pPr>
      <w:r>
        <w:rPr>
          <w:rFonts w:ascii="Calibri" w:eastAsia="Calibri" w:hAnsi="Calibri" w:cs="Calibri"/>
          <w:sz w:val="22"/>
        </w:rPr>
        <w:t xml:space="preserve"> </w:t>
      </w:r>
    </w:p>
    <w:p w14:paraId="3B4466E9" w14:textId="77777777" w:rsidR="004835F3" w:rsidRDefault="00000000">
      <w:pPr>
        <w:spacing w:after="67" w:line="259" w:lineRule="auto"/>
        <w:jc w:val="left"/>
      </w:pPr>
      <w:r>
        <w:rPr>
          <w:rFonts w:ascii="Calibri" w:eastAsia="Calibri" w:hAnsi="Calibri" w:cs="Calibri"/>
          <w:sz w:val="22"/>
        </w:rPr>
        <w:t xml:space="preserve"> </w:t>
      </w:r>
    </w:p>
    <w:p w14:paraId="4A2CCC0A" w14:textId="77777777" w:rsidR="004835F3" w:rsidRDefault="00000000">
      <w:pPr>
        <w:spacing w:after="23" w:line="259" w:lineRule="auto"/>
        <w:ind w:left="2287"/>
        <w:jc w:val="left"/>
      </w:pPr>
      <w:r>
        <w:rPr>
          <w:b/>
          <w:sz w:val="32"/>
        </w:rPr>
        <w:t xml:space="preserve"> </w:t>
      </w:r>
    </w:p>
    <w:p w14:paraId="339C7BD8" w14:textId="77777777" w:rsidR="004835F3" w:rsidRDefault="00000000">
      <w:pPr>
        <w:spacing w:after="0" w:line="259" w:lineRule="auto"/>
        <w:jc w:val="left"/>
      </w:pPr>
      <w:r>
        <w:rPr>
          <w:b/>
          <w:sz w:val="32"/>
        </w:rPr>
        <w:t xml:space="preserve">                         Model Optimization and Tuning Phase</w:t>
      </w:r>
      <w:r>
        <w:rPr>
          <w:sz w:val="32"/>
        </w:rPr>
        <w:t xml:space="preserve"> </w:t>
      </w:r>
    </w:p>
    <w:p w14:paraId="1547C9A4" w14:textId="77777777" w:rsidR="004835F3" w:rsidRDefault="00000000">
      <w:pPr>
        <w:spacing w:after="0" w:line="259" w:lineRule="auto"/>
        <w:jc w:val="left"/>
      </w:pPr>
      <w:r>
        <w:rPr>
          <w:sz w:val="22"/>
        </w:rPr>
        <w:t xml:space="preserve"> </w:t>
      </w:r>
    </w:p>
    <w:tbl>
      <w:tblPr>
        <w:tblStyle w:val="TableGrid"/>
        <w:tblW w:w="9362" w:type="dxa"/>
        <w:tblInd w:w="-101" w:type="dxa"/>
        <w:tblCellMar>
          <w:top w:w="120" w:type="dxa"/>
          <w:left w:w="101" w:type="dxa"/>
          <w:bottom w:w="0" w:type="dxa"/>
          <w:right w:w="115" w:type="dxa"/>
        </w:tblCellMar>
        <w:tblLook w:val="04A0" w:firstRow="1" w:lastRow="0" w:firstColumn="1" w:lastColumn="0" w:noHBand="0" w:noVBand="1"/>
      </w:tblPr>
      <w:tblGrid>
        <w:gridCol w:w="4681"/>
        <w:gridCol w:w="4681"/>
      </w:tblGrid>
      <w:tr w:rsidR="004835F3" w14:paraId="2D5B67ED"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E0F4695" w14:textId="77777777" w:rsidR="004835F3" w:rsidRDefault="00000000">
            <w:pPr>
              <w:spacing w:after="0" w:line="259" w:lineRule="auto"/>
              <w:jc w:val="left"/>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B13B033" w14:textId="38FF856E" w:rsidR="004835F3" w:rsidRDefault="00297A51">
            <w:pPr>
              <w:spacing w:after="0" w:line="259" w:lineRule="auto"/>
              <w:jc w:val="left"/>
            </w:pPr>
            <w:r>
              <w:t xml:space="preserve">30 </w:t>
            </w:r>
            <w:r w:rsidR="00000000">
              <w:t xml:space="preserve"> July 2024 </w:t>
            </w:r>
          </w:p>
        </w:tc>
      </w:tr>
      <w:tr w:rsidR="004835F3" w14:paraId="6B06E1FF"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26AEA8F2" w14:textId="77777777" w:rsidR="004835F3" w:rsidRDefault="00000000">
            <w:pPr>
              <w:spacing w:after="0" w:line="259" w:lineRule="auto"/>
              <w:jc w:val="left"/>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5940816" w14:textId="7C605DC6" w:rsidR="004835F3" w:rsidRDefault="00297A51">
            <w:pPr>
              <w:spacing w:after="0" w:line="259" w:lineRule="auto"/>
              <w:jc w:val="left"/>
            </w:pPr>
            <w:r>
              <w:t>Team-739867</w:t>
            </w:r>
          </w:p>
        </w:tc>
      </w:tr>
      <w:tr w:rsidR="004835F3" w14:paraId="3D81A6A0" w14:textId="77777777">
        <w:trPr>
          <w:trHeight w:val="1172"/>
        </w:trPr>
        <w:tc>
          <w:tcPr>
            <w:tcW w:w="4681" w:type="dxa"/>
            <w:tcBorders>
              <w:top w:val="single" w:sz="8" w:space="0" w:color="000000"/>
              <w:left w:val="single" w:sz="8" w:space="0" w:color="000000"/>
              <w:bottom w:val="single" w:sz="8" w:space="0" w:color="000000"/>
              <w:right w:val="single" w:sz="8" w:space="0" w:color="000000"/>
            </w:tcBorders>
          </w:tcPr>
          <w:p w14:paraId="0218E1B6" w14:textId="77777777" w:rsidR="004835F3" w:rsidRDefault="00000000">
            <w:pPr>
              <w:spacing w:after="0" w:line="259" w:lineRule="auto"/>
              <w:jc w:val="left"/>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F97B027" w14:textId="77777777" w:rsidR="004835F3" w:rsidRDefault="00000000">
            <w:pPr>
              <w:spacing w:after="17" w:line="259" w:lineRule="auto"/>
              <w:jc w:val="left"/>
            </w:pPr>
            <w:proofErr w:type="spellStart"/>
            <w:r>
              <w:t>SmartLender</w:t>
            </w:r>
            <w:proofErr w:type="spellEnd"/>
            <w:r>
              <w:t xml:space="preserve"> – Envisioning Success: </w:t>
            </w:r>
          </w:p>
          <w:p w14:paraId="494D8204" w14:textId="77777777" w:rsidR="004835F3" w:rsidRDefault="00000000">
            <w:pPr>
              <w:spacing w:after="0" w:line="259" w:lineRule="auto"/>
              <w:jc w:val="left"/>
            </w:pPr>
            <w:r>
              <w:t xml:space="preserve">Predicting University Scores With Machine Learning </w:t>
            </w:r>
          </w:p>
        </w:tc>
      </w:tr>
      <w:tr w:rsidR="004835F3" w14:paraId="0C615406" w14:textId="77777777">
        <w:trPr>
          <w:trHeight w:val="540"/>
        </w:trPr>
        <w:tc>
          <w:tcPr>
            <w:tcW w:w="4681" w:type="dxa"/>
            <w:tcBorders>
              <w:top w:val="single" w:sz="8" w:space="0" w:color="000000"/>
              <w:left w:val="single" w:sz="8" w:space="0" w:color="000000"/>
              <w:bottom w:val="single" w:sz="8" w:space="0" w:color="000000"/>
              <w:right w:val="single" w:sz="8" w:space="0" w:color="000000"/>
            </w:tcBorders>
            <w:vAlign w:val="center"/>
          </w:tcPr>
          <w:p w14:paraId="31E2136E" w14:textId="77777777" w:rsidR="004835F3" w:rsidRDefault="00000000">
            <w:pPr>
              <w:spacing w:after="0" w:line="259" w:lineRule="auto"/>
              <w:jc w:val="left"/>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9102B7E" w14:textId="77777777" w:rsidR="004835F3" w:rsidRDefault="00000000">
            <w:pPr>
              <w:spacing w:after="0" w:line="259" w:lineRule="auto"/>
              <w:jc w:val="left"/>
            </w:pPr>
            <w:r>
              <w:t xml:space="preserve">2 Marks </w:t>
            </w:r>
          </w:p>
        </w:tc>
      </w:tr>
    </w:tbl>
    <w:p w14:paraId="0CE11617" w14:textId="77777777" w:rsidR="004835F3" w:rsidRDefault="00000000">
      <w:pPr>
        <w:spacing w:after="458" w:line="259" w:lineRule="auto"/>
        <w:jc w:val="left"/>
      </w:pPr>
      <w:r>
        <w:rPr>
          <w:b/>
        </w:rPr>
        <w:t xml:space="preserve"> </w:t>
      </w:r>
    </w:p>
    <w:p w14:paraId="321934C4" w14:textId="77777777" w:rsidR="004835F3" w:rsidRDefault="00000000">
      <w:pPr>
        <w:spacing w:after="205" w:line="259" w:lineRule="auto"/>
        <w:jc w:val="left"/>
      </w:pPr>
      <w:r>
        <w:rPr>
          <w:b/>
          <w:sz w:val="28"/>
        </w:rPr>
        <w:t xml:space="preserve">Final Model Selection Justification : </w:t>
      </w:r>
    </w:p>
    <w:p w14:paraId="0C0A16D4" w14:textId="77777777" w:rsidR="004835F3" w:rsidRDefault="00000000">
      <w:r>
        <w:rPr>
          <w:noProof/>
        </w:rPr>
        <w:drawing>
          <wp:anchor distT="0" distB="0" distL="114300" distR="114300" simplePos="0" relativeHeight="251658240" behindDoc="0" locked="0" layoutInCell="1" allowOverlap="0" wp14:anchorId="2A85A3F7" wp14:editId="63EFFB18">
            <wp:simplePos x="0" y="0"/>
            <wp:positionH relativeFrom="page">
              <wp:posOffset>448310</wp:posOffset>
            </wp:positionH>
            <wp:positionV relativeFrom="page">
              <wp:posOffset>122555</wp:posOffset>
            </wp:positionV>
            <wp:extent cx="1804289" cy="741045"/>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0880A2AF" wp14:editId="49EDDAAE">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t xml:space="preserve">The Final Model Selection Justification explains the rationale behind choosing the optimal machine learning model for a given task. This decision is based on a thorough analysis of various models' performance metrics, including </w:t>
      </w:r>
      <w:proofErr w:type="spellStart"/>
      <w:r>
        <w:t>Mae,Additionally</w:t>
      </w:r>
      <w:proofErr w:type="spellEnd"/>
      <w:r>
        <w:t xml:space="preserve">, factors such as computational efficiency, interpretability, and scalability are considered. The justification ensures that the selected model not only performs well on the test data but also meets practical requirements, making it the most suitable choice for deployment in real-world scenarios. </w:t>
      </w:r>
    </w:p>
    <w:p w14:paraId="7A1A6B66" w14:textId="77777777" w:rsidR="004835F3" w:rsidRDefault="00000000">
      <w:pPr>
        <w:spacing w:after="98" w:line="259" w:lineRule="auto"/>
        <w:jc w:val="left"/>
      </w:pPr>
      <w:r>
        <w:t xml:space="preserve"> </w:t>
      </w:r>
    </w:p>
    <w:p w14:paraId="62972495" w14:textId="77777777" w:rsidR="004835F3" w:rsidRDefault="00000000">
      <w:pPr>
        <w:spacing w:after="0" w:line="259" w:lineRule="auto"/>
        <w:jc w:val="left"/>
      </w:pPr>
      <w:r>
        <w:rPr>
          <w:rFonts w:ascii="Calibri" w:eastAsia="Calibri" w:hAnsi="Calibri" w:cs="Calibri"/>
          <w:sz w:val="22"/>
        </w:rPr>
        <w:t xml:space="preserve"> </w:t>
      </w:r>
    </w:p>
    <w:tbl>
      <w:tblPr>
        <w:tblStyle w:val="TableGrid"/>
        <w:tblW w:w="9362" w:type="dxa"/>
        <w:tblInd w:w="-101" w:type="dxa"/>
        <w:tblCellMar>
          <w:top w:w="77" w:type="dxa"/>
          <w:left w:w="101" w:type="dxa"/>
          <w:bottom w:w="404" w:type="dxa"/>
          <w:right w:w="43" w:type="dxa"/>
        </w:tblCellMar>
        <w:tblLook w:val="04A0" w:firstRow="1" w:lastRow="0" w:firstColumn="1" w:lastColumn="0" w:noHBand="0" w:noVBand="1"/>
      </w:tblPr>
      <w:tblGrid>
        <w:gridCol w:w="2244"/>
        <w:gridCol w:w="7118"/>
      </w:tblGrid>
      <w:tr w:rsidR="004835F3" w14:paraId="5BEC0EBC" w14:textId="77777777">
        <w:trPr>
          <w:trHeight w:val="905"/>
        </w:trPr>
        <w:tc>
          <w:tcPr>
            <w:tcW w:w="2244" w:type="dxa"/>
            <w:tcBorders>
              <w:top w:val="single" w:sz="4" w:space="0" w:color="000000"/>
              <w:left w:val="single" w:sz="4" w:space="0" w:color="000000"/>
              <w:bottom w:val="single" w:sz="40" w:space="0" w:color="FFFFFF"/>
              <w:right w:val="single" w:sz="4" w:space="0" w:color="000000"/>
            </w:tcBorders>
          </w:tcPr>
          <w:p w14:paraId="5B636422" w14:textId="77777777" w:rsidR="004835F3" w:rsidRDefault="00000000">
            <w:pPr>
              <w:spacing w:after="0" w:line="259" w:lineRule="auto"/>
              <w:ind w:right="55"/>
              <w:jc w:val="center"/>
            </w:pPr>
            <w:r>
              <w:rPr>
                <w:b/>
              </w:rPr>
              <w:t xml:space="preserve">Final Model </w:t>
            </w:r>
          </w:p>
        </w:tc>
        <w:tc>
          <w:tcPr>
            <w:tcW w:w="7118" w:type="dxa"/>
            <w:tcBorders>
              <w:top w:val="single" w:sz="4" w:space="0" w:color="000000"/>
              <w:left w:val="single" w:sz="4" w:space="0" w:color="000000"/>
              <w:bottom w:val="single" w:sz="40" w:space="0" w:color="FFFFFF"/>
              <w:right w:val="single" w:sz="4" w:space="0" w:color="000000"/>
            </w:tcBorders>
          </w:tcPr>
          <w:p w14:paraId="0F055DCC" w14:textId="77777777" w:rsidR="004835F3" w:rsidRDefault="00000000">
            <w:pPr>
              <w:spacing w:after="0" w:line="259" w:lineRule="auto"/>
              <w:ind w:right="58"/>
              <w:jc w:val="center"/>
            </w:pPr>
            <w:r>
              <w:rPr>
                <w:b/>
              </w:rPr>
              <w:t xml:space="preserve">Reasoning </w:t>
            </w:r>
          </w:p>
        </w:tc>
      </w:tr>
      <w:tr w:rsidR="004835F3" w14:paraId="6261E36D" w14:textId="77777777">
        <w:trPr>
          <w:trHeight w:val="2542"/>
        </w:trPr>
        <w:tc>
          <w:tcPr>
            <w:tcW w:w="2244" w:type="dxa"/>
            <w:tcBorders>
              <w:top w:val="single" w:sz="40" w:space="0" w:color="FFFFFF"/>
              <w:left w:val="single" w:sz="4" w:space="0" w:color="000000"/>
              <w:bottom w:val="single" w:sz="4" w:space="0" w:color="000000"/>
              <w:right w:val="single" w:sz="4" w:space="0" w:color="000000"/>
            </w:tcBorders>
            <w:vAlign w:val="bottom"/>
          </w:tcPr>
          <w:p w14:paraId="09FE21E9" w14:textId="77777777" w:rsidR="004835F3" w:rsidRDefault="00000000">
            <w:pPr>
              <w:spacing w:after="0" w:line="259" w:lineRule="auto"/>
              <w:jc w:val="left"/>
            </w:pPr>
            <w:r>
              <w:lastRenderedPageBreak/>
              <w:t xml:space="preserve">Random Forest  </w:t>
            </w:r>
          </w:p>
        </w:tc>
        <w:tc>
          <w:tcPr>
            <w:tcW w:w="7118" w:type="dxa"/>
            <w:tcBorders>
              <w:top w:val="single" w:sz="40" w:space="0" w:color="FFFFFF"/>
              <w:left w:val="single" w:sz="4" w:space="0" w:color="000000"/>
              <w:bottom w:val="single" w:sz="4" w:space="0" w:color="000000"/>
              <w:right w:val="single" w:sz="4" w:space="0" w:color="000000"/>
            </w:tcBorders>
          </w:tcPr>
          <w:p w14:paraId="7567926D" w14:textId="77777777" w:rsidR="004835F3" w:rsidRDefault="00000000">
            <w:pPr>
              <w:spacing w:after="0" w:line="259" w:lineRule="auto"/>
              <w:jc w:val="left"/>
            </w:pPr>
            <w:r>
              <w:rPr>
                <w:b/>
              </w:rPr>
              <w:t xml:space="preserve">Random Forest: A Powerful Ensemble Learning Algorithm </w:t>
            </w:r>
          </w:p>
          <w:p w14:paraId="216954F0" w14:textId="77777777" w:rsidR="004835F3" w:rsidRDefault="00000000">
            <w:pPr>
              <w:spacing w:after="0" w:line="259" w:lineRule="auto"/>
              <w:jc w:val="left"/>
            </w:pPr>
            <w:r>
              <w:rPr>
                <w:b/>
              </w:rPr>
              <w:t xml:space="preserve"> </w:t>
            </w:r>
          </w:p>
          <w:p w14:paraId="60EC400B" w14:textId="77777777" w:rsidR="004835F3" w:rsidRDefault="00000000">
            <w:pPr>
              <w:spacing w:after="0" w:line="259" w:lineRule="auto"/>
              <w:ind w:right="58"/>
            </w:pPr>
            <w:r>
              <w:t xml:space="preserve">Random Forest is a popular ensemble learning algorithm that combines multiple decision trees to produce a more accurate and robust prediction model. It is a supervised learning algorithm that can be used for both classification and regression tasks. </w:t>
            </w:r>
          </w:p>
        </w:tc>
      </w:tr>
    </w:tbl>
    <w:p w14:paraId="605EA8FC" w14:textId="77777777" w:rsidR="004835F3" w:rsidRDefault="00000000">
      <w:pPr>
        <w:spacing w:after="0" w:line="259" w:lineRule="auto"/>
        <w:jc w:val="left"/>
      </w:pPr>
      <w:r>
        <w:t xml:space="preserve"> </w:t>
      </w:r>
    </w:p>
    <w:sectPr w:rsidR="004835F3">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5F3"/>
    <w:rsid w:val="00175366"/>
    <w:rsid w:val="00297A51"/>
    <w:rsid w:val="00483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5BFB"/>
  <w15:docId w15:val="{721EDACF-05AC-4F15-B8CC-6000059F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57" w:lineRule="auto"/>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dc:creator>
  <cp:keywords/>
  <cp:lastModifiedBy>Devid Raj</cp:lastModifiedBy>
  <cp:revision>2</cp:revision>
  <dcterms:created xsi:type="dcterms:W3CDTF">2024-07-16T09:49:00Z</dcterms:created>
  <dcterms:modified xsi:type="dcterms:W3CDTF">2024-07-16T09:49:00Z</dcterms:modified>
</cp:coreProperties>
</file>