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200"/>
        <w:rPr>
          <w:sz w:val="36"/>
          <w:b/>
        </w:rPr>
      </w:pPr>
      <w:r>
        <w:rPr>
          <w:sz w:val="36"/>
          <w:b/>
        </w:rPr>
        <w:t xml:space="preserve">Payment Stats — defects</w:t>
      </w:r>
    </w:p>
    <w:p>
      <w:pPr>
        <w:spacing w:before="0" w:after="120"/>
        <w:rPr>
          <w:sz w:val="22"/>
        </w:rPr>
      </w:pPr>
      <w:r>
        <w:rPr>
          <w:sz w:val="22"/>
          <w:b/>
        </w:rPr>
        <w:t xml:space="preserve">Module:</w:t>
      </w:r>
      <w:r>
        <w:rPr>
          <w:sz w:val="22"/>
        </w:rPr>
        <w:t xml:space="preserve"> Payment Analytics → Payment Stats </w:t>
      </w:r>
      <w:r>
        <w:rPr>
          <w:sz w:val="22"/>
          <w:b/>
        </w:rPr>
        <w:t xml:space="preserve">Environment:</w:t>
      </w:r>
      <w:r>
        <w:rPr>
          <w:sz w:val="22"/>
        </w:rPr>
        <w:t xml:space="preserve"> QA — </w:t>
      </w:r>
      <w:r>
        <w:rPr>
          <w:sz w:val="22"/>
          <w:rFonts w:ascii="Consolas" w:hAnsi="Consolas"/>
          <w:sz w:val="20"/>
        </w:rPr>
        <w:t xml:space="preserve">https://qagps.tillipay.com/portal/paymentstats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r>
        <w:tc>
          <w:tcPr>
            <w:tcW w:w="2340" w:type="dxa"/>
            <w:shd w:val="clear" w:fill="F2F2F2"/>
          </w:tcPr>
          <w:p>
            <w:pPr>
              <w:spacing w:before="40" w:after="40"/>
            </w:pPr>
            <w:r>
              <w:rPr>
                <w:sz w:val="20"/>
                <w:b/>
              </w:rPr>
              <w:t xml:space="preserve"/>
            </w:r>
          </w:p>
        </w:tc>
        <w:tc>
          <w:tcPr>
            <w:tcW w:w="2340" w:type="dxa"/>
            <w:shd w:val="clear" w:fill="F2F2F2"/>
          </w:tcPr>
          <w:p>
            <w:pPr>
              <w:spacing w:before="40" w:after="40"/>
            </w:pPr>
            <w:r>
              <w:rPr>
                <w:sz w:val="20"/>
                <w:b/>
              </w:rPr>
              <w:t xml:space="preserve">Test case</w:t>
            </w:r>
          </w:p>
        </w:tc>
        <w:tc>
          <w:tcPr>
            <w:tcW w:w="2340" w:type="dxa"/>
            <w:shd w:val="clear" w:fill="F2F2F2"/>
          </w:tcPr>
          <w:p>
            <w:pPr>
              <w:spacing w:before="40" w:after="40"/>
            </w:pPr>
            <w:r>
              <w:rPr>
                <w:sz w:val="20"/>
                <w:b/>
              </w:rPr>
              <w:t xml:space="preserve">Defect</w:t>
            </w:r>
          </w:p>
        </w:tc>
        <w:tc>
          <w:tcPr>
            <w:tcW w:w="2340" w:type="dxa"/>
            <w:shd w:val="clear" w:fill="F2F2F2"/>
          </w:tcPr>
          <w:p>
            <w:pPr>
              <w:spacing w:before="40" w:after="40"/>
            </w:pPr>
            <w:r>
              <w:rPr>
                <w:sz w:val="20"/>
                <w:b/>
              </w:rPr>
              <w:t xml:space="preserve">Gateways seen on</w:t>
            </w:r>
          </w:p>
        </w:tc>
      </w:tr>
      <w:tr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1</w:t>
            </w:r>
          </w:p>
        </w:tc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PS-LOAD-10</w:t>
            </w:r>
          </w:p>
        </w:tc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Switching sub-merchant does not reload the stats</w:t>
            </w:r>
          </w:p>
        </w:tc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all gateways</w:t>
            </w:r>
          </w:p>
        </w:tc>
      </w:tr>
      <w:tr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2</w:t>
            </w:r>
          </w:p>
        </w:tc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PS-SUB-03</w:t>
            </w:r>
          </w:p>
        </w:tc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The first refresh click after page load is swallowed</w:t>
            </w:r>
          </w:p>
        </w:tc>
        <w:tc>
          <w:tcPr>
            <w:tcW w:w="234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all gateways</w:t>
            </w:r>
          </w:p>
        </w:tc>
      </w:tr>
    </w:tbl>
    <w:p>
      <w:pPr>
        <w:spacing w:after="120"/>
      </w:pPr>
    </w:p>
    <w:p>
      <w:pPr>
        <w:spacing w:before="0" w:after="120"/>
        <w:rPr>
          <w:sz w:val="22"/>
        </w:rPr>
      </w:pPr>
      <w:r>
        <w:rPr>
          <w:sz w:val="22"/>
        </w:rPr>
        <w:t xml:space="preserve">Defects in the Prepare Query panel are written up separately, in </w:t>
      </w:r>
      <w:r>
        <w:rPr>
          <w:sz w:val="22"/>
          <w:rFonts w:ascii="Consolas" w:hAnsi="Consolas"/>
          <w:sz w:val="20"/>
        </w:rPr>
        <w:t xml:space="preserve">PrepareQuery_Bugs.docx</w:t>
      </w:r>
      <w:r>
        <w:rPr>
          <w:sz w:val="22"/>
        </w:rPr>
        <w:t xml:space="preserve">.</w:t>
      </w:r>
    </w:p>
    <w:p>
      <w:pPr>
        <w:spacing w:before="0" w:after="200"/>
        <w:rPr>
          <w:sz w:val="36"/>
          <w:b/>
        </w:rPr>
      </w:pPr>
      <w:r>
        <w:rPr>
          <w:sz w:val="36"/>
          <w:b/>
        </w:rPr>
        <w:t xml:space="preserve">1. PS-LOAD-10 — switching sub-merchant does not reload the stats</w:t>
      </w:r>
    </w:p>
    <w:p>
      <w:pPr>
        <w:spacing w:before="0" w:after="120"/>
        <w:rPr>
          <w:sz w:val="22"/>
        </w:rPr>
      </w:pPr>
      <w:r>
        <w:rPr>
          <w:sz w:val="22"/>
          <w:b/>
        </w:rPr>
        <w:t xml:space="preserve">Test case:</w:t>
      </w:r>
      <w:r>
        <w:rPr>
          <w:sz w:val="22"/>
        </w:rPr>
        <w:t xml:space="preserve"> PS-LOAD-10 </w:t>
      </w:r>
      <w:r>
        <w:rPr>
          <w:sz w:val="22"/>
          <w:b/>
        </w:rPr>
        <w:t xml:space="preserve">Priority:</w:t>
      </w:r>
      <w:r>
        <w:rPr>
          <w:sz w:val="22"/>
        </w:rPr>
        <w:t xml:space="preserve"> High </w:t>
      </w:r>
      <w:r>
        <w:rPr>
          <w:sz w:val="22"/>
          <w:b/>
        </w:rPr>
        <w:t xml:space="preserve">Gateways seen on:</w:t>
      </w:r>
      <w:r>
        <w:rPr>
          <w:sz w:val="22"/>
        </w:rPr>
        <w:t xml:space="preserve"> all gateways — measured on IPG and SnapPay </w:t>
      </w:r>
      <w:r>
        <w:rPr>
          <w:sz w:val="22"/>
          <w:b/>
        </w:rPr>
        <w:t xml:space="preserve">Date observed:</w:t>
      </w:r>
      <w:r>
        <w:rPr>
          <w:sz w:val="22"/>
        </w:rPr>
        <w:t xml:space="preserve"> 16 and 23 September 2026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Summary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A merchant account can hold several sub-merchants, each with its own payments, chosen from the selector at the top of the portal.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Changing that selector updates the name on screen but does not refetch. The table and the graph keep showing the previous sub-merchant's figures, with nothing to indicate they are stale. The merchant is told they are looking at one sub-merchant while being shown another's numbers.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Steps to reproduce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1. Sign in as a merchant with at least two sub-merchants. 2. Go to </w:t>
      </w:r>
      <w:r>
        <w:rPr>
          <w:sz w:val="22"/>
          <w:b/>
        </w:rPr>
        <w:t xml:space="preserve">Payment Analytics → Payment Stats</w:t>
      </w:r>
      <w:r>
        <w:rPr>
          <w:sz w:val="22"/>
        </w:rPr>
        <w:t xml:space="preserve"> from the sidebar. 3. Note the figures in the table. 4. Open the sub-merchant selector at the top of the page and choose a different one. 5. Watch the refresh icon beside the </w:t>
      </w:r>
      <w:r>
        <w:rPr>
          <w:sz w:val="22"/>
          <w:b/>
        </w:rPr>
        <w:t xml:space="preserve">Payment Stats</w:t>
      </w:r>
      <w:r>
        <w:rPr>
          <w:sz w:val="22"/>
        </w:rPr>
        <w:t xml:space="preserve"> heading — it spins while a request is in flight, so it is the on-screen indicator that the page is fetching. 6. Compare the table and the graph against what was noted in step 3.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Expected result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Changing sub-merchant refetches and redraws both the table and the graph for the newly chosen sub-merchant.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Actual result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Nothing reloads. The refresh icon does not spin, the table keeps the previous figures and the graph is unchanged.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Measured on IPG on 16 September, watching the network: switching from </w:t>
      </w:r>
      <w:r>
        <w:rPr>
          <w:sz w:val="22"/>
          <w:rFonts w:ascii="Consolas" w:hAnsi="Consolas"/>
          <w:sz w:val="20"/>
        </w:rPr>
        <w:t xml:space="preserve">44052731</w:t>
      </w:r>
      <w:r>
        <w:rPr>
          <w:sz w:val="22"/>
        </w:rPr>
        <w:t xml:space="preserve"> to </w:t>
      </w:r>
      <w:r>
        <w:rPr>
          <w:sz w:val="22"/>
          <w:rFonts w:ascii="Consolas" w:hAnsi="Consolas"/>
          <w:sz w:val="20"/>
        </w:rPr>
        <w:t xml:space="preserve">44052728</w:t>
      </w:r>
      <w:r>
        <w:rPr>
          <w:sz w:val="22"/>
        </w:rPr>
        <w:t xml:space="preserve"> changed the dropdown and the hidden input behind it, and sent </w:t>
      </w:r>
      <w:r>
        <w:rPr>
          <w:sz w:val="22"/>
          <w:b/>
        </w:rPr>
        <w:t xml:space="preserve">zero</w:t>
      </w:r>
      <w:r>
        <w:rPr>
          <w:sz w:val="22"/>
        </w:rPr>
        <w:t xml:space="preserve"> </w:t>
      </w:r>
      <w:r>
        <w:rPr>
          <w:sz w:val="22"/>
          <w:rFonts w:ascii="Consolas" w:hAnsi="Consolas"/>
          <w:sz w:val="20"/>
        </w:rPr>
        <w:t xml:space="preserve">payment_stats_us</w:t>
      </w:r>
      <w:r>
        <w:rPr>
          <w:sz w:val="22"/>
        </w:rPr>
        <w:t xml:space="preserve"> requests.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Evidence</w:t>
      </w:r>
    </w:p>
    <w:p>
      <w:pPr>
        <w:spacing w:before="240" w:after="100"/>
        <w:rPr>
          <w:sz w:val="24"/>
          <w:b/>
        </w:rPr>
      </w:pPr>
      <w:r>
        <w:rPr>
          <w:sz w:val="24"/>
          <w:b/>
        </w:rPr>
        <w:t xml:space="preserve">Before the switch — sub-merchant 989510541880</w:t>
      </w:r>
    </w:p>
    <w:p>
      <w:pPr>
        <w:spacing w:before="80" w:after="200"/>
      </w:pPr>
      <w:r>
        <w:drawing>
          <wp:inline distT="0" distB="0" distL="0" distR="0">
            <wp:extent cx="5943600" cy="3343275"/>
            <wp:docPr id="100" name="Picture 10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SnapPay, 18:54. The selector reads </w:t>
      </w:r>
      <w:r>
        <w:rPr>
          <w:sz w:val="22"/>
          <w:rFonts w:ascii="Consolas" w:hAnsi="Consolas"/>
          <w:sz w:val="20"/>
        </w:rPr>
        <w:t xml:space="preserve">989510541880</w:t>
      </w:r>
      <w:r>
        <w:rPr>
          <w:sz w:val="22"/>
        </w:rPr>
        <w:t xml:space="preserve">. The table shows six CardSale rows — $5.00/3, $6.00/1, $7.00/2, $8.00/2, $9.00/2 and $10.00/54.</w:t>
      </w:r>
    </w:p>
    <w:p>
      <w:pPr>
        <w:spacing w:before="240" w:after="100"/>
        <w:rPr>
          <w:sz w:val="24"/>
          <w:b/>
        </w:rPr>
      </w:pPr>
      <w:r>
        <w:rPr>
          <w:sz w:val="24"/>
          <w:b/>
        </w:rPr>
        <w:t xml:space="preserve">After the switch — sub-merchant SnapPayICADummy</w:t>
      </w:r>
    </w:p>
    <w:p>
      <w:pPr>
        <w:spacing w:before="80" w:after="200"/>
      </w:pPr>
      <w:r>
        <w:drawing>
          <wp:inline distT="0" distB="0" distL="0" distR="0">
            <wp:extent cx="5943600" cy="3343275"/>
            <wp:docPr id="101" name="Picture 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One minute later. The selector now reads </w:t>
      </w:r>
      <w:r>
        <w:rPr>
          <w:sz w:val="22"/>
          <w:rFonts w:ascii="Consolas" w:hAnsi="Consolas"/>
          <w:sz w:val="20"/>
        </w:rPr>
        <w:t xml:space="preserve">SnapPayICADummy</w:t>
      </w:r>
      <w:r>
        <w:rPr>
          <w:sz w:val="22"/>
        </w:rPr>
        <w:t xml:space="preserve">, a different sub-merchant entirely. Every row below is identical — the same six amounts, the same fees, the same counts including the 54.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Two different sub-merchants cannot have byte-identical figures by coincidence. The page never went and asked.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What pins the cause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After switching, change a date and press </w:t>
      </w:r>
      <w:r>
        <w:rPr>
          <w:sz w:val="22"/>
          <w:b/>
        </w:rPr>
        <w:t xml:space="preserve">Submit</w:t>
      </w:r>
      <w:r>
        <w:rPr>
          <w:sz w:val="22"/>
        </w:rPr>
        <w:t xml:space="preserve">. A request does fire, and it carries the </w:t>
      </w:r>
      <w:r>
        <w:rPr>
          <w:sz w:val="22"/>
          <w:b/>
        </w:rPr>
        <w:t xml:space="preserve">new</w:t>
      </w:r>
      <w:r>
        <w:rPr>
          <w:sz w:val="22"/>
        </w:rPr>
        <w:t xml:space="preserve"> </w:t>
      </w:r>
      <w:r>
        <w:rPr>
          <w:sz w:val="22"/>
          <w:rFonts w:ascii="Consolas" w:hAnsi="Consolas"/>
          <w:sz w:val="20"/>
        </w:rPr>
        <w:t xml:space="preserve">sub_merchant_id</w:t>
      </w:r>
      <w:r>
        <w:rPr>
          <w:sz w:val="22"/>
        </w:rPr>
        <w:t xml:space="preserve"> and returns different figures.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That proves the switch stored the new value correctly. The selector writes the id and nothing tells the page to fetch with it, so only the refetch is missing.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Impact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Silently wrong data, which is worse than an obvious failure. A merchant with several sub-merchants can switch, read the table and act on the wrong sub-merchant's figures. There is no error, no empty state and no stale-data warning — just confident, incorrect numbers.</w:t>
      </w:r>
    </w:p>
    <w:p>
      <w:pPr>
        <w:spacing w:before="0" w:after="120"/>
        <w:rPr>
          <w:sz w:val="22"/>
        </w:rPr>
      </w:pPr>
      <w:r>
        <w:rPr>
          <w:sz w:val="22"/>
          <w:b/>
        </w:rPr>
        <w:t xml:space="preserve">Workaround:</w:t>
      </w:r>
      <w:r>
        <w:rPr>
          <w:sz w:val="22"/>
        </w:rPr>
        <w:t xml:space="preserve"> after switching, change a date and press Submit, or reload the page.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Notes for the developer</w:t>
      </w:r>
    </w:p>
    <w:p>
      <w:pPr>
        <w:spacing w:before="0" w:after="80"/>
        <w:ind w:left="360"/>
        <w:rPr>
          <w:sz w:val="22"/>
        </w:rPr>
      </w:pPr>
      <w:r>
        <w:rPr>
          <w:sz w:val="22"/>
        </w:rPr>
        <w:t xml:space="preserve">• The store is updated correctly; only the refetch that should follow it is missing.</w:t>
      </w:r>
    </w:p>
    <w:p>
      <w:pPr>
        <w:spacing w:before="0" w:after="80"/>
        <w:ind w:left="360"/>
        <w:rPr>
          <w:sz w:val="22"/>
        </w:rPr>
      </w:pPr>
      <w:r>
        <w:rPr>
          <w:sz w:val="22"/>
        </w:rPr>
        <w:t xml:space="preserve">• The same refetch already happens on Submit and on the refresh icon, so the call exists — it just is not triggered by the sub-merchant change.</w:t>
      </w:r>
    </w:p>
    <w:p>
      <w:pPr>
        <w:spacing w:before="0" w:after="80"/>
        <w:ind w:left="360"/>
        <w:rPr>
          <w:sz w:val="22"/>
        </w:rPr>
      </w:pPr>
      <w:r>
        <w:rPr>
          <w:sz w:val="22"/>
        </w:rPr>
        <w:t xml:space="preserve">• Worth checking the graph as well as the table: both are drawn from the same fetch, so both stay stale.</w:t>
      </w:r>
    </w:p>
    <w:p>
      <w:pPr>
        <w:spacing w:before="0" w:after="200"/>
        <w:rPr>
          <w:sz w:val="36"/>
          <w:b/>
        </w:rPr>
      </w:pPr>
      <w:r>
        <w:rPr>
          <w:sz w:val="36"/>
          <w:b/>
        </w:rPr>
        <w:t xml:space="preserve">2. PS-SUB-03 — the first refresh click after page load is swallowed</w:t>
      </w:r>
    </w:p>
    <w:p>
      <w:pPr>
        <w:spacing w:before="0" w:after="120"/>
        <w:rPr>
          <w:sz w:val="22"/>
        </w:rPr>
      </w:pPr>
      <w:r>
        <w:rPr>
          <w:sz w:val="22"/>
          <w:b/>
        </w:rPr>
        <w:t xml:space="preserve">Test case:</w:t>
      </w:r>
      <w:r>
        <w:rPr>
          <w:sz w:val="22"/>
        </w:rPr>
        <w:t xml:space="preserve"> PS-SUB-03 </w:t>
      </w:r>
      <w:r>
        <w:rPr>
          <w:sz w:val="22"/>
          <w:b/>
        </w:rPr>
        <w:t xml:space="preserve">Priority:</w:t>
      </w:r>
      <w:r>
        <w:rPr>
          <w:sz w:val="22"/>
        </w:rPr>
        <w:t xml:space="preserve"> Medium </w:t>
      </w:r>
      <w:r>
        <w:rPr>
          <w:sz w:val="22"/>
          <w:b/>
        </w:rPr>
        <w:t xml:space="preserve">Gateways seen on:</w:t>
      </w:r>
      <w:r>
        <w:rPr>
          <w:sz w:val="22"/>
        </w:rPr>
        <w:t xml:space="preserve"> all gateways — measured on IPG </w:t>
      </w:r>
      <w:r>
        <w:rPr>
          <w:sz w:val="22"/>
          <w:b/>
        </w:rPr>
        <w:t xml:space="preserve">Date observed:</w:t>
      </w:r>
      <w:r>
        <w:rPr>
          <w:sz w:val="22"/>
        </w:rPr>
        <w:t xml:space="preserve"> 17 September 2026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Summary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The refresh icon beside the </w:t>
      </w:r>
      <w:r>
        <w:rPr>
          <w:sz w:val="22"/>
          <w:b/>
        </w:rPr>
        <w:t xml:space="preserve">Payment Stats</w:t>
      </w:r>
      <w:r>
        <w:rPr>
          <w:sz w:val="22"/>
        </w:rPr>
        <w:t xml:space="preserve"> heading ignores exactly one click: the first one after the page loads. Nothing spins, no request goes out, and nothing on screen says so. Click it again and it works normally.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The icon is not dead, and it is not a slow response. It is one click, lost.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Steps to reproduce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1. Sign in on any gateway. 2. Go to </w:t>
      </w:r>
      <w:r>
        <w:rPr>
          <w:sz w:val="22"/>
          <w:b/>
        </w:rPr>
        <w:t xml:space="preserve">Payment Analytics → Payment Stats</w:t>
      </w:r>
      <w:r>
        <w:rPr>
          <w:sz w:val="22"/>
        </w:rPr>
        <w:t xml:space="preserve"> from the sidebar and let the page settle. 3. Click the refresh icon beside the </w:t>
      </w:r>
      <w:r>
        <w:rPr>
          <w:sz w:val="22"/>
          <w:b/>
        </w:rPr>
        <w:t xml:space="preserve">Payment Stats</w:t>
      </w:r>
      <w:r>
        <w:rPr>
          <w:sz w:val="22"/>
        </w:rPr>
        <w:t xml:space="preserve"> heading, once. 4. Watch the icon. It should spin while the page fetches. 5. Click it a second time and watch again.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Expected result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Every click on the refresh icon reloads the stats, and the icon spins while the request is in flight.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Actual result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r>
        <w:tc>
          <w:tcPr>
            <w:tcW w:w="3120" w:type="dxa"/>
            <w:shd w:val="clear" w:fill="F2F2F2"/>
          </w:tcPr>
          <w:p>
            <w:pPr>
              <w:spacing w:before="40" w:after="40"/>
            </w:pPr>
            <w:r>
              <w:rPr>
                <w:sz w:val="20"/>
                <w:b/>
              </w:rPr>
              <w:t xml:space="preserve">Click</w:t>
            </w:r>
          </w:p>
        </w:tc>
        <w:tc>
          <w:tcPr>
            <w:tcW w:w="3120" w:type="dxa"/>
            <w:shd w:val="clear" w:fill="F2F2F2"/>
          </w:tcPr>
          <w:p>
            <w:pPr>
              <w:spacing w:before="40" w:after="40"/>
            </w:pPr>
            <w:r>
              <w:rPr>
                <w:sz w:val="20"/>
                <w:b/>
              </w:rPr>
              <w:t xml:space="preserve">Icon</w:t>
            </w:r>
          </w:p>
        </w:tc>
        <w:tc>
          <w:tcPr>
            <w:tcW w:w="3120" w:type="dxa"/>
            <w:shd w:val="clear" w:fill="F2F2F2"/>
          </w:tcPr>
          <w:p>
            <w:pPr>
              <w:spacing w:before="40" w:after="40"/>
            </w:pPr>
            <w:r>
              <w:rPr>
                <w:sz w:val="20"/>
                <w:b/>
              </w:rPr>
              <w:t xml:space="preserve">Request</w:t>
            </w:r>
          </w:p>
        </w:tc>
      </w:tr>
      <w:tr>
        <w:tc>
          <w:tcPr>
            <w:tcW w:w="312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1st after page load</w:t>
            </w:r>
          </w:p>
        </w:tc>
        <w:tc>
          <w:tcPr>
            <w:tcW w:w="312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never spins</w:t>
            </w:r>
          </w:p>
        </w:tc>
        <w:tc>
          <w:tcPr>
            <w:tcW w:w="312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none sent</w:t>
            </w:r>
          </w:p>
        </w:tc>
      </w:tr>
      <w:tr>
        <w:tc>
          <w:tcPr>
            <w:tcW w:w="312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2nd</w:t>
            </w:r>
          </w:p>
        </w:tc>
        <w:tc>
          <w:tcPr>
            <w:tcW w:w="312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spins</w:t>
            </w:r>
          </w:p>
        </w:tc>
        <w:tc>
          <w:tcPr>
            <w:tcW w:w="312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sent, HTTP 200</w:t>
            </w:r>
          </w:p>
        </w:tc>
      </w:tr>
      <w:tr>
        <w:tc>
          <w:tcPr>
            <w:tcW w:w="312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3rd</w:t>
            </w:r>
          </w:p>
        </w:tc>
        <w:tc>
          <w:tcPr>
            <w:tcW w:w="312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spins</w:t>
            </w:r>
          </w:p>
        </w:tc>
        <w:tc>
          <w:tcPr>
            <w:tcW w:w="3120" w:type="dxa"/>
          </w:tcPr>
          <w:p>
            <w:pPr>
              <w:spacing w:before="40" w:after="40"/>
            </w:pPr>
            <w:r>
              <w:rPr>
                <w:sz w:val="20"/>
              </w:rPr>
              <w:t xml:space="preserve">sent, HTTP 200</w:t>
            </w:r>
          </w:p>
        </w:tc>
      </w:tr>
    </w:tbl>
    <w:p>
      <w:pPr>
        <w:spacing w:after="120"/>
      </w:pPr>
    </w:p>
    <w:p>
      <w:pPr>
        <w:spacing w:before="0" w:after="120"/>
        <w:rPr>
          <w:sz w:val="22"/>
        </w:rPr>
      </w:pPr>
      <w:r>
        <w:rPr>
          <w:sz w:val="22"/>
        </w:rPr>
        <w:t xml:space="preserve">Measured on IPG by sampling the icon's class every 40 milliseconds, so a spin too brief to see would still have been caught. There was none on the first click.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An earlier note recorded this as "the icon only works once a Submit has run". That is wrong and should not be relied on — a second refresh click is enough on its own, with no Submit involved.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Impact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Minor in effect but easy to hit: the merchant presses refresh, nothing happens, and there is no feedback at all. The natural reading is that the button is broken or the page is frozen.</w:t>
      </w:r>
    </w:p>
    <w:p>
      <w:pPr>
        <w:spacing w:before="0" w:after="120"/>
        <w:rPr>
          <w:sz w:val="22"/>
        </w:rPr>
      </w:pPr>
      <w:r>
        <w:rPr>
          <w:sz w:val="22"/>
          <w:b/>
        </w:rPr>
        <w:t xml:space="preserve">Workaround:</w:t>
      </w:r>
      <w:r>
        <w:rPr>
          <w:sz w:val="22"/>
        </w:rPr>
        <w:t xml:space="preserve"> click it twice.</w:t>
      </w:r>
    </w:p>
    <w:p>
      <w:pPr>
        <w:spacing w:before="280" w:after="120"/>
        <w:rPr>
          <w:sz w:val="28"/>
          <w:b/>
        </w:rPr>
      </w:pPr>
      <w:r>
        <w:rPr>
          <w:sz w:val="28"/>
          <w:b/>
        </w:rPr>
        <w:t xml:space="preserve">Notes for the developer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The cause is a React state read that happens before the state has been applied. The handler clears the date-set flag and then tests it on the next line:</w:t>
      </w:r>
    </w:p>
    <w:p>
      <w:pPr>
        <w:spacing w:before="0" w:after="120"/>
        <w:rPr>
          <w:sz w:val="22"/>
        </w:rPr>
      </w:pPr>
      <w:r>
        <w:rPr>
          <w:sz w:val="22"/>
          <w:rFonts w:ascii="Consolas" w:hAnsi="Consolas"/>
          <w:sz w:val="20"/>
        </w:rPr>
        <w:t xml:space="preserve"/>
      </w:r>
      <w:r>
        <w:rPr>
          <w:sz w:val="22"/>
          <w:rFonts w:ascii="Consolas" w:hAnsi="Consolas"/>
          <w:sz w:val="20"/>
        </w:rPr>
        <w:t xml:space="preserve"> setDateSet(false); if (!Isdateset) { ...fetch... } </w:t>
      </w:r>
      <w:r>
        <w:rPr>
          <w:sz w:val="22"/>
          <w:rFonts w:ascii="Consolas" w:hAnsi="Consolas"/>
          <w:sz w:val="20"/>
        </w:rPr>
        <w:t xml:space="preserve"/>
      </w:r>
    </w:p>
    <w:p>
      <w:pPr>
        <w:spacing w:before="0" w:after="120"/>
        <w:rPr>
          <w:sz w:val="22"/>
        </w:rPr>
      </w:pPr>
      <w:r>
        <w:rPr>
          <w:sz w:val="22"/>
          <w:rFonts w:ascii="Consolas" w:hAnsi="Consolas"/>
          <w:sz w:val="20"/>
        </w:rPr>
        <w:t xml:space="preserve">Isdateset</w:t>
      </w:r>
      <w:r>
        <w:rPr>
          <w:sz w:val="22"/>
        </w:rPr>
        <w:t xml:space="preserve"> still holds the previous value at that point, so the fetch is skipped. On the second click the flag has settled and the branch is taken.</w:t>
      </w:r>
    </w:p>
    <w:p>
      <w:pPr>
        <w:spacing w:before="0" w:after="120"/>
        <w:rPr>
          <w:sz w:val="22"/>
        </w:rPr>
      </w:pPr>
      <w:r>
        <w:rPr>
          <w:sz w:val="22"/>
        </w:rPr>
        <w:t xml:space="preserve">This is the same class of problem as reading a state variable immediately after setting it anywhere else in the page, so it is worth a look for the same pattern nearby.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<Relationships xmlns="http://schemas.openxmlformats.org/package/2006/relationships"><Relationship Id="rId100" Type="http://schemas.openxmlformats.org/officeDocument/2006/relationships/image" Target="media/before-switch-989510541880.png"/><Relationship Id="rId101" Type="http://schemas.openxmlformats.org/officeDocument/2006/relationships/image" Target="media/after-switch-snappayicadummy.png"/></Relationships>
</file>