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2069" w14:textId="5FBAC60A" w:rsidR="004C5E60" w:rsidRPr="00D02401" w:rsidRDefault="00D02401" w:rsidP="00D02401">
      <w:pPr>
        <w:jc w:val="center"/>
        <w:rPr>
          <w:rFonts w:ascii="Times New Roman" w:hAnsi="Times New Roman" w:cs="Times New Roman"/>
          <w:b/>
          <w:bCs/>
          <w:sz w:val="36"/>
          <w:szCs w:val="36"/>
        </w:rPr>
      </w:pPr>
      <w:r w:rsidRPr="00D02401">
        <w:rPr>
          <w:rFonts w:ascii="Times New Roman" w:hAnsi="Times New Roman" w:cs="Times New Roman"/>
          <w:b/>
          <w:bCs/>
          <w:sz w:val="36"/>
          <w:szCs w:val="36"/>
        </w:rPr>
        <w:t>Understanding GenAI Risks in Animation: A Comparison of Creative Styles and Strategies</w:t>
      </w:r>
    </w:p>
    <w:p w14:paraId="70BF1CA0" w14:textId="77777777" w:rsidR="004C5E60" w:rsidRDefault="004C5E60" w:rsidP="004C5E60">
      <w:pPr>
        <w:jc w:val="both"/>
        <w:rPr>
          <w:rFonts w:ascii="Times New Roman" w:hAnsi="Times New Roman" w:cs="Times New Roman"/>
          <w:b/>
          <w:bCs/>
        </w:rPr>
      </w:pPr>
    </w:p>
    <w:p w14:paraId="74A03B14" w14:textId="2B8D4645" w:rsidR="004C5E60" w:rsidRPr="004C5E60" w:rsidRDefault="004C5E60" w:rsidP="004C5E60">
      <w:pPr>
        <w:jc w:val="both"/>
        <w:rPr>
          <w:rFonts w:ascii="Times New Roman" w:hAnsi="Times New Roman" w:cs="Times New Roman"/>
          <w:b/>
          <w:bCs/>
        </w:rPr>
      </w:pPr>
      <w:r w:rsidRPr="004C5E60">
        <w:rPr>
          <w:rFonts w:ascii="Times New Roman" w:hAnsi="Times New Roman" w:cs="Times New Roman"/>
          <w:b/>
          <w:bCs/>
        </w:rPr>
        <w:t>Executive Summary</w:t>
      </w:r>
      <w:r w:rsidR="00283BF8">
        <w:rPr>
          <w:rFonts w:ascii="Times New Roman" w:hAnsi="Times New Roman" w:cs="Times New Roman"/>
          <w:b/>
          <w:bCs/>
        </w:rPr>
        <w:t>:</w:t>
      </w:r>
    </w:p>
    <w:p w14:paraId="32AFBA03" w14:textId="77777777" w:rsidR="00283BF8" w:rsidRDefault="00283BF8" w:rsidP="004C5E60">
      <w:pPr>
        <w:jc w:val="both"/>
        <w:rPr>
          <w:rFonts w:ascii="Times New Roman" w:hAnsi="Times New Roman" w:cs="Times New Roman"/>
          <w:sz w:val="22"/>
          <w:szCs w:val="22"/>
        </w:rPr>
      </w:pPr>
    </w:p>
    <w:p w14:paraId="098BD538" w14:textId="57DF759C" w:rsidR="007935E8"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This report analyzes the creative outputs of Rajiv Chilaka and Martin Scorsese using a Netflix dataset, spotlighting how production scale, content complexity, and genre contribute to each director’s vulnerability and resilience in an era of GenAI-generated movies. The goal is to arm a Los Angeles animation startup with actionable insights and robust strategies for creative distinction and competitive advantage.</w:t>
      </w:r>
    </w:p>
    <w:p w14:paraId="31DDE680" w14:textId="77777777" w:rsidR="004C5E60" w:rsidRPr="004C5E60" w:rsidRDefault="004C5E60" w:rsidP="004C5E60">
      <w:pPr>
        <w:jc w:val="both"/>
        <w:rPr>
          <w:rFonts w:ascii="Times New Roman" w:hAnsi="Times New Roman" w:cs="Times New Roman"/>
          <w:b/>
          <w:bCs/>
          <w:sz w:val="22"/>
          <w:szCs w:val="22"/>
        </w:rPr>
      </w:pPr>
    </w:p>
    <w:p w14:paraId="28E089D4" w14:textId="0D1CF91B" w:rsidR="004C5E60" w:rsidRPr="004C5E60" w:rsidRDefault="004C5E60" w:rsidP="004C5E60">
      <w:pPr>
        <w:jc w:val="both"/>
        <w:rPr>
          <w:rFonts w:ascii="Times New Roman" w:hAnsi="Times New Roman" w:cs="Times New Roman"/>
          <w:b/>
          <w:bCs/>
        </w:rPr>
      </w:pPr>
      <w:r w:rsidRPr="004C5E60">
        <w:rPr>
          <w:rFonts w:ascii="Times New Roman" w:hAnsi="Times New Roman" w:cs="Times New Roman"/>
          <w:b/>
          <w:bCs/>
        </w:rPr>
        <w:t>Data-Driven Analysis &amp; Insights</w:t>
      </w:r>
      <w:r w:rsidR="00283BF8">
        <w:rPr>
          <w:rFonts w:ascii="Times New Roman" w:hAnsi="Times New Roman" w:cs="Times New Roman"/>
          <w:b/>
          <w:bCs/>
        </w:rPr>
        <w:t>:</w:t>
      </w:r>
    </w:p>
    <w:p w14:paraId="377B37EB" w14:textId="77777777" w:rsidR="00283BF8" w:rsidRDefault="00283BF8" w:rsidP="004C5E60">
      <w:pPr>
        <w:jc w:val="both"/>
        <w:rPr>
          <w:rFonts w:ascii="Times New Roman" w:hAnsi="Times New Roman" w:cs="Times New Roman"/>
          <w:sz w:val="22"/>
          <w:szCs w:val="22"/>
        </w:rPr>
      </w:pPr>
    </w:p>
    <w:p w14:paraId="49144EE0" w14:textId="1A7FE4DA"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 xml:space="preserve">Netflix’s dataset offers a panoramic view of over 8,000 titles and 200 million+ subscribers, providing a foundation for targeted trend identification. Rajiv Chilaka, with </w:t>
      </w:r>
      <w:r w:rsidRPr="0003300F">
        <w:rPr>
          <w:rFonts w:ascii="Times New Roman" w:hAnsi="Times New Roman" w:cs="Times New Roman"/>
          <w:b/>
          <w:bCs/>
          <w:sz w:val="22"/>
          <w:szCs w:val="22"/>
        </w:rPr>
        <w:t>22 titles</w:t>
      </w:r>
      <w:r w:rsidRPr="004C5E60">
        <w:rPr>
          <w:rFonts w:ascii="Times New Roman" w:hAnsi="Times New Roman" w:cs="Times New Roman"/>
          <w:sz w:val="22"/>
          <w:szCs w:val="22"/>
        </w:rPr>
        <w:t xml:space="preserve"> in </w:t>
      </w:r>
      <w:r w:rsidRPr="0003300F">
        <w:rPr>
          <w:rFonts w:ascii="Times New Roman" w:hAnsi="Times New Roman" w:cs="Times New Roman"/>
          <w:b/>
          <w:bCs/>
          <w:sz w:val="22"/>
          <w:szCs w:val="22"/>
        </w:rPr>
        <w:t>children and family genres</w:t>
      </w:r>
      <w:r w:rsidRPr="004C5E60">
        <w:rPr>
          <w:rFonts w:ascii="Times New Roman" w:hAnsi="Times New Roman" w:cs="Times New Roman"/>
          <w:sz w:val="22"/>
          <w:szCs w:val="22"/>
        </w:rPr>
        <w:t xml:space="preserve"> and an average runtime of </w:t>
      </w:r>
      <w:r w:rsidRPr="0003300F">
        <w:rPr>
          <w:rFonts w:ascii="Times New Roman" w:hAnsi="Times New Roman" w:cs="Times New Roman"/>
          <w:b/>
          <w:bCs/>
          <w:sz w:val="22"/>
          <w:szCs w:val="22"/>
        </w:rPr>
        <w:t>71 minutes</w:t>
      </w:r>
      <w:r w:rsidRPr="004C5E60">
        <w:rPr>
          <w:rFonts w:ascii="Times New Roman" w:hAnsi="Times New Roman" w:cs="Times New Roman"/>
          <w:sz w:val="22"/>
          <w:szCs w:val="22"/>
        </w:rPr>
        <w:t>, exemplifies high-volume, low-complexity production. Chilaka’s clustered, episodic releases make his catalog susceptible to GenAI threatening automation, mass imitation, and brand dilution.</w:t>
      </w:r>
    </w:p>
    <w:p w14:paraId="2B22BE71" w14:textId="77777777" w:rsidR="004C5E60" w:rsidRPr="004C5E60" w:rsidRDefault="004C5E60" w:rsidP="004C5E60">
      <w:pPr>
        <w:jc w:val="both"/>
        <w:rPr>
          <w:rFonts w:ascii="Times New Roman" w:hAnsi="Times New Roman" w:cs="Times New Roman"/>
          <w:sz w:val="22"/>
          <w:szCs w:val="22"/>
        </w:rPr>
      </w:pPr>
    </w:p>
    <w:p w14:paraId="6EF0D16F" w14:textId="6B162565"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Martin Scorsese produces fewer works (</w:t>
      </w:r>
      <w:r w:rsidRPr="0003300F">
        <w:rPr>
          <w:rFonts w:ascii="Times New Roman" w:hAnsi="Times New Roman" w:cs="Times New Roman"/>
          <w:b/>
          <w:bCs/>
          <w:sz w:val="22"/>
          <w:szCs w:val="22"/>
        </w:rPr>
        <w:t>12 titles</w:t>
      </w:r>
      <w:r w:rsidRPr="004C5E60">
        <w:rPr>
          <w:rFonts w:ascii="Times New Roman" w:hAnsi="Times New Roman" w:cs="Times New Roman"/>
          <w:sz w:val="22"/>
          <w:szCs w:val="22"/>
        </w:rPr>
        <w:t xml:space="preserve">), averaging nearly </w:t>
      </w:r>
      <w:r w:rsidRPr="0003300F">
        <w:rPr>
          <w:rFonts w:ascii="Times New Roman" w:hAnsi="Times New Roman" w:cs="Times New Roman"/>
          <w:b/>
          <w:bCs/>
          <w:sz w:val="22"/>
          <w:szCs w:val="22"/>
        </w:rPr>
        <w:t>144 minutes</w:t>
      </w:r>
      <w:r w:rsidRPr="004C5E60">
        <w:rPr>
          <w:rFonts w:ascii="Times New Roman" w:hAnsi="Times New Roman" w:cs="Times New Roman"/>
          <w:sz w:val="22"/>
          <w:szCs w:val="22"/>
        </w:rPr>
        <w:t xml:space="preserve"> each in the drama genre. His films are characterized by high complexity, tight auteur control, and distinctive narrative depth. This positions Scorsese’s style as far more resistant to GenAI, which typically falters at recreating multi-layered plots, signature creative nuances, and culturally anchored storytelling.</w:t>
      </w:r>
    </w:p>
    <w:p w14:paraId="279F8E1B" w14:textId="77777777" w:rsidR="004C5E60" w:rsidRPr="004C5E60" w:rsidRDefault="004C5E60" w:rsidP="004C5E60">
      <w:pPr>
        <w:jc w:val="both"/>
        <w:rPr>
          <w:rFonts w:ascii="Times New Roman" w:hAnsi="Times New Roman" w:cs="Times New Roman"/>
          <w:sz w:val="22"/>
          <w:szCs w:val="22"/>
        </w:rPr>
      </w:pPr>
    </w:p>
    <w:p w14:paraId="3F64A2C5" w14:textId="1FA07B72"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A GenAI Threat Index shows Chilaka at 8/10 (</w:t>
      </w:r>
      <w:r w:rsidRPr="00D22C88">
        <w:rPr>
          <w:rFonts w:ascii="Times New Roman" w:hAnsi="Times New Roman" w:cs="Times New Roman"/>
          <w:b/>
          <w:bCs/>
          <w:sz w:val="22"/>
          <w:szCs w:val="22"/>
        </w:rPr>
        <w:t>0.8 in the radar chart</w:t>
      </w:r>
      <w:r w:rsidRPr="004C5E60">
        <w:rPr>
          <w:rFonts w:ascii="Times New Roman" w:hAnsi="Times New Roman" w:cs="Times New Roman"/>
          <w:sz w:val="22"/>
          <w:szCs w:val="22"/>
        </w:rPr>
        <w:t>) and Scorsese at 3/10 (</w:t>
      </w:r>
      <w:r w:rsidRPr="00D22C88">
        <w:rPr>
          <w:rFonts w:ascii="Times New Roman" w:hAnsi="Times New Roman" w:cs="Times New Roman"/>
          <w:b/>
          <w:bCs/>
          <w:sz w:val="22"/>
          <w:szCs w:val="22"/>
        </w:rPr>
        <w:t>0.3 in the radar chart</w:t>
      </w:r>
      <w:r w:rsidRPr="004C5E60">
        <w:rPr>
          <w:rFonts w:ascii="Times New Roman" w:hAnsi="Times New Roman" w:cs="Times New Roman"/>
          <w:sz w:val="22"/>
          <w:szCs w:val="22"/>
        </w:rPr>
        <w:t>), confirming that repetitive, low-complexity content faces the greatest risk from GenAI competition. Heatmaps and radar charts reinforce this, visually separating formulaic, high-volume content from auteur-driven, defensible works.</w:t>
      </w:r>
    </w:p>
    <w:p w14:paraId="196706F7" w14:textId="77777777" w:rsidR="004C5E60" w:rsidRPr="004C5E60" w:rsidRDefault="004C5E60" w:rsidP="004C5E60">
      <w:pPr>
        <w:jc w:val="both"/>
        <w:rPr>
          <w:rFonts w:ascii="Times New Roman" w:hAnsi="Times New Roman" w:cs="Times New Roman"/>
          <w:sz w:val="22"/>
          <w:szCs w:val="22"/>
        </w:rPr>
      </w:pPr>
    </w:p>
    <w:p w14:paraId="0F9D05BB" w14:textId="4E794C84" w:rsidR="004C5E60" w:rsidRPr="004C5E60" w:rsidRDefault="004C5E60" w:rsidP="004C5E60">
      <w:pPr>
        <w:jc w:val="both"/>
        <w:rPr>
          <w:rFonts w:ascii="Times New Roman" w:hAnsi="Times New Roman" w:cs="Times New Roman"/>
          <w:b/>
          <w:bCs/>
        </w:rPr>
      </w:pPr>
      <w:r w:rsidRPr="004C5E60">
        <w:rPr>
          <w:rFonts w:ascii="Times New Roman" w:hAnsi="Times New Roman" w:cs="Times New Roman"/>
          <w:b/>
          <w:bCs/>
        </w:rPr>
        <w:t>Recommendations</w:t>
      </w:r>
    </w:p>
    <w:p w14:paraId="15F19DBE" w14:textId="77777777" w:rsidR="004C5E60" w:rsidRPr="004C5E60" w:rsidRDefault="004C5E60" w:rsidP="004C5E60">
      <w:pPr>
        <w:numPr>
          <w:ilvl w:val="0"/>
          <w:numId w:val="6"/>
        </w:numPr>
        <w:jc w:val="both"/>
        <w:rPr>
          <w:rFonts w:ascii="Times New Roman" w:hAnsi="Times New Roman" w:cs="Times New Roman"/>
          <w:b/>
          <w:bCs/>
          <w:sz w:val="22"/>
          <w:szCs w:val="22"/>
        </w:rPr>
      </w:pPr>
      <w:r w:rsidRPr="004C5E60">
        <w:rPr>
          <w:rFonts w:ascii="Times New Roman" w:hAnsi="Times New Roman" w:cs="Times New Roman"/>
          <w:b/>
          <w:bCs/>
          <w:sz w:val="22"/>
          <w:szCs w:val="22"/>
        </w:rPr>
        <w:t>Double Down on Creativity:</w:t>
      </w:r>
    </w:p>
    <w:p w14:paraId="713D4E73"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Prioritize the development of richly layered story worlds that go beyond surface-level narratives.</w:t>
      </w:r>
    </w:p>
    <w:p w14:paraId="57F7761B"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Invest in character complexity, emotional depth, and innovative world-building to create content that cannot be easily replicated by AI.</w:t>
      </w:r>
    </w:p>
    <w:p w14:paraId="4B7ACC0A"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Encourage creative risk-taking and cross-genre fusion to broaden artistic possibilities and audience appeal.</w:t>
      </w:r>
    </w:p>
    <w:p w14:paraId="40F27A7E" w14:textId="77777777" w:rsidR="004C5E60" w:rsidRPr="004C5E60" w:rsidRDefault="004C5E60" w:rsidP="004C5E60">
      <w:pPr>
        <w:numPr>
          <w:ilvl w:val="0"/>
          <w:numId w:val="6"/>
        </w:numPr>
        <w:jc w:val="both"/>
        <w:rPr>
          <w:rFonts w:ascii="Times New Roman" w:hAnsi="Times New Roman" w:cs="Times New Roman"/>
          <w:b/>
          <w:bCs/>
          <w:sz w:val="22"/>
          <w:szCs w:val="22"/>
        </w:rPr>
      </w:pPr>
      <w:r w:rsidRPr="004C5E60">
        <w:rPr>
          <w:rFonts w:ascii="Times New Roman" w:hAnsi="Times New Roman" w:cs="Times New Roman"/>
          <w:b/>
          <w:bCs/>
          <w:sz w:val="22"/>
          <w:szCs w:val="22"/>
        </w:rPr>
        <w:t>Brand and Authorship Markers:</w:t>
      </w:r>
    </w:p>
    <w:p w14:paraId="31520BF7" w14:textId="7FB69FBC"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Clearly highlight the unique human elements in productions - such as voice actor signatures, directors’ artistic styles, and exclusive animation techniques.</w:t>
      </w:r>
    </w:p>
    <w:p w14:paraId="33A1D48E"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Protect intellectual property through trademarks, copyrights, and visible authenticity stamps to create legal and reputational barriers against unauthorized AI-generated content.</w:t>
      </w:r>
    </w:p>
    <w:p w14:paraId="62640C8C"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Use behind-the-scenes content and creator commentary to deepen audience connection and emphasize human authorship.</w:t>
      </w:r>
    </w:p>
    <w:p w14:paraId="33424335" w14:textId="77777777" w:rsidR="004C5E60" w:rsidRPr="004C5E60" w:rsidRDefault="004C5E60" w:rsidP="004C5E60">
      <w:pPr>
        <w:numPr>
          <w:ilvl w:val="0"/>
          <w:numId w:val="6"/>
        </w:numPr>
        <w:jc w:val="both"/>
        <w:rPr>
          <w:rFonts w:ascii="Times New Roman" w:hAnsi="Times New Roman" w:cs="Times New Roman"/>
          <w:b/>
          <w:bCs/>
          <w:sz w:val="22"/>
          <w:szCs w:val="22"/>
        </w:rPr>
      </w:pPr>
      <w:r w:rsidRPr="004C5E60">
        <w:rPr>
          <w:rFonts w:ascii="Times New Roman" w:hAnsi="Times New Roman" w:cs="Times New Roman"/>
          <w:b/>
          <w:bCs/>
          <w:sz w:val="22"/>
          <w:szCs w:val="22"/>
        </w:rPr>
        <w:t>Interactive Audience Engagement:</w:t>
      </w:r>
    </w:p>
    <w:p w14:paraId="101914C2"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Develop narrative universes that invite participation, such as fan theories, alternate endings, and community-driven content expansions.</w:t>
      </w:r>
    </w:p>
    <w:p w14:paraId="2D3E1B69"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Implement transmedia storytelling strategies that extend across gaming, social media, and VR/AR experiences, which are harder for AI to replicate uniformly.</w:t>
      </w:r>
    </w:p>
    <w:p w14:paraId="42AE692E"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Leverage data analytics to understand audience preferences in real-time and adapt story arcs responsively.</w:t>
      </w:r>
    </w:p>
    <w:p w14:paraId="3805E1FA" w14:textId="77777777" w:rsidR="004C5E60" w:rsidRPr="004C5E60" w:rsidRDefault="004C5E60" w:rsidP="004C5E60">
      <w:pPr>
        <w:numPr>
          <w:ilvl w:val="0"/>
          <w:numId w:val="6"/>
        </w:numPr>
        <w:jc w:val="both"/>
        <w:rPr>
          <w:rFonts w:ascii="Times New Roman" w:hAnsi="Times New Roman" w:cs="Times New Roman"/>
          <w:b/>
          <w:bCs/>
          <w:sz w:val="22"/>
          <w:szCs w:val="22"/>
        </w:rPr>
      </w:pPr>
      <w:r w:rsidRPr="004C5E60">
        <w:rPr>
          <w:rFonts w:ascii="Times New Roman" w:hAnsi="Times New Roman" w:cs="Times New Roman"/>
          <w:b/>
          <w:bCs/>
          <w:sz w:val="22"/>
          <w:szCs w:val="22"/>
        </w:rPr>
        <w:t>Hybrid Production Workflow:</w:t>
      </w:r>
    </w:p>
    <w:p w14:paraId="54BB0C9C"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Integrate GenAI tools judiciously for repetitive, less creative tasks such as background animation, dubbing, or initial draft generation to boost productivity.</w:t>
      </w:r>
    </w:p>
    <w:p w14:paraId="26DF9FE1" w14:textId="512ED18F"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Ensure final creative decisions-plot development, character arcs, pacing-remain firmly in the hands of human artists and storytellers.</w:t>
      </w:r>
    </w:p>
    <w:p w14:paraId="6C054118"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Train creative teams in AI tool literacy to leverage technological benefits without compromising originality and authenticity.</w:t>
      </w:r>
    </w:p>
    <w:p w14:paraId="209F2510" w14:textId="77777777" w:rsidR="004C5E60" w:rsidRPr="004C5E60" w:rsidRDefault="004C5E60" w:rsidP="004C5E60">
      <w:pPr>
        <w:numPr>
          <w:ilvl w:val="0"/>
          <w:numId w:val="6"/>
        </w:numPr>
        <w:jc w:val="both"/>
        <w:rPr>
          <w:rFonts w:ascii="Times New Roman" w:hAnsi="Times New Roman" w:cs="Times New Roman"/>
          <w:b/>
          <w:bCs/>
          <w:sz w:val="22"/>
          <w:szCs w:val="22"/>
        </w:rPr>
      </w:pPr>
      <w:r w:rsidRPr="004C5E60">
        <w:rPr>
          <w:rFonts w:ascii="Times New Roman" w:hAnsi="Times New Roman" w:cs="Times New Roman"/>
          <w:b/>
          <w:bCs/>
          <w:sz w:val="22"/>
          <w:szCs w:val="22"/>
        </w:rPr>
        <w:t>Continuous Risk Monitoring:</w:t>
      </w:r>
    </w:p>
    <w:p w14:paraId="145DAD82"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Establish an in-house innovation group dedicated to tracking advances in GenAI technologies and countermeasures.</w:t>
      </w:r>
    </w:p>
    <w:p w14:paraId="68D60DC5" w14:textId="77777777" w:rsidR="004C5E60" w:rsidRPr="004C5E60" w:rsidRDefault="004C5E60" w:rsidP="004C5E60">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Conduct regular audits of AI-generated content in the market to spot threats early and adapt intellectual property strategies.</w:t>
      </w:r>
    </w:p>
    <w:p w14:paraId="28F437FF" w14:textId="77777777" w:rsidR="00283BF8" w:rsidRDefault="004C5E60" w:rsidP="00D02401">
      <w:pPr>
        <w:numPr>
          <w:ilvl w:val="1"/>
          <w:numId w:val="6"/>
        </w:numPr>
        <w:jc w:val="both"/>
        <w:rPr>
          <w:rFonts w:ascii="Times New Roman" w:hAnsi="Times New Roman" w:cs="Times New Roman"/>
          <w:sz w:val="22"/>
          <w:szCs w:val="22"/>
        </w:rPr>
      </w:pPr>
      <w:r w:rsidRPr="004C5E60">
        <w:rPr>
          <w:rFonts w:ascii="Times New Roman" w:hAnsi="Times New Roman" w:cs="Times New Roman"/>
          <w:sz w:val="22"/>
          <w:szCs w:val="22"/>
        </w:rPr>
        <w:t>Collaborate with industry consortia and legal experts to shape policies and standards around responsible GenAI use in creative industries.</w:t>
      </w:r>
    </w:p>
    <w:p w14:paraId="302845FE" w14:textId="567D88C1" w:rsidR="004C5E60" w:rsidRPr="00283BF8" w:rsidRDefault="004C5E60" w:rsidP="00283BF8">
      <w:pPr>
        <w:jc w:val="both"/>
        <w:rPr>
          <w:rFonts w:ascii="Times New Roman" w:hAnsi="Times New Roman" w:cs="Times New Roman"/>
          <w:sz w:val="22"/>
          <w:szCs w:val="22"/>
        </w:rPr>
      </w:pPr>
      <w:r w:rsidRPr="00283BF8">
        <w:rPr>
          <w:rFonts w:ascii="Times New Roman" w:hAnsi="Times New Roman" w:cs="Times New Roman"/>
          <w:b/>
          <w:bCs/>
        </w:rPr>
        <w:lastRenderedPageBreak/>
        <w:t>Killer Figure Justification:</w:t>
      </w:r>
    </w:p>
    <w:p w14:paraId="3D3681E8" w14:textId="77777777" w:rsidR="00AA3EC7" w:rsidRDefault="00AA3EC7" w:rsidP="004C5E60">
      <w:pPr>
        <w:jc w:val="both"/>
        <w:rPr>
          <w:rFonts w:ascii="Times New Roman" w:hAnsi="Times New Roman" w:cs="Times New Roman"/>
          <w:sz w:val="22"/>
          <w:szCs w:val="22"/>
        </w:rPr>
      </w:pPr>
    </w:p>
    <w:p w14:paraId="1411EA7B" w14:textId="0F1895C6"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The radar chart compellingly summarizes the competitive terrain: the axes for number of titles, duration, complexity, and GenAI threat show precisely why scalable, repetitive content is the most endangered-and why deep, creative storytelling is the best long-term defense for studios aiming to thrive in the GenAI era.</w:t>
      </w:r>
    </w:p>
    <w:p w14:paraId="7092355A" w14:textId="77777777" w:rsidR="00ED7A4E" w:rsidRPr="004C5E60" w:rsidRDefault="00ED7A4E" w:rsidP="004C5E60">
      <w:pPr>
        <w:jc w:val="both"/>
        <w:rPr>
          <w:rFonts w:ascii="Times New Roman" w:hAnsi="Times New Roman" w:cs="Times New Roman"/>
          <w:sz w:val="22"/>
          <w:szCs w:val="22"/>
        </w:rPr>
      </w:pPr>
    </w:p>
    <w:p w14:paraId="5D9C7863" w14:textId="77777777" w:rsidR="004C5E60" w:rsidRPr="004C5E60" w:rsidRDefault="004C5E60" w:rsidP="004C5E60">
      <w:pPr>
        <w:jc w:val="both"/>
        <w:rPr>
          <w:rFonts w:ascii="Times New Roman" w:hAnsi="Times New Roman" w:cs="Times New Roman"/>
          <w:sz w:val="22"/>
          <w:szCs w:val="22"/>
        </w:rPr>
      </w:pPr>
    </w:p>
    <w:p w14:paraId="597DE2CC" w14:textId="603B3978" w:rsidR="004C5E60" w:rsidRPr="004C5E60" w:rsidRDefault="004C5E60" w:rsidP="004C5E60">
      <w:pPr>
        <w:jc w:val="center"/>
        <w:rPr>
          <w:rFonts w:ascii="Times New Roman" w:hAnsi="Times New Roman" w:cs="Times New Roman"/>
          <w:sz w:val="22"/>
          <w:szCs w:val="22"/>
        </w:rPr>
      </w:pPr>
      <w:r w:rsidRPr="004C5E60">
        <w:rPr>
          <w:rFonts w:ascii="Times New Roman" w:hAnsi="Times New Roman" w:cs="Times New Roman"/>
          <w:sz w:val="22"/>
          <w:szCs w:val="22"/>
        </w:rPr>
        <w:fldChar w:fldCharType="begin"/>
      </w:r>
      <w:r w:rsidRPr="004C5E60">
        <w:rPr>
          <w:rFonts w:ascii="Times New Roman" w:hAnsi="Times New Roman" w:cs="Times New Roman"/>
          <w:sz w:val="22"/>
          <w:szCs w:val="22"/>
        </w:rPr>
        <w:instrText xml:space="preserve"> INCLUDEPICTURE "https://ppl-ai-code-interpreter-files.s3.amazonaws.com/web/direct-files/ec8235ce48e677058355e7cd7698fddb/0991e0b6-60aa-40ea-b41a-1f98c98d9475/5c3699c9.png" \* MERGEFORMATINET </w:instrText>
      </w:r>
      <w:r w:rsidRPr="004C5E60">
        <w:rPr>
          <w:rFonts w:ascii="Times New Roman" w:hAnsi="Times New Roman" w:cs="Times New Roman"/>
          <w:sz w:val="22"/>
          <w:szCs w:val="22"/>
        </w:rPr>
        <w:fldChar w:fldCharType="separate"/>
      </w:r>
      <w:r w:rsidRPr="004C5E60">
        <w:rPr>
          <w:rFonts w:ascii="Times New Roman" w:hAnsi="Times New Roman" w:cs="Times New Roman"/>
          <w:noProof/>
          <w:sz w:val="22"/>
          <w:szCs w:val="22"/>
        </w:rPr>
        <w:drawing>
          <wp:inline distT="0" distB="0" distL="0" distR="0" wp14:anchorId="5B18911A" wp14:editId="1E1C6F1E">
            <wp:extent cx="4415536" cy="3732181"/>
            <wp:effectExtent l="88900" t="88900" r="106045" b="128905"/>
            <wp:docPr id="1739718653" name="Picture 1" descr="A diagram of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8653" name="Picture 1" descr="A diagram of a rada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468135" cy="37766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4C5E60">
        <w:rPr>
          <w:rFonts w:ascii="Times New Roman" w:hAnsi="Times New Roman" w:cs="Times New Roman"/>
          <w:sz w:val="22"/>
          <w:szCs w:val="22"/>
        </w:rPr>
        <w:fldChar w:fldCharType="end"/>
      </w:r>
    </w:p>
    <w:p w14:paraId="40A2E941" w14:textId="77777777" w:rsidR="004C5E60" w:rsidRPr="004C5E60" w:rsidRDefault="004C5E60" w:rsidP="004C5E60">
      <w:pPr>
        <w:jc w:val="both"/>
        <w:rPr>
          <w:rFonts w:ascii="Times New Roman" w:hAnsi="Times New Roman" w:cs="Times New Roman"/>
          <w:sz w:val="22"/>
          <w:szCs w:val="22"/>
        </w:rPr>
      </w:pPr>
    </w:p>
    <w:p w14:paraId="4DB1B67A" w14:textId="77777777" w:rsidR="001C6AC6" w:rsidRDefault="001C6AC6" w:rsidP="001C6AC6">
      <w:pPr>
        <w:jc w:val="both"/>
        <w:rPr>
          <w:rFonts w:ascii="Times New Roman" w:hAnsi="Times New Roman" w:cs="Times New Roman"/>
          <w:sz w:val="22"/>
          <w:szCs w:val="22"/>
          <w:lang w:val="en-IN"/>
        </w:rPr>
      </w:pPr>
      <w:r w:rsidRPr="001C6AC6">
        <w:rPr>
          <w:rFonts w:ascii="Times New Roman" w:hAnsi="Times New Roman" w:cs="Times New Roman"/>
          <w:sz w:val="22"/>
          <w:szCs w:val="22"/>
          <w:lang w:val="en-IN"/>
        </w:rPr>
        <w:t>The radar chart showcases a comparative profile of Rajiv Chilaka and Martin Scorsese based on four key dimensions: number of titles, average duration, content complexity, and GenAI threat level. Each dimension is normalized to allow direct comparison.</w:t>
      </w:r>
    </w:p>
    <w:p w14:paraId="1BB0B22E" w14:textId="77777777" w:rsidR="001C6AC6" w:rsidRPr="001C6AC6" w:rsidRDefault="001C6AC6" w:rsidP="001C6AC6">
      <w:pPr>
        <w:jc w:val="both"/>
        <w:rPr>
          <w:rFonts w:ascii="Times New Roman" w:hAnsi="Times New Roman" w:cs="Times New Roman"/>
          <w:sz w:val="22"/>
          <w:szCs w:val="22"/>
          <w:lang w:val="en-IN"/>
        </w:rPr>
      </w:pPr>
    </w:p>
    <w:p w14:paraId="35B25358" w14:textId="77777777" w:rsidR="001C6AC6" w:rsidRPr="001C6AC6" w:rsidRDefault="001C6AC6" w:rsidP="001C6AC6">
      <w:pPr>
        <w:numPr>
          <w:ilvl w:val="0"/>
          <w:numId w:val="7"/>
        </w:numPr>
        <w:jc w:val="both"/>
        <w:rPr>
          <w:rFonts w:ascii="Times New Roman" w:hAnsi="Times New Roman" w:cs="Times New Roman"/>
          <w:sz w:val="22"/>
          <w:szCs w:val="22"/>
          <w:lang w:val="en-IN"/>
        </w:rPr>
      </w:pPr>
      <w:r w:rsidRPr="001C6AC6">
        <w:rPr>
          <w:rFonts w:ascii="Times New Roman" w:hAnsi="Times New Roman" w:cs="Times New Roman"/>
          <w:b/>
          <w:bCs/>
          <w:sz w:val="22"/>
          <w:szCs w:val="22"/>
          <w:lang w:val="en-IN"/>
        </w:rPr>
        <w:t>Number of Titles:</w:t>
      </w:r>
      <w:r w:rsidRPr="001C6AC6">
        <w:rPr>
          <w:rFonts w:ascii="Times New Roman" w:hAnsi="Times New Roman" w:cs="Times New Roman"/>
          <w:sz w:val="22"/>
          <w:szCs w:val="22"/>
          <w:lang w:val="en-IN"/>
        </w:rPr>
        <w:t> Chilaka scores highest, reflecting his prolific output (22 titles) suited to episodic family content. Scorsese has fewer titles (12), indicating a more selective production pace.</w:t>
      </w:r>
    </w:p>
    <w:p w14:paraId="15341576" w14:textId="77777777" w:rsidR="001C6AC6" w:rsidRPr="001C6AC6" w:rsidRDefault="001C6AC6" w:rsidP="001C6AC6">
      <w:pPr>
        <w:numPr>
          <w:ilvl w:val="0"/>
          <w:numId w:val="7"/>
        </w:numPr>
        <w:jc w:val="both"/>
        <w:rPr>
          <w:rFonts w:ascii="Times New Roman" w:hAnsi="Times New Roman" w:cs="Times New Roman"/>
          <w:sz w:val="22"/>
          <w:szCs w:val="22"/>
          <w:lang w:val="en-IN"/>
        </w:rPr>
      </w:pPr>
      <w:r w:rsidRPr="001C6AC6">
        <w:rPr>
          <w:rFonts w:ascii="Times New Roman" w:hAnsi="Times New Roman" w:cs="Times New Roman"/>
          <w:b/>
          <w:bCs/>
          <w:sz w:val="22"/>
          <w:szCs w:val="22"/>
          <w:lang w:val="en-IN"/>
        </w:rPr>
        <w:t>Average Duration:</w:t>
      </w:r>
      <w:r w:rsidRPr="001C6AC6">
        <w:rPr>
          <w:rFonts w:ascii="Times New Roman" w:hAnsi="Times New Roman" w:cs="Times New Roman"/>
          <w:sz w:val="22"/>
          <w:szCs w:val="22"/>
          <w:lang w:val="en-IN"/>
        </w:rPr>
        <w:t xml:space="preserve"> Scorsese leads with longer films averaging 144 minutes, </w:t>
      </w:r>
      <w:proofErr w:type="spellStart"/>
      <w:r w:rsidRPr="001C6AC6">
        <w:rPr>
          <w:rFonts w:ascii="Times New Roman" w:hAnsi="Times New Roman" w:cs="Times New Roman"/>
          <w:sz w:val="22"/>
          <w:szCs w:val="22"/>
          <w:lang w:val="en-IN"/>
        </w:rPr>
        <w:t>signaling</w:t>
      </w:r>
      <w:proofErr w:type="spellEnd"/>
      <w:r w:rsidRPr="001C6AC6">
        <w:rPr>
          <w:rFonts w:ascii="Times New Roman" w:hAnsi="Times New Roman" w:cs="Times New Roman"/>
          <w:sz w:val="22"/>
          <w:szCs w:val="22"/>
          <w:lang w:val="en-IN"/>
        </w:rPr>
        <w:t xml:space="preserve"> greater narrative complexity. Chilaka’s works are shorter, averaging just 71 minutes.</w:t>
      </w:r>
    </w:p>
    <w:p w14:paraId="0A281614" w14:textId="77777777" w:rsidR="001C6AC6" w:rsidRPr="001C6AC6" w:rsidRDefault="001C6AC6" w:rsidP="001C6AC6">
      <w:pPr>
        <w:numPr>
          <w:ilvl w:val="0"/>
          <w:numId w:val="7"/>
        </w:numPr>
        <w:jc w:val="both"/>
        <w:rPr>
          <w:rFonts w:ascii="Times New Roman" w:hAnsi="Times New Roman" w:cs="Times New Roman"/>
          <w:sz w:val="22"/>
          <w:szCs w:val="22"/>
          <w:lang w:val="en-IN"/>
        </w:rPr>
      </w:pPr>
      <w:r w:rsidRPr="001C6AC6">
        <w:rPr>
          <w:rFonts w:ascii="Times New Roman" w:hAnsi="Times New Roman" w:cs="Times New Roman"/>
          <w:b/>
          <w:bCs/>
          <w:sz w:val="22"/>
          <w:szCs w:val="22"/>
          <w:lang w:val="en-IN"/>
        </w:rPr>
        <w:t>Content Complexity:</w:t>
      </w:r>
      <w:r w:rsidRPr="001C6AC6">
        <w:rPr>
          <w:rFonts w:ascii="Times New Roman" w:hAnsi="Times New Roman" w:cs="Times New Roman"/>
          <w:sz w:val="22"/>
          <w:szCs w:val="22"/>
          <w:lang w:val="en-IN"/>
        </w:rPr>
        <w:t> Scorsese’s higher score reflects the deeper, auteur-driven storytelling requiring nuanced creative input versus Chilaka’s formulaic style.</w:t>
      </w:r>
    </w:p>
    <w:p w14:paraId="3EE3B84F" w14:textId="77777777" w:rsidR="001C6AC6" w:rsidRDefault="001C6AC6" w:rsidP="001C6AC6">
      <w:pPr>
        <w:numPr>
          <w:ilvl w:val="0"/>
          <w:numId w:val="7"/>
        </w:numPr>
        <w:jc w:val="both"/>
        <w:rPr>
          <w:rFonts w:ascii="Times New Roman" w:hAnsi="Times New Roman" w:cs="Times New Roman"/>
          <w:sz w:val="22"/>
          <w:szCs w:val="22"/>
          <w:lang w:val="en-IN"/>
        </w:rPr>
      </w:pPr>
      <w:r w:rsidRPr="001C6AC6">
        <w:rPr>
          <w:rFonts w:ascii="Times New Roman" w:hAnsi="Times New Roman" w:cs="Times New Roman"/>
          <w:b/>
          <w:bCs/>
          <w:sz w:val="22"/>
          <w:szCs w:val="22"/>
          <w:lang w:val="en-IN"/>
        </w:rPr>
        <w:t>GenAI Threat Score:</w:t>
      </w:r>
      <w:r w:rsidRPr="001C6AC6">
        <w:rPr>
          <w:rFonts w:ascii="Times New Roman" w:hAnsi="Times New Roman" w:cs="Times New Roman"/>
          <w:sz w:val="22"/>
          <w:szCs w:val="22"/>
          <w:lang w:val="en-IN"/>
        </w:rPr>
        <w:t> Chilaka’s high score (</w:t>
      </w:r>
      <w:r w:rsidRPr="001C6AC6">
        <w:rPr>
          <w:rFonts w:ascii="Times New Roman" w:hAnsi="Times New Roman" w:cs="Times New Roman"/>
          <w:b/>
          <w:bCs/>
          <w:sz w:val="22"/>
          <w:szCs w:val="22"/>
          <w:lang w:val="en-IN"/>
        </w:rPr>
        <w:t>8/10</w:t>
      </w:r>
      <w:r w:rsidRPr="001C6AC6">
        <w:rPr>
          <w:rFonts w:ascii="Times New Roman" w:hAnsi="Times New Roman" w:cs="Times New Roman"/>
          <w:sz w:val="22"/>
          <w:szCs w:val="22"/>
          <w:lang w:val="en-IN"/>
        </w:rPr>
        <w:t>) warns of vulnerability to automation and replication by AI, while Scorsese’s lower score (</w:t>
      </w:r>
      <w:r w:rsidRPr="001C6AC6">
        <w:rPr>
          <w:rFonts w:ascii="Times New Roman" w:hAnsi="Times New Roman" w:cs="Times New Roman"/>
          <w:b/>
          <w:bCs/>
          <w:sz w:val="22"/>
          <w:szCs w:val="22"/>
          <w:lang w:val="en-IN"/>
        </w:rPr>
        <w:t>3/10</w:t>
      </w:r>
      <w:r w:rsidRPr="001C6AC6">
        <w:rPr>
          <w:rFonts w:ascii="Times New Roman" w:hAnsi="Times New Roman" w:cs="Times New Roman"/>
          <w:sz w:val="22"/>
          <w:szCs w:val="22"/>
          <w:lang w:val="en-IN"/>
        </w:rPr>
        <w:t>) suggests stronger protection through originality.</w:t>
      </w:r>
    </w:p>
    <w:p w14:paraId="6A9E094F" w14:textId="77777777" w:rsidR="001C6AC6" w:rsidRPr="001C6AC6" w:rsidRDefault="001C6AC6" w:rsidP="001C6AC6">
      <w:pPr>
        <w:jc w:val="both"/>
        <w:rPr>
          <w:rFonts w:ascii="Times New Roman" w:hAnsi="Times New Roman" w:cs="Times New Roman"/>
          <w:sz w:val="22"/>
          <w:szCs w:val="22"/>
          <w:lang w:val="en-IN"/>
        </w:rPr>
      </w:pPr>
    </w:p>
    <w:p w14:paraId="41228DA2" w14:textId="77777777" w:rsidR="001C6AC6" w:rsidRPr="001C6AC6" w:rsidRDefault="001C6AC6" w:rsidP="001C6AC6">
      <w:pPr>
        <w:jc w:val="both"/>
        <w:rPr>
          <w:rFonts w:ascii="Times New Roman" w:hAnsi="Times New Roman" w:cs="Times New Roman"/>
          <w:sz w:val="22"/>
          <w:szCs w:val="22"/>
          <w:lang w:val="en-IN"/>
        </w:rPr>
      </w:pPr>
      <w:r w:rsidRPr="001C6AC6">
        <w:rPr>
          <w:rFonts w:ascii="Times New Roman" w:hAnsi="Times New Roman" w:cs="Times New Roman"/>
          <w:sz w:val="22"/>
          <w:szCs w:val="22"/>
          <w:lang w:val="en-IN"/>
        </w:rPr>
        <w:t>The chart’s shape highlights the contrasting creative approaches: high volume, low complexity exposing Chilaka to GenAI risks, versus Scorsese’s intricate, slower output that offers resilience. This visualization supports strategic decisions by clearly identifying where risks and strengths lie in a data-driven manner, guiding studios in balancing creativity and technological adoption.</w:t>
      </w:r>
    </w:p>
    <w:p w14:paraId="2B9F2950" w14:textId="77777777" w:rsidR="004C5E60" w:rsidRPr="004C5E60" w:rsidRDefault="004C5E60" w:rsidP="004C5E60">
      <w:pPr>
        <w:jc w:val="both"/>
        <w:rPr>
          <w:rFonts w:ascii="Times New Roman" w:hAnsi="Times New Roman" w:cs="Times New Roman"/>
          <w:sz w:val="22"/>
          <w:szCs w:val="22"/>
        </w:rPr>
      </w:pPr>
    </w:p>
    <w:p w14:paraId="772A8D25" w14:textId="77777777" w:rsidR="004C5E60" w:rsidRPr="004C5E60" w:rsidRDefault="004C5E60" w:rsidP="004C5E60">
      <w:pPr>
        <w:jc w:val="both"/>
        <w:rPr>
          <w:rFonts w:ascii="Times New Roman" w:hAnsi="Times New Roman" w:cs="Times New Roman"/>
          <w:sz w:val="22"/>
          <w:szCs w:val="22"/>
        </w:rPr>
      </w:pPr>
    </w:p>
    <w:p w14:paraId="5D119630" w14:textId="77777777" w:rsidR="004C5E60" w:rsidRPr="004C5E60" w:rsidRDefault="004C5E60" w:rsidP="004C5E60">
      <w:pPr>
        <w:jc w:val="both"/>
        <w:rPr>
          <w:rFonts w:ascii="Times New Roman" w:hAnsi="Times New Roman" w:cs="Times New Roman"/>
          <w:sz w:val="22"/>
          <w:szCs w:val="22"/>
        </w:rPr>
      </w:pPr>
    </w:p>
    <w:p w14:paraId="6881E16E" w14:textId="77777777" w:rsidR="004C5E60" w:rsidRPr="004C5E60" w:rsidRDefault="004C5E60" w:rsidP="004C5E60">
      <w:pPr>
        <w:jc w:val="both"/>
        <w:rPr>
          <w:rFonts w:ascii="Times New Roman" w:hAnsi="Times New Roman" w:cs="Times New Roman"/>
          <w:sz w:val="22"/>
          <w:szCs w:val="22"/>
        </w:rPr>
      </w:pPr>
    </w:p>
    <w:p w14:paraId="23118B69" w14:textId="77777777" w:rsidR="004C5E60" w:rsidRPr="004C5E60" w:rsidRDefault="004C5E60" w:rsidP="004C5E60">
      <w:pPr>
        <w:jc w:val="both"/>
        <w:rPr>
          <w:rFonts w:ascii="Times New Roman" w:hAnsi="Times New Roman" w:cs="Times New Roman"/>
          <w:sz w:val="22"/>
          <w:szCs w:val="22"/>
        </w:rPr>
      </w:pPr>
    </w:p>
    <w:p w14:paraId="5F357179" w14:textId="77777777" w:rsidR="004C5E60" w:rsidRPr="004C5E60" w:rsidRDefault="004C5E60" w:rsidP="004C5E60">
      <w:pPr>
        <w:jc w:val="both"/>
        <w:rPr>
          <w:rFonts w:ascii="Times New Roman" w:hAnsi="Times New Roman" w:cs="Times New Roman"/>
          <w:sz w:val="22"/>
          <w:szCs w:val="22"/>
        </w:rPr>
      </w:pPr>
    </w:p>
    <w:p w14:paraId="17331C31" w14:textId="77777777" w:rsidR="004C5E60" w:rsidRPr="004C5E60" w:rsidRDefault="004C5E60" w:rsidP="004C5E60">
      <w:pPr>
        <w:jc w:val="both"/>
        <w:rPr>
          <w:rFonts w:ascii="Times New Roman" w:hAnsi="Times New Roman" w:cs="Times New Roman"/>
          <w:sz w:val="22"/>
          <w:szCs w:val="22"/>
        </w:rPr>
      </w:pPr>
    </w:p>
    <w:p w14:paraId="446F1234" w14:textId="77777777" w:rsidR="004C5E60" w:rsidRPr="004C5E60" w:rsidRDefault="004C5E60" w:rsidP="004C5E60">
      <w:pPr>
        <w:jc w:val="both"/>
        <w:rPr>
          <w:rFonts w:ascii="Times New Roman" w:hAnsi="Times New Roman" w:cs="Times New Roman"/>
          <w:sz w:val="22"/>
          <w:szCs w:val="22"/>
        </w:rPr>
      </w:pPr>
    </w:p>
    <w:p w14:paraId="2AA51770" w14:textId="77777777" w:rsidR="004C5E60" w:rsidRPr="004C5E60" w:rsidRDefault="004C5E60" w:rsidP="004C5E60">
      <w:pPr>
        <w:jc w:val="both"/>
        <w:rPr>
          <w:rFonts w:ascii="Times New Roman" w:hAnsi="Times New Roman" w:cs="Times New Roman"/>
          <w:sz w:val="22"/>
          <w:szCs w:val="22"/>
        </w:rPr>
      </w:pPr>
    </w:p>
    <w:p w14:paraId="5CAB6DD7" w14:textId="77777777" w:rsidR="004C5E60" w:rsidRPr="004C5E60" w:rsidRDefault="004C5E60" w:rsidP="004C5E60">
      <w:pPr>
        <w:jc w:val="both"/>
        <w:rPr>
          <w:rFonts w:ascii="Times New Roman" w:hAnsi="Times New Roman" w:cs="Times New Roman"/>
          <w:sz w:val="22"/>
          <w:szCs w:val="22"/>
        </w:rPr>
      </w:pPr>
    </w:p>
    <w:p w14:paraId="53A8AF3C" w14:textId="77777777" w:rsidR="004C5E60" w:rsidRPr="004C5E60" w:rsidRDefault="004C5E60" w:rsidP="004C5E60">
      <w:pPr>
        <w:jc w:val="both"/>
        <w:rPr>
          <w:rFonts w:ascii="Times New Roman" w:hAnsi="Times New Roman" w:cs="Times New Roman"/>
          <w:sz w:val="22"/>
          <w:szCs w:val="22"/>
        </w:rPr>
      </w:pPr>
    </w:p>
    <w:p w14:paraId="5DAE3BA9" w14:textId="77777777" w:rsidR="00283BF8" w:rsidRDefault="00283BF8" w:rsidP="004C5E60">
      <w:pPr>
        <w:jc w:val="both"/>
        <w:rPr>
          <w:rFonts w:ascii="Times New Roman" w:hAnsi="Times New Roman" w:cs="Times New Roman"/>
          <w:b/>
          <w:bCs/>
          <w:sz w:val="22"/>
          <w:szCs w:val="22"/>
        </w:rPr>
      </w:pPr>
    </w:p>
    <w:p w14:paraId="39F7A48B" w14:textId="1AF53527" w:rsidR="00E34639" w:rsidRDefault="004C5E60" w:rsidP="004C5E60">
      <w:pPr>
        <w:jc w:val="both"/>
        <w:rPr>
          <w:rFonts w:ascii="Times New Roman" w:hAnsi="Times New Roman" w:cs="Times New Roman"/>
          <w:b/>
          <w:bCs/>
        </w:rPr>
      </w:pPr>
      <w:r w:rsidRPr="004C5E60">
        <w:rPr>
          <w:rFonts w:ascii="Times New Roman" w:hAnsi="Times New Roman" w:cs="Times New Roman"/>
          <w:b/>
          <w:bCs/>
        </w:rPr>
        <w:lastRenderedPageBreak/>
        <w:t xml:space="preserve">Appendix </w:t>
      </w:r>
      <w:r w:rsidR="00283BF8">
        <w:rPr>
          <w:rFonts w:ascii="Times New Roman" w:hAnsi="Times New Roman" w:cs="Times New Roman"/>
          <w:b/>
          <w:bCs/>
        </w:rPr>
        <w:t>(</w:t>
      </w:r>
      <w:r w:rsidRPr="004C5E60">
        <w:rPr>
          <w:rFonts w:ascii="Times New Roman" w:hAnsi="Times New Roman" w:cs="Times New Roman"/>
          <w:b/>
          <w:bCs/>
        </w:rPr>
        <w:t>Additional Supporting Analysis</w:t>
      </w:r>
      <w:r w:rsidR="00283BF8">
        <w:rPr>
          <w:rFonts w:ascii="Times New Roman" w:hAnsi="Times New Roman" w:cs="Times New Roman"/>
          <w:b/>
          <w:bCs/>
        </w:rPr>
        <w:t>)</w:t>
      </w:r>
      <w:r w:rsidR="00E34639">
        <w:rPr>
          <w:rFonts w:ascii="Times New Roman" w:hAnsi="Times New Roman" w:cs="Times New Roman"/>
          <w:b/>
          <w:bCs/>
        </w:rPr>
        <w:t>:</w:t>
      </w:r>
    </w:p>
    <w:p w14:paraId="75436D2E" w14:textId="77777777" w:rsidR="00E34639" w:rsidRDefault="00E34639" w:rsidP="004C5E60">
      <w:pPr>
        <w:jc w:val="both"/>
        <w:rPr>
          <w:rFonts w:ascii="Times New Roman" w:hAnsi="Times New Roman" w:cs="Times New Roman"/>
          <w:b/>
          <w:bCs/>
          <w:sz w:val="22"/>
          <w:szCs w:val="22"/>
        </w:rPr>
      </w:pPr>
    </w:p>
    <w:p w14:paraId="6BE15CCE" w14:textId="1A764B2B" w:rsidR="004C5E60" w:rsidRPr="004C5E60" w:rsidRDefault="00E34639" w:rsidP="004C5E60">
      <w:pPr>
        <w:jc w:val="both"/>
        <w:rPr>
          <w:rFonts w:ascii="Times New Roman" w:hAnsi="Times New Roman" w:cs="Times New Roman"/>
          <w:b/>
          <w:bCs/>
        </w:rPr>
      </w:pPr>
      <w:r>
        <w:rPr>
          <w:rFonts w:ascii="Times New Roman" w:hAnsi="Times New Roman" w:cs="Times New Roman"/>
          <w:b/>
          <w:bCs/>
          <w:sz w:val="22"/>
          <w:szCs w:val="22"/>
        </w:rPr>
        <w:t xml:space="preserve">1. </w:t>
      </w:r>
      <w:r w:rsidR="004C5E60" w:rsidRPr="004C5E60">
        <w:rPr>
          <w:rFonts w:ascii="Times New Roman" w:hAnsi="Times New Roman" w:cs="Times New Roman"/>
          <w:b/>
          <w:bCs/>
          <w:sz w:val="22"/>
          <w:szCs w:val="22"/>
        </w:rPr>
        <w:t>Temporal Analysis of Title Production</w:t>
      </w:r>
    </w:p>
    <w:p w14:paraId="3FB245A5" w14:textId="77777777"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Plotting the yearly release counts from 2009–2019 reveals Chilaka's output is regular and clustered in the 2010s, indicative of rapid, formula-driven production cycles. Scorsese's releases are less frequent, with bursts rather than sustained yearly presence, consistent with high-concept, time-intensive projects.</w:t>
      </w:r>
    </w:p>
    <w:p w14:paraId="03E22EDB" w14:textId="77777777" w:rsidR="004C5E60" w:rsidRPr="004C5E60" w:rsidRDefault="004C5E60" w:rsidP="004C5E60">
      <w:pPr>
        <w:jc w:val="both"/>
        <w:rPr>
          <w:rFonts w:ascii="Times New Roman" w:hAnsi="Times New Roman" w:cs="Times New Roman"/>
          <w:b/>
          <w:bCs/>
          <w:sz w:val="22"/>
          <w:szCs w:val="22"/>
        </w:rPr>
      </w:pPr>
    </w:p>
    <w:p w14:paraId="352699B1" w14:textId="62E4F043" w:rsidR="004C5E60" w:rsidRPr="004C5E60" w:rsidRDefault="004C5E60" w:rsidP="004C5E60">
      <w:pPr>
        <w:jc w:val="both"/>
        <w:rPr>
          <w:rFonts w:ascii="Times New Roman" w:hAnsi="Times New Roman" w:cs="Times New Roman"/>
          <w:b/>
          <w:bCs/>
          <w:sz w:val="22"/>
          <w:szCs w:val="22"/>
        </w:rPr>
      </w:pPr>
      <w:r w:rsidRPr="004C5E60">
        <w:rPr>
          <w:rFonts w:ascii="Times New Roman" w:hAnsi="Times New Roman" w:cs="Times New Roman"/>
          <w:b/>
          <w:bCs/>
          <w:sz w:val="22"/>
          <w:szCs w:val="22"/>
        </w:rPr>
        <w:t>2. Comparative Genre &amp; Duration Patterns</w:t>
      </w:r>
    </w:p>
    <w:p w14:paraId="24E2F178" w14:textId="77F89B0C" w:rsidR="004C5E60" w:rsidRPr="004C5E60" w:rsidRDefault="004C5E60" w:rsidP="004C5E60">
      <w:pPr>
        <w:numPr>
          <w:ilvl w:val="0"/>
          <w:numId w:val="3"/>
        </w:numPr>
        <w:jc w:val="both"/>
        <w:rPr>
          <w:rFonts w:ascii="Times New Roman" w:hAnsi="Times New Roman" w:cs="Times New Roman"/>
          <w:sz w:val="22"/>
          <w:szCs w:val="22"/>
        </w:rPr>
      </w:pPr>
      <w:r w:rsidRPr="004C5E60">
        <w:rPr>
          <w:rFonts w:ascii="Times New Roman" w:hAnsi="Times New Roman" w:cs="Times New Roman"/>
          <w:b/>
          <w:bCs/>
          <w:sz w:val="22"/>
          <w:szCs w:val="22"/>
        </w:rPr>
        <w:t>Chilaka:</w:t>
      </w:r>
      <w:r w:rsidRPr="004C5E60">
        <w:rPr>
          <w:rFonts w:ascii="Times New Roman" w:hAnsi="Times New Roman" w:cs="Times New Roman"/>
          <w:sz w:val="22"/>
          <w:szCs w:val="22"/>
        </w:rPr>
        <w:t xml:space="preserve"> Family/children genres, episodic TV-models, </w:t>
      </w:r>
      <w:r w:rsidRPr="004C5E60">
        <w:rPr>
          <w:rFonts w:ascii="Times New Roman" w:hAnsi="Times New Roman" w:cs="Times New Roman"/>
          <w:b/>
          <w:bCs/>
          <w:sz w:val="22"/>
          <w:szCs w:val="22"/>
        </w:rPr>
        <w:t>average runtime 71 min</w:t>
      </w:r>
      <w:r w:rsidRPr="004C5E60">
        <w:rPr>
          <w:rFonts w:ascii="Times New Roman" w:hAnsi="Times New Roman" w:cs="Times New Roman"/>
          <w:sz w:val="22"/>
          <w:szCs w:val="22"/>
        </w:rPr>
        <w:t>. Suited for scale, often formulaic-prime GenAI replication candidates.</w:t>
      </w:r>
    </w:p>
    <w:p w14:paraId="31565E17" w14:textId="77777777" w:rsidR="004C5E60" w:rsidRPr="004C5E60" w:rsidRDefault="004C5E60" w:rsidP="004C5E60">
      <w:pPr>
        <w:numPr>
          <w:ilvl w:val="0"/>
          <w:numId w:val="3"/>
        </w:numPr>
        <w:jc w:val="both"/>
        <w:rPr>
          <w:rFonts w:ascii="Times New Roman" w:hAnsi="Times New Roman" w:cs="Times New Roman"/>
          <w:sz w:val="22"/>
          <w:szCs w:val="22"/>
        </w:rPr>
      </w:pPr>
      <w:r w:rsidRPr="004C5E60">
        <w:rPr>
          <w:rFonts w:ascii="Times New Roman" w:hAnsi="Times New Roman" w:cs="Times New Roman"/>
          <w:b/>
          <w:bCs/>
          <w:sz w:val="22"/>
          <w:szCs w:val="22"/>
        </w:rPr>
        <w:t>Scorsese:</w:t>
      </w:r>
      <w:r w:rsidRPr="004C5E60">
        <w:rPr>
          <w:rFonts w:ascii="Times New Roman" w:hAnsi="Times New Roman" w:cs="Times New Roman"/>
          <w:sz w:val="22"/>
          <w:szCs w:val="22"/>
        </w:rPr>
        <w:t xml:space="preserve"> Drama-heavy, feature-length movies, </w:t>
      </w:r>
      <w:r w:rsidRPr="004C5E60">
        <w:rPr>
          <w:rFonts w:ascii="Times New Roman" w:hAnsi="Times New Roman" w:cs="Times New Roman"/>
          <w:b/>
          <w:bCs/>
          <w:sz w:val="22"/>
          <w:szCs w:val="22"/>
        </w:rPr>
        <w:t>average runtime 144 min</w:t>
      </w:r>
      <w:r w:rsidRPr="004C5E60">
        <w:rPr>
          <w:rFonts w:ascii="Times New Roman" w:hAnsi="Times New Roman" w:cs="Times New Roman"/>
          <w:sz w:val="22"/>
          <w:szCs w:val="22"/>
        </w:rPr>
        <w:t>. Complexity of plot, character development, and atmospheric style raise the barrier to successful GenAI imitation.</w:t>
      </w:r>
    </w:p>
    <w:p w14:paraId="19799C12" w14:textId="77777777" w:rsidR="004C5E60" w:rsidRPr="004C5E60" w:rsidRDefault="004C5E60" w:rsidP="004C5E60">
      <w:pPr>
        <w:jc w:val="both"/>
        <w:rPr>
          <w:rFonts w:ascii="Times New Roman" w:hAnsi="Times New Roman" w:cs="Times New Roman"/>
          <w:b/>
          <w:bCs/>
          <w:sz w:val="22"/>
          <w:szCs w:val="22"/>
        </w:rPr>
      </w:pPr>
    </w:p>
    <w:p w14:paraId="5964557F" w14:textId="172C4C58" w:rsidR="004C5E60" w:rsidRPr="004C5E60" w:rsidRDefault="004C5E60" w:rsidP="004C5E60">
      <w:pPr>
        <w:jc w:val="both"/>
        <w:rPr>
          <w:rFonts w:ascii="Times New Roman" w:hAnsi="Times New Roman" w:cs="Times New Roman"/>
          <w:b/>
          <w:bCs/>
          <w:sz w:val="22"/>
          <w:szCs w:val="22"/>
        </w:rPr>
      </w:pPr>
      <w:r w:rsidRPr="004C5E60">
        <w:rPr>
          <w:rFonts w:ascii="Times New Roman" w:hAnsi="Times New Roman" w:cs="Times New Roman"/>
          <w:b/>
          <w:bCs/>
          <w:sz w:val="22"/>
          <w:szCs w:val="22"/>
        </w:rPr>
        <w:t>3. GenAI Replicability Metric</w:t>
      </w:r>
    </w:p>
    <w:p w14:paraId="7930CB5D" w14:textId="2738CC7A"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A “GenAI Threat Index” was developed</w:t>
      </w:r>
      <w:r w:rsidR="00D22C88">
        <w:rPr>
          <w:rFonts w:ascii="Times New Roman" w:hAnsi="Times New Roman" w:cs="Times New Roman"/>
          <w:sz w:val="22"/>
          <w:szCs w:val="22"/>
        </w:rPr>
        <w:t>,</w:t>
      </w:r>
      <w:r w:rsidRPr="004C5E60">
        <w:rPr>
          <w:rFonts w:ascii="Times New Roman" w:hAnsi="Times New Roman" w:cs="Times New Roman"/>
          <w:sz w:val="22"/>
          <w:szCs w:val="22"/>
        </w:rPr>
        <w:t xml:space="preserve"> incorporating:</w:t>
      </w:r>
    </w:p>
    <w:p w14:paraId="5FF6B402" w14:textId="77777777" w:rsidR="004C5E60" w:rsidRPr="004C5E60" w:rsidRDefault="004C5E60" w:rsidP="004C5E60">
      <w:pPr>
        <w:numPr>
          <w:ilvl w:val="0"/>
          <w:numId w:val="4"/>
        </w:numPr>
        <w:jc w:val="both"/>
        <w:rPr>
          <w:rFonts w:ascii="Times New Roman" w:hAnsi="Times New Roman" w:cs="Times New Roman"/>
          <w:sz w:val="22"/>
          <w:szCs w:val="22"/>
        </w:rPr>
      </w:pPr>
      <w:r w:rsidRPr="004C5E60">
        <w:rPr>
          <w:rFonts w:ascii="Times New Roman" w:hAnsi="Times New Roman" w:cs="Times New Roman"/>
          <w:sz w:val="22"/>
          <w:szCs w:val="22"/>
        </w:rPr>
        <w:t>Number of titles (higher volume, higher risk)</w:t>
      </w:r>
    </w:p>
    <w:p w14:paraId="166488EC" w14:textId="77777777" w:rsidR="004C5E60" w:rsidRPr="004C5E60" w:rsidRDefault="004C5E60" w:rsidP="004C5E60">
      <w:pPr>
        <w:numPr>
          <w:ilvl w:val="0"/>
          <w:numId w:val="4"/>
        </w:numPr>
        <w:jc w:val="both"/>
        <w:rPr>
          <w:rFonts w:ascii="Times New Roman" w:hAnsi="Times New Roman" w:cs="Times New Roman"/>
          <w:sz w:val="22"/>
          <w:szCs w:val="22"/>
        </w:rPr>
      </w:pPr>
      <w:r w:rsidRPr="004C5E60">
        <w:rPr>
          <w:rFonts w:ascii="Times New Roman" w:hAnsi="Times New Roman" w:cs="Times New Roman"/>
          <w:sz w:val="22"/>
          <w:szCs w:val="22"/>
        </w:rPr>
        <w:t>Average duration (shorter, higher risk)</w:t>
      </w:r>
    </w:p>
    <w:p w14:paraId="29E57132" w14:textId="77777777" w:rsidR="004C5E60" w:rsidRPr="004C5E60" w:rsidRDefault="004C5E60" w:rsidP="004C5E60">
      <w:pPr>
        <w:numPr>
          <w:ilvl w:val="0"/>
          <w:numId w:val="4"/>
        </w:numPr>
        <w:jc w:val="both"/>
        <w:rPr>
          <w:rFonts w:ascii="Times New Roman" w:hAnsi="Times New Roman" w:cs="Times New Roman"/>
          <w:sz w:val="22"/>
          <w:szCs w:val="22"/>
        </w:rPr>
      </w:pPr>
      <w:r w:rsidRPr="004C5E60">
        <w:rPr>
          <w:rFonts w:ascii="Times New Roman" w:hAnsi="Times New Roman" w:cs="Times New Roman"/>
          <w:sz w:val="22"/>
          <w:szCs w:val="22"/>
        </w:rPr>
        <w:t>Content complexity (lower, higher risk)</w:t>
      </w:r>
    </w:p>
    <w:p w14:paraId="7E0DC1E8" w14:textId="77777777" w:rsidR="00BC11AC" w:rsidRDefault="00BC11AC" w:rsidP="004C5E60">
      <w:pPr>
        <w:jc w:val="both"/>
        <w:rPr>
          <w:rFonts w:ascii="Times New Roman" w:hAnsi="Times New Roman" w:cs="Times New Roman"/>
          <w:sz w:val="22"/>
          <w:szCs w:val="22"/>
        </w:rPr>
      </w:pPr>
    </w:p>
    <w:p w14:paraId="62344C20" w14:textId="313CA189"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 xml:space="preserve">Rajiv Chilaka scored </w:t>
      </w:r>
      <w:r w:rsidRPr="004C5E60">
        <w:rPr>
          <w:rFonts w:ascii="Times New Roman" w:hAnsi="Times New Roman" w:cs="Times New Roman"/>
          <w:b/>
          <w:bCs/>
          <w:sz w:val="22"/>
          <w:szCs w:val="22"/>
        </w:rPr>
        <w:t>8/10 for replicability risk</w:t>
      </w:r>
      <w:r w:rsidRPr="004C5E60">
        <w:rPr>
          <w:rFonts w:ascii="Times New Roman" w:hAnsi="Times New Roman" w:cs="Times New Roman"/>
          <w:sz w:val="22"/>
          <w:szCs w:val="22"/>
        </w:rPr>
        <w:t xml:space="preserve">, while Martin Scorsese scored just </w:t>
      </w:r>
      <w:r w:rsidRPr="004C5E60">
        <w:rPr>
          <w:rFonts w:ascii="Times New Roman" w:hAnsi="Times New Roman" w:cs="Times New Roman"/>
          <w:b/>
          <w:bCs/>
          <w:sz w:val="22"/>
          <w:szCs w:val="22"/>
        </w:rPr>
        <w:t>3/10</w:t>
      </w:r>
      <w:r w:rsidRPr="004C5E60">
        <w:rPr>
          <w:rFonts w:ascii="Times New Roman" w:hAnsi="Times New Roman" w:cs="Times New Roman"/>
          <w:sz w:val="22"/>
          <w:szCs w:val="22"/>
        </w:rPr>
        <w:t>. This quantifies the strategic imperative for complexity and originality.</w:t>
      </w:r>
    </w:p>
    <w:p w14:paraId="6670C99D" w14:textId="77777777" w:rsidR="004C5E60" w:rsidRPr="004C5E60" w:rsidRDefault="004C5E60" w:rsidP="004C5E60">
      <w:pPr>
        <w:jc w:val="both"/>
        <w:rPr>
          <w:rFonts w:ascii="Times New Roman" w:hAnsi="Times New Roman" w:cs="Times New Roman"/>
          <w:sz w:val="22"/>
          <w:szCs w:val="22"/>
        </w:rPr>
      </w:pPr>
    </w:p>
    <w:p w14:paraId="0B5953FA" w14:textId="696518AE" w:rsidR="004C5E60" w:rsidRPr="004C5E60" w:rsidRDefault="006E6396" w:rsidP="004C5E60">
      <w:pPr>
        <w:jc w:val="both"/>
        <w:rPr>
          <w:rFonts w:ascii="Times New Roman" w:hAnsi="Times New Roman" w:cs="Times New Roman"/>
          <w:sz w:val="22"/>
          <w:szCs w:val="22"/>
        </w:rPr>
      </w:pPr>
      <w:r>
        <w:rPr>
          <w:rFonts w:ascii="Times New Roman" w:hAnsi="Times New Roman" w:cs="Times New Roman"/>
          <w:noProof/>
          <w:sz w:val="22"/>
          <w:szCs w:val="22"/>
        </w:rPr>
      </w:r>
      <w:r w:rsidR="006E6396">
        <w:rPr>
          <w:rFonts w:ascii="Times New Roman" w:hAnsi="Times New Roman" w:cs="Times New Roman"/>
          <w:noProof/>
          <w:sz w:val="22"/>
          <w:szCs w:val="22"/>
        </w:rPr>
        <w:pict w14:anchorId="0B4B794D">
          <v:rect id="_x0000_i1025" alt="" style="width:451.3pt;height:.05pt;mso-width-percent:0;mso-height-percent:0;mso-width-percent:0;mso-height-percent:0" o:hralign="center" o:hrstd="t" o:hr="t" fillcolor="#a0a0a0" stroked="f"/>
        </w:pict>
      </w:r>
    </w:p>
    <w:p w14:paraId="48B8C760" w14:textId="77777777" w:rsidR="00E34639" w:rsidRDefault="00E34639" w:rsidP="004C5E60">
      <w:pPr>
        <w:jc w:val="both"/>
        <w:rPr>
          <w:rFonts w:ascii="Times New Roman" w:hAnsi="Times New Roman" w:cs="Times New Roman"/>
          <w:b/>
          <w:bCs/>
          <w:sz w:val="22"/>
          <w:szCs w:val="22"/>
        </w:rPr>
      </w:pPr>
    </w:p>
    <w:p w14:paraId="7CF743F5" w14:textId="09F64B70" w:rsidR="004C5E60" w:rsidRPr="004C5E60" w:rsidRDefault="004C5E60" w:rsidP="004C5E60">
      <w:pPr>
        <w:jc w:val="both"/>
        <w:rPr>
          <w:rFonts w:ascii="Times New Roman" w:hAnsi="Times New Roman" w:cs="Times New Roman"/>
          <w:b/>
          <w:bCs/>
          <w:sz w:val="22"/>
          <w:szCs w:val="22"/>
        </w:rPr>
      </w:pPr>
      <w:r w:rsidRPr="004C5E60">
        <w:rPr>
          <w:rFonts w:ascii="Times New Roman" w:hAnsi="Times New Roman" w:cs="Times New Roman"/>
          <w:b/>
          <w:bCs/>
          <w:sz w:val="22"/>
          <w:szCs w:val="22"/>
        </w:rPr>
        <w:t>Additional Graph: Yearly Release Timeline Heatmap</w:t>
      </w:r>
    </w:p>
    <w:p w14:paraId="34F6F94D" w14:textId="77777777" w:rsidR="004C5E60" w:rsidRPr="004C5E60" w:rsidRDefault="004C5E60" w:rsidP="004C5E60">
      <w:pPr>
        <w:jc w:val="both"/>
        <w:rPr>
          <w:rFonts w:ascii="Times New Roman" w:hAnsi="Times New Roman" w:cs="Times New Roman"/>
          <w:sz w:val="22"/>
          <w:szCs w:val="22"/>
        </w:rPr>
      </w:pPr>
      <w:r w:rsidRPr="004C5E60">
        <w:rPr>
          <w:rFonts w:ascii="Times New Roman" w:hAnsi="Times New Roman" w:cs="Times New Roman"/>
          <w:sz w:val="22"/>
          <w:szCs w:val="22"/>
        </w:rPr>
        <w:t>This supplemental figure provides further support to the core insights, emphasizing the difference in release activity and its implications for GenAI vulnerability.</w:t>
      </w:r>
    </w:p>
    <w:p w14:paraId="45735B7A" w14:textId="77777777" w:rsidR="004C5E60" w:rsidRPr="004C5E60" w:rsidRDefault="004C5E60" w:rsidP="004C5E60">
      <w:pPr>
        <w:jc w:val="both"/>
        <w:rPr>
          <w:rFonts w:ascii="Times New Roman" w:hAnsi="Times New Roman" w:cs="Times New Roman"/>
          <w:sz w:val="22"/>
          <w:szCs w:val="22"/>
        </w:rPr>
      </w:pPr>
    </w:p>
    <w:p w14:paraId="0134EA8C" w14:textId="57CF02C8" w:rsidR="004C5E60" w:rsidRPr="004C5E60" w:rsidRDefault="004C5E60" w:rsidP="0013619C">
      <w:pPr>
        <w:jc w:val="center"/>
        <w:rPr>
          <w:rFonts w:ascii="Times New Roman" w:hAnsi="Times New Roman" w:cs="Times New Roman"/>
          <w:sz w:val="22"/>
          <w:szCs w:val="22"/>
        </w:rPr>
      </w:pPr>
      <w:r w:rsidRPr="004C5E60">
        <w:rPr>
          <w:rFonts w:ascii="Times New Roman" w:hAnsi="Times New Roman" w:cs="Times New Roman"/>
          <w:sz w:val="22"/>
          <w:szCs w:val="22"/>
        </w:rPr>
        <w:fldChar w:fldCharType="begin"/>
      </w:r>
      <w:r w:rsidRPr="004C5E60">
        <w:rPr>
          <w:rFonts w:ascii="Times New Roman" w:hAnsi="Times New Roman" w:cs="Times New Roman"/>
          <w:sz w:val="22"/>
          <w:szCs w:val="22"/>
        </w:rPr>
        <w:instrText xml:space="preserve"> INCLUDEPICTURE "https://ppl-ai-code-interpreter-files.s3.amazonaws.com/web/direct-files/a55064956da21959da206ad736c482d6/3e764eb5-f857-47bd-a876-8ffde490c951/b12a7fbf.png" \* MERGEFORMATINET </w:instrText>
      </w:r>
      <w:r w:rsidRPr="004C5E60">
        <w:rPr>
          <w:rFonts w:ascii="Times New Roman" w:hAnsi="Times New Roman" w:cs="Times New Roman"/>
          <w:sz w:val="22"/>
          <w:szCs w:val="22"/>
        </w:rPr>
        <w:fldChar w:fldCharType="separate"/>
      </w:r>
      <w:r w:rsidRPr="004C5E60">
        <w:rPr>
          <w:rFonts w:ascii="Times New Roman" w:hAnsi="Times New Roman" w:cs="Times New Roman"/>
          <w:noProof/>
          <w:sz w:val="22"/>
          <w:szCs w:val="22"/>
        </w:rPr>
        <w:drawing>
          <wp:inline distT="0" distB="0" distL="0" distR="0" wp14:anchorId="2C96FD47" wp14:editId="349BEFB9">
            <wp:extent cx="5043422" cy="2192147"/>
            <wp:effectExtent l="114300" t="88900" r="113030" b="119380"/>
            <wp:docPr id="20684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561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085957" cy="2210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4C5E60">
        <w:rPr>
          <w:rFonts w:ascii="Times New Roman" w:hAnsi="Times New Roman" w:cs="Times New Roman"/>
          <w:sz w:val="22"/>
          <w:szCs w:val="22"/>
        </w:rPr>
        <w:fldChar w:fldCharType="end"/>
      </w:r>
    </w:p>
    <w:p w14:paraId="0C4D0963" w14:textId="77777777" w:rsidR="004C5E60" w:rsidRPr="004C5E60" w:rsidRDefault="004C5E60" w:rsidP="004C5E60">
      <w:pPr>
        <w:jc w:val="both"/>
        <w:rPr>
          <w:rFonts w:ascii="Times New Roman" w:hAnsi="Times New Roman" w:cs="Times New Roman"/>
          <w:sz w:val="22"/>
          <w:szCs w:val="22"/>
        </w:rPr>
      </w:pPr>
    </w:p>
    <w:p w14:paraId="45196DFE" w14:textId="77777777" w:rsidR="004C5E60" w:rsidRPr="004C5E60" w:rsidRDefault="004C5E60" w:rsidP="004C5E60">
      <w:pPr>
        <w:numPr>
          <w:ilvl w:val="0"/>
          <w:numId w:val="5"/>
        </w:numPr>
        <w:jc w:val="both"/>
        <w:rPr>
          <w:rFonts w:ascii="Times New Roman" w:hAnsi="Times New Roman" w:cs="Times New Roman"/>
          <w:sz w:val="22"/>
          <w:szCs w:val="22"/>
        </w:rPr>
      </w:pPr>
      <w:r w:rsidRPr="004C5E60">
        <w:rPr>
          <w:rFonts w:ascii="Times New Roman" w:hAnsi="Times New Roman" w:cs="Times New Roman"/>
          <w:b/>
          <w:bCs/>
          <w:sz w:val="22"/>
          <w:szCs w:val="22"/>
        </w:rPr>
        <w:t>Interpretation:</w:t>
      </w:r>
      <w:r w:rsidRPr="004C5E60">
        <w:rPr>
          <w:rFonts w:ascii="Times New Roman" w:hAnsi="Times New Roman" w:cs="Times New Roman"/>
          <w:sz w:val="22"/>
          <w:szCs w:val="22"/>
        </w:rPr>
        <w:t> Chilaka's row displays frequent, consistent yearly releases (hotter colors), aligning with mass-producible content types. Scorsese's row shows fewer, more sporadic releases, typical for auteur-driven, high-concept works.</w:t>
      </w:r>
    </w:p>
    <w:p w14:paraId="6A541966" w14:textId="77777777" w:rsidR="004C5E60" w:rsidRPr="004C5E60" w:rsidRDefault="004C5E60" w:rsidP="004C5E60">
      <w:pPr>
        <w:ind w:left="720"/>
        <w:jc w:val="both"/>
        <w:rPr>
          <w:rFonts w:ascii="Times New Roman" w:hAnsi="Times New Roman" w:cs="Times New Roman"/>
          <w:sz w:val="22"/>
          <w:szCs w:val="22"/>
        </w:rPr>
      </w:pPr>
    </w:p>
    <w:p w14:paraId="7B9D8210" w14:textId="2422E912" w:rsidR="004C5E60" w:rsidRPr="004C5E60" w:rsidRDefault="004C5E60" w:rsidP="004C5E60">
      <w:pPr>
        <w:numPr>
          <w:ilvl w:val="0"/>
          <w:numId w:val="5"/>
        </w:numPr>
        <w:jc w:val="both"/>
        <w:rPr>
          <w:rFonts w:ascii="Times New Roman" w:hAnsi="Times New Roman" w:cs="Times New Roman"/>
          <w:sz w:val="22"/>
          <w:szCs w:val="22"/>
        </w:rPr>
      </w:pPr>
      <w:r w:rsidRPr="004C5E60">
        <w:rPr>
          <w:rFonts w:ascii="Times New Roman" w:hAnsi="Times New Roman" w:cs="Times New Roman"/>
          <w:b/>
          <w:bCs/>
          <w:sz w:val="22"/>
          <w:szCs w:val="22"/>
        </w:rPr>
        <w:t>Insight:</w:t>
      </w:r>
      <w:r w:rsidRPr="004C5E60">
        <w:rPr>
          <w:rFonts w:ascii="Times New Roman" w:hAnsi="Times New Roman" w:cs="Times New Roman"/>
          <w:sz w:val="22"/>
          <w:szCs w:val="22"/>
        </w:rPr>
        <w:t> Genres and creators with “hot zones” in the heatmap are at higher risk of near-term GenAI competition, while “cooler” profiles suggest lower, more strategic threat levels.</w:t>
      </w:r>
    </w:p>
    <w:p w14:paraId="21A2C217" w14:textId="77777777" w:rsidR="004C5E60" w:rsidRPr="004C5E60" w:rsidRDefault="004C5E60" w:rsidP="004C5E60">
      <w:pPr>
        <w:jc w:val="both"/>
        <w:rPr>
          <w:rFonts w:ascii="Times New Roman" w:hAnsi="Times New Roman" w:cs="Times New Roman"/>
          <w:sz w:val="22"/>
          <w:szCs w:val="22"/>
        </w:rPr>
      </w:pPr>
    </w:p>
    <w:p w14:paraId="273BACA7" w14:textId="77777777" w:rsidR="004C5E60" w:rsidRPr="004C5E60" w:rsidRDefault="004C5E60" w:rsidP="004C5E60">
      <w:pPr>
        <w:jc w:val="both"/>
        <w:rPr>
          <w:rFonts w:ascii="Times New Roman" w:hAnsi="Times New Roman" w:cs="Times New Roman"/>
          <w:sz w:val="22"/>
          <w:szCs w:val="22"/>
        </w:rPr>
      </w:pPr>
    </w:p>
    <w:sectPr w:rsidR="004C5E60" w:rsidRPr="004C5E60" w:rsidSect="004C5E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79E"/>
    <w:multiLevelType w:val="multilevel"/>
    <w:tmpl w:val="58B81C2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C86956"/>
    <w:multiLevelType w:val="multilevel"/>
    <w:tmpl w:val="9AB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1901CC"/>
    <w:multiLevelType w:val="multilevel"/>
    <w:tmpl w:val="5F2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24A8B"/>
    <w:multiLevelType w:val="multilevel"/>
    <w:tmpl w:val="E4E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A1238"/>
    <w:multiLevelType w:val="multilevel"/>
    <w:tmpl w:val="4B1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2861AE"/>
    <w:multiLevelType w:val="multilevel"/>
    <w:tmpl w:val="594E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55F1E"/>
    <w:multiLevelType w:val="multilevel"/>
    <w:tmpl w:val="760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984285">
    <w:abstractNumId w:val="1"/>
  </w:num>
  <w:num w:numId="2" w16cid:durableId="1268081519">
    <w:abstractNumId w:val="5"/>
  </w:num>
  <w:num w:numId="3" w16cid:durableId="1665040036">
    <w:abstractNumId w:val="6"/>
  </w:num>
  <w:num w:numId="4" w16cid:durableId="1931045301">
    <w:abstractNumId w:val="3"/>
  </w:num>
  <w:num w:numId="5" w16cid:durableId="1582904275">
    <w:abstractNumId w:val="4"/>
  </w:num>
  <w:num w:numId="6" w16cid:durableId="1992784197">
    <w:abstractNumId w:val="0"/>
  </w:num>
  <w:num w:numId="7" w16cid:durableId="236745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60"/>
    <w:rsid w:val="000066EC"/>
    <w:rsid w:val="0003300F"/>
    <w:rsid w:val="001108AD"/>
    <w:rsid w:val="0013619C"/>
    <w:rsid w:val="001C6AC6"/>
    <w:rsid w:val="0023431B"/>
    <w:rsid w:val="00283BF8"/>
    <w:rsid w:val="003B169B"/>
    <w:rsid w:val="003D2479"/>
    <w:rsid w:val="004B7220"/>
    <w:rsid w:val="004C5E60"/>
    <w:rsid w:val="00557E9C"/>
    <w:rsid w:val="00661BE6"/>
    <w:rsid w:val="006E6396"/>
    <w:rsid w:val="00716FC0"/>
    <w:rsid w:val="007935E8"/>
    <w:rsid w:val="007C49AF"/>
    <w:rsid w:val="00A134D9"/>
    <w:rsid w:val="00AA3EC7"/>
    <w:rsid w:val="00AD3CE2"/>
    <w:rsid w:val="00BC11AC"/>
    <w:rsid w:val="00C2327A"/>
    <w:rsid w:val="00CB04A6"/>
    <w:rsid w:val="00D02401"/>
    <w:rsid w:val="00D22C88"/>
    <w:rsid w:val="00D51502"/>
    <w:rsid w:val="00E34639"/>
    <w:rsid w:val="00E721E4"/>
    <w:rsid w:val="00ED7A4E"/>
    <w:rsid w:val="00F6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E97F8E"/>
  <w15:chartTrackingRefBased/>
  <w15:docId w15:val="{154A9468-EFA8-F842-BCCF-BA570ADF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C5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6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4C5E6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C5E6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C5E6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C5E6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C5E6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C5E6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C5E6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C5E6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C5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E6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C5E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E6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C5E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5E60"/>
    <w:rPr>
      <w:i/>
      <w:iCs/>
      <w:color w:val="404040" w:themeColor="text1" w:themeTint="BF"/>
      <w:lang w:val="en-US"/>
    </w:rPr>
  </w:style>
  <w:style w:type="paragraph" w:styleId="ListParagraph">
    <w:name w:val="List Paragraph"/>
    <w:basedOn w:val="Normal"/>
    <w:uiPriority w:val="34"/>
    <w:qFormat/>
    <w:rsid w:val="004C5E60"/>
    <w:pPr>
      <w:ind w:left="720"/>
      <w:contextualSpacing/>
    </w:pPr>
  </w:style>
  <w:style w:type="character" w:styleId="IntenseEmphasis">
    <w:name w:val="Intense Emphasis"/>
    <w:basedOn w:val="DefaultParagraphFont"/>
    <w:uiPriority w:val="21"/>
    <w:qFormat/>
    <w:rsid w:val="004C5E60"/>
    <w:rPr>
      <w:i/>
      <w:iCs/>
      <w:color w:val="2F5496" w:themeColor="accent1" w:themeShade="BF"/>
    </w:rPr>
  </w:style>
  <w:style w:type="paragraph" w:styleId="IntenseQuote">
    <w:name w:val="Intense Quote"/>
    <w:basedOn w:val="Normal"/>
    <w:next w:val="Normal"/>
    <w:link w:val="IntenseQuoteChar"/>
    <w:uiPriority w:val="30"/>
    <w:qFormat/>
    <w:rsid w:val="004C5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E60"/>
    <w:rPr>
      <w:i/>
      <w:iCs/>
      <w:color w:val="2F5496" w:themeColor="accent1" w:themeShade="BF"/>
      <w:lang w:val="en-US"/>
    </w:rPr>
  </w:style>
  <w:style w:type="character" w:styleId="IntenseReference">
    <w:name w:val="Intense Reference"/>
    <w:basedOn w:val="DefaultParagraphFont"/>
    <w:uiPriority w:val="32"/>
    <w:qFormat/>
    <w:rsid w:val="004C5E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3</cp:revision>
  <cp:lastPrinted>2025-10-04T03:22:00Z</cp:lastPrinted>
  <dcterms:created xsi:type="dcterms:W3CDTF">2025-10-04T03:22:00Z</dcterms:created>
  <dcterms:modified xsi:type="dcterms:W3CDTF">2025-10-04T03:22:00Z</dcterms:modified>
</cp:coreProperties>
</file>