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91EED" w14:textId="77777777" w:rsidR="00D47DC2" w:rsidRPr="00D47DC2" w:rsidRDefault="00D47DC2" w:rsidP="00D47DC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D47D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  <w:t xml:space="preserve">Executive Summary — </w:t>
      </w:r>
      <w:r w:rsidRPr="00D47DC2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val="en-IN" w:eastAsia="en-GB"/>
          <w14:ligatures w14:val="none"/>
        </w:rPr>
        <w:t>Countering GenAI: Data-driven insights from Netflix listings</w:t>
      </w:r>
    </w:p>
    <w:p w14:paraId="3BF42405" w14:textId="77777777" w:rsidR="00D47DC2" w:rsidRPr="00D47DC2" w:rsidRDefault="00D47DC2" w:rsidP="00D47DC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47DC2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Context &amp; task.</w:t>
      </w:r>
      <w:r w:rsidRPr="00D47DC2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Using the uploaded Netflix listings CSV, I </w:t>
      </w:r>
      <w:proofErr w:type="spellStart"/>
      <w:r w:rsidRPr="00D47DC2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analyzed</w:t>
      </w:r>
      <w:proofErr w:type="spellEnd"/>
      <w:r w:rsidRPr="00D47DC2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director-level footprints and how “copyable” a director’s work looks to a GenAI attacker. I focused on two creators you asked about — </w:t>
      </w:r>
      <w:r w:rsidRPr="00D47DC2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Rajiv Chilaka</w:t>
      </w:r>
      <w:r w:rsidRPr="00D47DC2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and </w:t>
      </w:r>
      <w:r w:rsidRPr="00D47DC2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Martin Scorsese</w:t>
      </w:r>
      <w:r w:rsidRPr="00D47DC2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— and built a simple, defensible heuristic for GenAI risk:</w:t>
      </w:r>
    </w:p>
    <w:p w14:paraId="201696F4" w14:textId="77777777" w:rsidR="00D47DC2" w:rsidRPr="00D47DC2" w:rsidRDefault="00D47DC2" w:rsidP="00D47DC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47DC2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Footprint</w:t>
      </w:r>
      <w:r w:rsidRPr="00D47DC2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= number of titles a director has on Netflix (visibility/target size).</w:t>
      </w:r>
    </w:p>
    <w:p w14:paraId="1DA9DEE4" w14:textId="77777777" w:rsidR="00D47DC2" w:rsidRPr="00D47DC2" w:rsidRDefault="00D47DC2" w:rsidP="00D47DC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47DC2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Uniqueness</w:t>
      </w:r>
      <w:r w:rsidRPr="00D47DC2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= 1 − (average pairwise Jaccard similarity of cast sets across that director’s titles). Lower uniqueness → more repetitive cast/structure → easier for GenAI to mimic.</w:t>
      </w:r>
    </w:p>
    <w:p w14:paraId="18D898E9" w14:textId="77777777" w:rsidR="00D47DC2" w:rsidRPr="00D47DC2" w:rsidRDefault="00D47DC2" w:rsidP="00D47DC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47DC2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Risk heuristic</w:t>
      </w:r>
      <w:r w:rsidRPr="00D47DC2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= footprint × (1 − uniqueness) — high footprint </w:t>
      </w:r>
      <w:r w:rsidRPr="00D47DC2">
        <w:rPr>
          <w:rFonts w:ascii="Times New Roman" w:eastAsia="Times New Roman" w:hAnsi="Times New Roman" w:cs="Times New Roman"/>
          <w:i/>
          <w:iCs/>
          <w:kern w:val="0"/>
          <w:lang w:val="en-IN" w:eastAsia="en-GB"/>
          <w14:ligatures w14:val="none"/>
        </w:rPr>
        <w:t>and</w:t>
      </w:r>
      <w:r w:rsidRPr="00D47DC2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low uniqueness = highest vulnerability.</w:t>
      </w:r>
    </w:p>
    <w:p w14:paraId="486EF271" w14:textId="77777777" w:rsidR="00D47DC2" w:rsidRPr="00D47DC2" w:rsidRDefault="00D47DC2" w:rsidP="00D47DC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47DC2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Key data findings (from the CSV):</w:t>
      </w:r>
    </w:p>
    <w:p w14:paraId="6357C40C" w14:textId="77777777" w:rsidR="00D47DC2" w:rsidRPr="00D47DC2" w:rsidRDefault="00D47DC2" w:rsidP="00D47DC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47DC2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Rajiv Chilaka:</w:t>
      </w:r>
      <w:r w:rsidRPr="00D47DC2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</w:t>
      </w:r>
      <w:r w:rsidRPr="00D47DC2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22</w:t>
      </w:r>
      <w:r w:rsidRPr="00D47DC2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Netflix titles, </w:t>
      </w:r>
      <w:r w:rsidRPr="00D47DC2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uniqueness ≈ 0.474</w:t>
      </w:r>
      <w:r w:rsidRPr="00D47DC2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, </w:t>
      </w:r>
      <w:proofErr w:type="spellStart"/>
      <w:r w:rsidRPr="00D47DC2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genre_diversity</w:t>
      </w:r>
      <w:proofErr w:type="spellEnd"/>
      <w:r w:rsidRPr="00D47DC2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= 2. This gives Rajiv a </w:t>
      </w:r>
      <w:r w:rsidRPr="00D47DC2">
        <w:rPr>
          <w:rFonts w:ascii="Times New Roman" w:eastAsia="Times New Roman" w:hAnsi="Times New Roman" w:cs="Times New Roman"/>
          <w:i/>
          <w:iCs/>
          <w:kern w:val="0"/>
          <w:lang w:val="en-IN" w:eastAsia="en-GB"/>
          <w14:ligatures w14:val="none"/>
        </w:rPr>
        <w:t>moderate-to-high</w:t>
      </w:r>
      <w:r w:rsidRPr="00D47DC2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GenAI risk under our heuristic (relatively large footprint + moderate reuse patterns).</w:t>
      </w:r>
    </w:p>
    <w:p w14:paraId="3908E8E3" w14:textId="77777777" w:rsidR="00D47DC2" w:rsidRPr="00D47DC2" w:rsidRDefault="00D47DC2" w:rsidP="00D47DC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47DC2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Martin Scorsese:</w:t>
      </w:r>
      <w:r w:rsidRPr="00D47DC2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</w:t>
      </w:r>
      <w:r w:rsidRPr="00D47DC2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12</w:t>
      </w:r>
      <w:r w:rsidRPr="00D47DC2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Netflix titles, </w:t>
      </w:r>
      <w:r w:rsidRPr="00D47DC2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uniqueness ≈ 0.981</w:t>
      </w:r>
      <w:r w:rsidRPr="00D47DC2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, </w:t>
      </w:r>
      <w:proofErr w:type="spellStart"/>
      <w:r w:rsidRPr="00D47DC2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genre_diversity</w:t>
      </w:r>
      <w:proofErr w:type="spellEnd"/>
      <w:r w:rsidRPr="00D47DC2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= 9. Scorsese’s work is highly unique across titles (high cast/genre variety), making it </w:t>
      </w:r>
      <w:r w:rsidRPr="00D47DC2">
        <w:rPr>
          <w:rFonts w:ascii="Times New Roman" w:eastAsia="Times New Roman" w:hAnsi="Times New Roman" w:cs="Times New Roman"/>
          <w:i/>
          <w:iCs/>
          <w:kern w:val="0"/>
          <w:lang w:val="en-IN" w:eastAsia="en-GB"/>
          <w14:ligatures w14:val="none"/>
        </w:rPr>
        <w:t>harder</w:t>
      </w:r>
      <w:r w:rsidRPr="00D47DC2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for GenAI to convincingly replicate using cast/structural cues alone.</w:t>
      </w:r>
    </w:p>
    <w:p w14:paraId="25DB0EDA" w14:textId="77777777" w:rsidR="00D47DC2" w:rsidRPr="00D47DC2" w:rsidRDefault="00D47DC2" w:rsidP="00D47DC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47DC2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Across all directors with ≥2 titles, those with </w:t>
      </w:r>
      <w:r w:rsidRPr="00D47DC2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high title counts but low uniqueness</w:t>
      </w:r>
      <w:r w:rsidRPr="00D47DC2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cluster as the highest-risk group (they are big, recognizable targets whose works contain repeating patterns that GenAI could learn and mimic).</w:t>
      </w:r>
    </w:p>
    <w:p w14:paraId="5FD5987C" w14:textId="6C93170F" w:rsidR="00D47DC2" w:rsidRDefault="00D47DC2" w:rsidP="00D47DC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47DC2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One-Killer-Figure (what it shows).</w:t>
      </w:r>
      <w:r w:rsidRPr="00D47DC2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br/>
        <w:t xml:space="preserve">The attached figure plots </w:t>
      </w:r>
      <w:r w:rsidRPr="00D47DC2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Uniqueness (x-axis)</w:t>
      </w:r>
      <w:r w:rsidRPr="00D47DC2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vs </w:t>
      </w:r>
      <w:r w:rsidRPr="00D47DC2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Footprint / #titles (y-axis)</w:t>
      </w:r>
      <w:r w:rsidRPr="00D47DC2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for directors (bubble size ≈ genre diversity). It highlights Rajiv Chilaka and Martin Scorsese. The visual communicates the core idea: </w:t>
      </w:r>
      <w:r w:rsidRPr="00D47DC2">
        <w:rPr>
          <w:rFonts w:ascii="Times New Roman" w:eastAsia="Times New Roman" w:hAnsi="Times New Roman" w:cs="Times New Roman"/>
          <w:i/>
          <w:iCs/>
          <w:kern w:val="0"/>
          <w:lang w:val="en-IN" w:eastAsia="en-GB"/>
          <w14:ligatures w14:val="none"/>
        </w:rPr>
        <w:t>directors in the upper-left (high footprint, low uniqueness) are the most attractive / vulnerable targets for GenAI imitation</w:t>
      </w:r>
      <w:r w:rsidRPr="00D47DC2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.</w:t>
      </w:r>
      <w:r w:rsidRPr="00D47DC2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br/>
      </w:r>
    </w:p>
    <w:p w14:paraId="3F52C155" w14:textId="5821206B" w:rsidR="00D47DC2" w:rsidRDefault="00D47DC2" w:rsidP="00D47DC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47DC2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drawing>
          <wp:inline distT="0" distB="0" distL="0" distR="0" wp14:anchorId="09E595F8" wp14:editId="1EF2C745">
            <wp:extent cx="5054778" cy="3369691"/>
            <wp:effectExtent l="0" t="0" r="0" b="0"/>
            <wp:docPr id="1720629876" name="Picture 1" descr="A graph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29876" name="Picture 1" descr="A graph with numbers and symbol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3018" cy="33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48842" w14:textId="77777777" w:rsidR="00D47DC2" w:rsidRDefault="00D47DC2" w:rsidP="00D47DC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</w:p>
    <w:p w14:paraId="2047BE57" w14:textId="62D36773" w:rsidR="00D47DC2" w:rsidRPr="00D47DC2" w:rsidRDefault="00D47DC2" w:rsidP="00D47DC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47DC2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lastRenderedPageBreak/>
        <w:t>Actionable recommendations (prioritized: short → medium → long term)</w:t>
      </w:r>
    </w:p>
    <w:p w14:paraId="7B5DDBA8" w14:textId="77777777" w:rsidR="00D47DC2" w:rsidRPr="00D47DC2" w:rsidRDefault="00D47DC2" w:rsidP="00D47DC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47DC2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Short term (0–6 months) — protection &amp; detection</w:t>
      </w:r>
    </w:p>
    <w:p w14:paraId="5AC0A3E1" w14:textId="77777777" w:rsidR="00D47DC2" w:rsidRPr="00D47DC2" w:rsidRDefault="00D47DC2" w:rsidP="00D47DC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47DC2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Provenance &amp; watermarking:</w:t>
      </w:r>
      <w:r w:rsidRPr="00D47DC2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Require cryptographic provenance metadata and robust imperceptible watermarks on official releases (video + audio). Make a “verified” content badge enforceable at distribution points.</w:t>
      </w:r>
    </w:p>
    <w:p w14:paraId="3220C38C" w14:textId="77777777" w:rsidR="00D47DC2" w:rsidRDefault="00D47DC2" w:rsidP="00D47DC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47DC2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Deploy detectors &amp; monitor</w:t>
      </w:r>
      <w:r w:rsidRPr="00D47DC2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: Invest in automated GenAI deepfake detectors and a “watchlist” for high-risk directors (those with large footprints &amp; low uniqueness). Monitor uploads on major platforms and P2P networks.</w:t>
      </w:r>
    </w:p>
    <w:p w14:paraId="7F803584" w14:textId="4E872845" w:rsidR="00D47DC2" w:rsidRPr="00D47DC2" w:rsidRDefault="00D47DC2" w:rsidP="00D47DC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47DC2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Metadata hardening:</w:t>
      </w:r>
      <w:r w:rsidRPr="00D47DC2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Lock or cryptographically sign canonical metadata (script authorship, shoot dates, cast IDs). This raises the cost for fake uploads that claim authenticity.</w:t>
      </w:r>
    </w:p>
    <w:p w14:paraId="3A614186" w14:textId="77777777" w:rsidR="00D47DC2" w:rsidRDefault="00D47DC2" w:rsidP="00D47DC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47DC2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Medium term (6–18 months) — creative anti-mimic strategies</w:t>
      </w:r>
    </w:p>
    <w:p w14:paraId="43430122" w14:textId="77777777" w:rsidR="00D47DC2" w:rsidRDefault="00D47DC2" w:rsidP="00D47DC2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47DC2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Increase “hard-to-generate” signals:</w:t>
      </w:r>
      <w:r w:rsidRPr="00D47DC2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Encourage directors to adopt production elements GenAI struggles with at scale: unscripted actor improvisations, live audience interactions, multi-camera continuous takes, bespoke practical effects, and complex soundscapes.</w:t>
      </w:r>
    </w:p>
    <w:p w14:paraId="65F49D3B" w14:textId="77777777" w:rsidR="00D47DC2" w:rsidRDefault="00D47DC2" w:rsidP="00D47DC2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47DC2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Format exclusives &amp; hybrid experiences:</w:t>
      </w:r>
      <w:r w:rsidRPr="00D47DC2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Move toward mixed-format IP (live events, interactive episodes, AR/VR tie-ins) that add provenance and make single-pass GenAI imitation unsatisfying.</w:t>
      </w:r>
    </w:p>
    <w:p w14:paraId="7491F6DF" w14:textId="35C1C6CE" w:rsidR="00D47DC2" w:rsidRPr="00D47DC2" w:rsidRDefault="00D47DC2" w:rsidP="00D47DC2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47DC2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Creator-branding program:</w:t>
      </w:r>
      <w:r w:rsidRPr="00D47DC2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Build official creator channels with rapid, authentic micro-content (behind the scenes, verified commentary) so audiences can quickly distinguish originals.</w:t>
      </w:r>
    </w:p>
    <w:p w14:paraId="396105C6" w14:textId="77777777" w:rsidR="00D47DC2" w:rsidRDefault="00D47DC2" w:rsidP="00D47DC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47DC2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Long term (18+ months) — platform &amp; legal</w:t>
      </w:r>
    </w:p>
    <w:p w14:paraId="132E3283" w14:textId="77777777" w:rsidR="00D47DC2" w:rsidRDefault="00D47DC2" w:rsidP="00D47DC2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47DC2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Platform partnerships &amp; standardized provenance:</w:t>
      </w:r>
      <w:r w:rsidRPr="00D47DC2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Work with streaming platforms to standardize signed provenance metadata and takedown workflows.</w:t>
      </w:r>
    </w:p>
    <w:p w14:paraId="404C43AF" w14:textId="77777777" w:rsidR="00D47DC2" w:rsidRDefault="00D47DC2" w:rsidP="00D47DC2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47DC2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Licensing &amp; micro-rights enforcement:</w:t>
      </w:r>
      <w:r w:rsidRPr="00D47DC2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Offer low-friction licensing for derivative uses, removing incentives for illicit GenAI knockoffs while creating traceable, monetized pathways.</w:t>
      </w:r>
    </w:p>
    <w:p w14:paraId="1EB8B4D6" w14:textId="33899600" w:rsidR="00D47DC2" w:rsidRPr="00D47DC2" w:rsidRDefault="00D47DC2" w:rsidP="00D47DC2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47DC2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Policy &amp; legal readiness:</w:t>
      </w:r>
      <w:r w:rsidRPr="00D47DC2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Invest in coordinated legal playbooks (DMCA-like rapid response, jurisdictional strategies) and collaborate on industry standards for content provenance.</w:t>
      </w:r>
    </w:p>
    <w:p w14:paraId="2EFE37E8" w14:textId="77777777" w:rsidR="00D47DC2" w:rsidRPr="00D47DC2" w:rsidRDefault="00D47DC2" w:rsidP="00D47DC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47DC2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Why this approach is strategic (data-backed):</w:t>
      </w:r>
    </w:p>
    <w:p w14:paraId="69B381AA" w14:textId="77777777" w:rsidR="00D47DC2" w:rsidRPr="00D47DC2" w:rsidRDefault="00D47DC2" w:rsidP="00D47DC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47DC2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The data shows that </w:t>
      </w:r>
      <w:r w:rsidRPr="00D47DC2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not all creators are equally at risk</w:t>
      </w:r>
      <w:r w:rsidRPr="00D47DC2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. Scorsese’s high uniqueness makes naive GenAI imitation less convincing; Rajiv’s larger footprint + moderate uniqueness means targeted GenAI knockoffs could gain traction more easily.</w:t>
      </w:r>
    </w:p>
    <w:p w14:paraId="2682546A" w14:textId="77777777" w:rsidR="00D47DC2" w:rsidRPr="00D47DC2" w:rsidRDefault="00D47DC2" w:rsidP="00D47DC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47DC2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Focusing defensive resources (monitoring, watermarking, rapid verification) on the high-footprint/low-uniqueness cohort yields the best ROI while longer-term creative changes reduce the whole industry’s vulnerability.</w:t>
      </w:r>
    </w:p>
    <w:p w14:paraId="70ED316F" w14:textId="77777777" w:rsidR="00D47DC2" w:rsidRPr="00D47DC2" w:rsidRDefault="00D47DC2" w:rsidP="00D47DC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47DC2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Limitations &amp; next steps</w:t>
      </w:r>
    </w:p>
    <w:p w14:paraId="568E61BD" w14:textId="77777777" w:rsidR="00D47DC2" w:rsidRPr="00D47DC2" w:rsidRDefault="00D47DC2" w:rsidP="00D47DC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47DC2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The uniqueness metric used here is a </w:t>
      </w:r>
      <w:r w:rsidRPr="00D47DC2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proxy</w:t>
      </w:r>
      <w:r w:rsidRPr="00D47DC2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(cast-based Jaccard). It’s simple, explainable, and informative, but should be expanded to include script structure, cinematographic fingerprints, audio signatures, and viewer engagement metrics (which would improve risk scoring).</w:t>
      </w:r>
    </w:p>
    <w:p w14:paraId="2F487796" w14:textId="77777777" w:rsidR="00D47DC2" w:rsidRPr="00D47DC2" w:rsidRDefault="00D47DC2" w:rsidP="00D47DC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47DC2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Next deliverables I can produce now (no extra data needed): 1) a concise one-page PDF executive brief formatted for leadership; 2) slide(s) with the killer figure and recommended roadmap; 3) an expanded risk-ranking (top 20 directors) and suggested monitoring cadence. If you want the enhanced risk metric (including textual/script similarity or audio fingerprints) I can compute that using more data fields.</w:t>
      </w:r>
    </w:p>
    <w:p w14:paraId="326A13C0" w14:textId="77777777" w:rsidR="00ED7A4E" w:rsidRDefault="00ED7A4E"/>
    <w:p w14:paraId="79F21D7B" w14:textId="77777777" w:rsidR="00D47DC2" w:rsidRDefault="00D47DC2"/>
    <w:p w14:paraId="3F2AEB56" w14:textId="77777777" w:rsidR="00D47DC2" w:rsidRDefault="00D47DC2"/>
    <w:sectPr w:rsidR="00D47DC2" w:rsidSect="00D47DC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F6886"/>
    <w:multiLevelType w:val="multilevel"/>
    <w:tmpl w:val="F6BAC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C3EB7"/>
    <w:multiLevelType w:val="multilevel"/>
    <w:tmpl w:val="5F94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37424"/>
    <w:multiLevelType w:val="multilevel"/>
    <w:tmpl w:val="C3FA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4088A"/>
    <w:multiLevelType w:val="multilevel"/>
    <w:tmpl w:val="A3FA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5977B4"/>
    <w:multiLevelType w:val="hybridMultilevel"/>
    <w:tmpl w:val="1A487F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C3110E"/>
    <w:multiLevelType w:val="multilevel"/>
    <w:tmpl w:val="F6BAC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9D3BAD"/>
    <w:multiLevelType w:val="multilevel"/>
    <w:tmpl w:val="3B56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604467">
    <w:abstractNumId w:val="2"/>
  </w:num>
  <w:num w:numId="2" w16cid:durableId="1164003898">
    <w:abstractNumId w:val="6"/>
  </w:num>
  <w:num w:numId="3" w16cid:durableId="696662988">
    <w:abstractNumId w:val="5"/>
  </w:num>
  <w:num w:numId="4" w16cid:durableId="1700546337">
    <w:abstractNumId w:val="3"/>
  </w:num>
  <w:num w:numId="5" w16cid:durableId="926882545">
    <w:abstractNumId w:val="1"/>
  </w:num>
  <w:num w:numId="6" w16cid:durableId="641622521">
    <w:abstractNumId w:val="4"/>
  </w:num>
  <w:num w:numId="7" w16cid:durableId="2000377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DC2"/>
    <w:rsid w:val="001108AD"/>
    <w:rsid w:val="0023431B"/>
    <w:rsid w:val="003B169B"/>
    <w:rsid w:val="003D2479"/>
    <w:rsid w:val="004B7220"/>
    <w:rsid w:val="00661BE6"/>
    <w:rsid w:val="00A00720"/>
    <w:rsid w:val="00A134D9"/>
    <w:rsid w:val="00AD3CE2"/>
    <w:rsid w:val="00B176A5"/>
    <w:rsid w:val="00C2327A"/>
    <w:rsid w:val="00D47DC2"/>
    <w:rsid w:val="00ED7A4E"/>
    <w:rsid w:val="00F66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AB89EE"/>
  <w15:chartTrackingRefBased/>
  <w15:docId w15:val="{389CAD3A-4198-E245-9852-12E283F94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7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D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D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D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D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D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D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DC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DC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DC2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DC2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DC2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DC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DC2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DC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DC2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47D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DC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DC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DC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47D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DC2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47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D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D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DC2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47DC2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D47DC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47DC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IN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47D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746</Words>
  <Characters>4254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 prabhu Sana</dc:creator>
  <cp:keywords/>
  <dc:description/>
  <cp:lastModifiedBy>Ramana prabhu Sana</cp:lastModifiedBy>
  <cp:revision>1</cp:revision>
  <dcterms:created xsi:type="dcterms:W3CDTF">2025-10-03T02:10:00Z</dcterms:created>
  <dcterms:modified xsi:type="dcterms:W3CDTF">2025-10-03T16:33:00Z</dcterms:modified>
</cp:coreProperties>
</file>