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38FB" w14:textId="77777777" w:rsidR="00B67F71" w:rsidRPr="00B67F71" w:rsidRDefault="00B67F71" w:rsidP="00B67F71">
      <w:pPr>
        <w:rPr>
          <w:b/>
          <w:bCs/>
          <w:lang w:val="en-IN"/>
        </w:rPr>
      </w:pPr>
      <w:r w:rsidRPr="00B67F71">
        <w:rPr>
          <w:b/>
          <w:bCs/>
          <w:lang w:val="en-IN"/>
        </w:rPr>
        <w:t>UFC Strategic Event Planning Report</w:t>
      </w:r>
    </w:p>
    <w:p w14:paraId="05FDFB7D" w14:textId="77777777" w:rsidR="00B67F71" w:rsidRDefault="00B67F71" w:rsidP="00B67F71">
      <w:pPr>
        <w:rPr>
          <w:b/>
          <w:bCs/>
          <w:lang w:val="en-IN"/>
        </w:rPr>
      </w:pPr>
    </w:p>
    <w:p w14:paraId="7C9CE63F" w14:textId="734A5724" w:rsidR="00B67F71" w:rsidRPr="00B67F71" w:rsidRDefault="00B67F71" w:rsidP="00B67F71">
      <w:pPr>
        <w:rPr>
          <w:b/>
          <w:bCs/>
          <w:lang w:val="en-IN"/>
        </w:rPr>
      </w:pPr>
      <w:r w:rsidRPr="00B67F71">
        <w:rPr>
          <w:b/>
          <w:bCs/>
          <w:lang w:val="en-IN"/>
        </w:rPr>
        <w:t>Context and Problem Statement</w:t>
      </w:r>
    </w:p>
    <w:p w14:paraId="1C985447" w14:textId="77777777" w:rsidR="00B67F71" w:rsidRDefault="00B67F71" w:rsidP="00B67F71">
      <w:pPr>
        <w:rPr>
          <w:lang w:val="en-IN"/>
        </w:rPr>
      </w:pPr>
    </w:p>
    <w:p w14:paraId="2A3A02C3" w14:textId="7BA5A42D" w:rsidR="00B67F71" w:rsidRPr="00B67F71" w:rsidRDefault="00B67F71" w:rsidP="00B67F71">
      <w:pPr>
        <w:rPr>
          <w:lang w:val="en-IN"/>
        </w:rPr>
      </w:pPr>
      <w:r w:rsidRPr="00B67F71">
        <w:rPr>
          <w:lang w:val="en-IN"/>
        </w:rPr>
        <w:t>The UFC faces a critical revenue decline in the first two quarters of the year, posing challenges to its market dominance and growth trajectory. Addressing this, the project aims to strategically plan UFC’s final five events using advanced data analytics to optimize revenue streams, enhance fan engagement, and control operational costs effectively. The core focus lies in crafting fight card matchups and selecting event locations that offer the highest potential for pay-per-view (PPV) sales and fan attendance, directly impacting UFC’s profitability and brand equity.</w:t>
      </w:r>
    </w:p>
    <w:p w14:paraId="0E88C0B2" w14:textId="77777777" w:rsidR="00B67F71" w:rsidRPr="00B67F71" w:rsidRDefault="00B67F71" w:rsidP="00B67F71">
      <w:pPr>
        <w:rPr>
          <w:lang w:val="en-IN"/>
        </w:rPr>
      </w:pPr>
      <w:r w:rsidRPr="00B67F71">
        <w:rPr>
          <w:lang w:val="en-IN"/>
        </w:rPr>
        <w:t>The problem is significant for UFC executives, marketing teams, fighters, and global fans, as it influences UFC’s competitive position and long-term financial health. The scope encompasses fight matchmaking, venue prioritization, and risk-reward assessment of event configurations.</w:t>
      </w:r>
    </w:p>
    <w:p w14:paraId="2F551594" w14:textId="77777777" w:rsidR="00B67F71" w:rsidRPr="00B67F71" w:rsidRDefault="00B67F71" w:rsidP="00B67F71">
      <w:pPr>
        <w:rPr>
          <w:lang w:val="en-IN"/>
        </w:rPr>
      </w:pPr>
      <w:r w:rsidRPr="00B67F71">
        <w:rPr>
          <w:lang w:val="en-IN"/>
        </w:rPr>
        <w:t>Key questions guiding the analysis include:</w:t>
      </w:r>
    </w:p>
    <w:p w14:paraId="6E2988FB" w14:textId="77777777" w:rsidR="00B67F71" w:rsidRPr="00B67F71" w:rsidRDefault="00B67F71" w:rsidP="00B67F71">
      <w:pPr>
        <w:numPr>
          <w:ilvl w:val="0"/>
          <w:numId w:val="5"/>
        </w:numPr>
        <w:rPr>
          <w:lang w:val="en-IN"/>
        </w:rPr>
      </w:pPr>
      <w:r w:rsidRPr="00B67F71">
        <w:rPr>
          <w:lang w:val="en-IN"/>
        </w:rPr>
        <w:t>Which event locations exhibit the strongest historical and projected marketing and revenue potential?</w:t>
      </w:r>
    </w:p>
    <w:p w14:paraId="4A790A8E" w14:textId="77777777" w:rsidR="00B67F71" w:rsidRPr="00B67F71" w:rsidRDefault="00B67F71" w:rsidP="00B67F71">
      <w:pPr>
        <w:numPr>
          <w:ilvl w:val="0"/>
          <w:numId w:val="5"/>
        </w:numPr>
        <w:rPr>
          <w:lang w:val="en-IN"/>
        </w:rPr>
      </w:pPr>
      <w:r w:rsidRPr="00B67F71">
        <w:rPr>
          <w:lang w:val="en-IN"/>
        </w:rPr>
        <w:t>How can fighter popularity and home region advantage be integrated to maximize local and global fan interest?</w:t>
      </w:r>
    </w:p>
    <w:p w14:paraId="2096CFB7" w14:textId="77777777" w:rsidR="00B67F71" w:rsidRPr="00B67F71" w:rsidRDefault="00B67F71" w:rsidP="00B67F71">
      <w:pPr>
        <w:numPr>
          <w:ilvl w:val="0"/>
          <w:numId w:val="5"/>
        </w:numPr>
        <w:rPr>
          <w:lang w:val="en-IN"/>
        </w:rPr>
      </w:pPr>
      <w:r w:rsidRPr="00B67F71">
        <w:rPr>
          <w:lang w:val="en-IN"/>
        </w:rPr>
        <w:t xml:space="preserve">What balance </w:t>
      </w:r>
      <w:r w:rsidRPr="00B67F71">
        <w:t>between</w:t>
      </w:r>
      <w:r w:rsidRPr="00B67F71">
        <w:rPr>
          <w:lang w:val="en-IN"/>
        </w:rPr>
        <w:t xml:space="preserve"> fighter payouts and expected rewards will yield optimal financial outcomes for the organization?</w:t>
      </w:r>
    </w:p>
    <w:p w14:paraId="1E9EE8D3" w14:textId="77777777" w:rsidR="00B67F71" w:rsidRDefault="00B67F71" w:rsidP="00B67F71">
      <w:pPr>
        <w:rPr>
          <w:lang w:val="en-IN"/>
        </w:rPr>
      </w:pPr>
    </w:p>
    <w:p w14:paraId="54AB690F" w14:textId="42A7135F" w:rsidR="00B67F71" w:rsidRPr="00B67F71" w:rsidRDefault="00B67F71" w:rsidP="00B67F71">
      <w:pPr>
        <w:rPr>
          <w:lang w:val="en-IN"/>
        </w:rPr>
      </w:pPr>
      <w:r w:rsidRPr="00B67F71">
        <w:rPr>
          <w:lang w:val="en-IN"/>
        </w:rPr>
      </w:r>
      <w:r w:rsidR="00B67F71" w:rsidRPr="00B67F71">
        <w:rPr>
          <w:lang w:val="en-IN"/>
        </w:rPr>
        <w:pict w14:anchorId="557CAB02">
          <v:rect id="_x0000_i1090" alt="" style="width:451.3pt;height:.05pt;mso-width-percent:0;mso-height-percent:0;mso-width-percent:0;mso-height-percent:0" o:hralign="center" o:hrstd="t" o:hr="t" fillcolor="#a0a0a0" stroked="f"/>
        </w:pict>
      </w:r>
    </w:p>
    <w:p w14:paraId="21F29BA9" w14:textId="77777777" w:rsidR="00B67F71" w:rsidRDefault="00B67F71" w:rsidP="00B67F71">
      <w:pPr>
        <w:rPr>
          <w:b/>
          <w:bCs/>
          <w:lang w:val="en-IN"/>
        </w:rPr>
      </w:pPr>
    </w:p>
    <w:p w14:paraId="4EEA4C86" w14:textId="5C897FA4" w:rsidR="00B67F71" w:rsidRPr="00B67F71" w:rsidRDefault="00B67F71" w:rsidP="00B67F71">
      <w:pPr>
        <w:rPr>
          <w:b/>
          <w:bCs/>
          <w:lang w:val="en-IN"/>
        </w:rPr>
      </w:pPr>
      <w:r w:rsidRPr="00B67F71">
        <w:rPr>
          <w:b/>
          <w:bCs/>
          <w:lang w:val="en-IN"/>
        </w:rPr>
        <w:t>Data Overview</w:t>
      </w:r>
    </w:p>
    <w:p w14:paraId="0B0867F9" w14:textId="77777777" w:rsidR="00B67F71" w:rsidRDefault="00B67F71" w:rsidP="00B67F71">
      <w:pPr>
        <w:rPr>
          <w:lang w:val="en-IN"/>
        </w:rPr>
      </w:pPr>
    </w:p>
    <w:p w14:paraId="0D8695FC" w14:textId="0DD6F883" w:rsidR="00B67F71" w:rsidRPr="00B67F71" w:rsidRDefault="00B67F71" w:rsidP="00B67F71">
      <w:pPr>
        <w:rPr>
          <w:lang w:val="en-IN"/>
        </w:rPr>
      </w:pPr>
      <w:r w:rsidRPr="00B67F71">
        <w:rPr>
          <w:lang w:val="en-IN"/>
        </w:rPr>
        <w:t>The analysis relies on a comprehensive UFC dataset obtained from Kaggle, containing rich historical data from 1994 through 2021. It includes detailed fight records capturing fighter profiles, outcomes, weight classes, and event data such as venues and dates. Additional proprietary metrics were developed, notably a fighter popularity score synthesized from historic fight results, fan engagement data, and social media presence analytics.</w:t>
      </w:r>
    </w:p>
    <w:p w14:paraId="7F34AE33" w14:textId="324C78CA" w:rsidR="00B67F71" w:rsidRPr="00B67F71" w:rsidRDefault="00B67F71" w:rsidP="00B67F71">
      <w:pPr>
        <w:rPr>
          <w:lang w:val="en-IN"/>
        </w:rPr>
      </w:pPr>
      <w:r w:rsidRPr="00B67F71">
        <w:rPr>
          <w:lang w:val="en-IN"/>
        </w:rPr>
        <w:t xml:space="preserve">Supplementary financial proxies, such as estimated PPV sales and fighter payout tiers, provide a quantitative context for risk-reward </w:t>
      </w:r>
      <w:r w:rsidRPr="00B67F71">
        <w:rPr>
          <w:lang w:val="en-IN"/>
        </w:rPr>
        <w:t>modelling</w:t>
      </w:r>
      <w:r w:rsidRPr="00B67F71">
        <w:rPr>
          <w:lang w:val="en-IN"/>
        </w:rPr>
        <w:t>. Key venue data captures attendance patterns and regional viewer demographics, reflecting geographic fanbase strength.</w:t>
      </w:r>
    </w:p>
    <w:p w14:paraId="230BC993" w14:textId="77777777" w:rsidR="00B67F71" w:rsidRPr="00B67F71" w:rsidRDefault="00B67F71" w:rsidP="00B67F71">
      <w:pPr>
        <w:rPr>
          <w:lang w:val="en-IN"/>
        </w:rPr>
      </w:pPr>
      <w:r w:rsidRPr="00B67F71">
        <w:rPr>
          <w:lang w:val="en-IN"/>
        </w:rPr>
        <w:t>Data preparation involved several stages including:</w:t>
      </w:r>
    </w:p>
    <w:p w14:paraId="1640C739" w14:textId="77777777" w:rsidR="00B67F71" w:rsidRPr="00B67F71" w:rsidRDefault="00B67F71" w:rsidP="00B67F71">
      <w:pPr>
        <w:numPr>
          <w:ilvl w:val="0"/>
          <w:numId w:val="6"/>
        </w:numPr>
        <w:rPr>
          <w:lang w:val="en-IN"/>
        </w:rPr>
      </w:pPr>
      <w:r w:rsidRPr="00B67F71">
        <w:rPr>
          <w:lang w:val="en-IN"/>
        </w:rPr>
        <w:t>Cleaning and harmonizing fighter and event records to address inconsistencies and missing values.</w:t>
      </w:r>
    </w:p>
    <w:p w14:paraId="4E279FBC" w14:textId="77777777" w:rsidR="00B67F71" w:rsidRPr="00B67F71" w:rsidRDefault="00B67F71" w:rsidP="00B67F71">
      <w:pPr>
        <w:numPr>
          <w:ilvl w:val="0"/>
          <w:numId w:val="6"/>
        </w:numPr>
        <w:rPr>
          <w:lang w:val="en-IN"/>
        </w:rPr>
      </w:pPr>
      <w:r w:rsidRPr="00B67F71">
        <w:rPr>
          <w:lang w:val="en-IN"/>
        </w:rPr>
        <w:t>Normalization of popularity and financial metrics to allow for comparative analysis across fighters and venues.</w:t>
      </w:r>
    </w:p>
    <w:p w14:paraId="6127DAD1" w14:textId="3201AC30" w:rsidR="00B67F71" w:rsidRPr="00B67F71" w:rsidRDefault="00B67F71" w:rsidP="00B67F71">
      <w:pPr>
        <w:numPr>
          <w:ilvl w:val="0"/>
          <w:numId w:val="6"/>
        </w:numPr>
        <w:rPr>
          <w:lang w:val="en-IN"/>
        </w:rPr>
      </w:pPr>
      <w:r w:rsidRPr="00B67F71">
        <w:rPr>
          <w:lang w:val="en-IN"/>
        </w:rPr>
        <w:t>Filtering fight matchups to ensure uniqueness without repeats, focusing on bouts that promise novelty and competitive balance.</w:t>
      </w:r>
      <w:r w:rsidRPr="00B67F71">
        <w:rPr>
          <w:lang w:val="en-IN"/>
        </w:rPr>
        <w:br/>
        <w:t xml:space="preserve">The dataset’s limitations, including partial payout data coverage and possible regional sampling bias, were mitigated with conservative </w:t>
      </w:r>
      <w:r w:rsidRPr="00B67F71">
        <w:rPr>
          <w:lang w:val="en-IN"/>
        </w:rPr>
        <w:t>modelling</w:t>
      </w:r>
      <w:r w:rsidRPr="00B67F71">
        <w:rPr>
          <w:lang w:val="en-IN"/>
        </w:rPr>
        <w:t xml:space="preserve"> assumptions and validation checks.</w:t>
      </w:r>
    </w:p>
    <w:p w14:paraId="6BD3A34A" w14:textId="77777777" w:rsidR="00B67F71" w:rsidRDefault="00B67F71" w:rsidP="00B67F71">
      <w:pPr>
        <w:rPr>
          <w:lang w:val="en-IN"/>
        </w:rPr>
      </w:pPr>
    </w:p>
    <w:p w14:paraId="510276DD" w14:textId="7631B402" w:rsidR="00B67F71" w:rsidRPr="00B67F71" w:rsidRDefault="00B67F71" w:rsidP="00B67F71">
      <w:pPr>
        <w:rPr>
          <w:lang w:val="en-IN"/>
        </w:rPr>
      </w:pPr>
      <w:r w:rsidRPr="00B67F71">
        <w:rPr>
          <w:noProof/>
          <w:lang w:val="en-IN"/>
        </w:rPr>
      </w:r>
      <w:r w:rsidR="00B67F71" w:rsidRPr="00B67F71">
        <w:rPr>
          <w:noProof/>
          <w:lang w:val="en-IN"/>
        </w:rPr>
        <w:pict w14:anchorId="2AB954C7">
          <v:rect id="_x0000_i1091" alt="" style="width:451.3pt;height:.05pt;mso-wrap-style:square;mso-width-percent:0;mso-height-percent:0;mso-width-percent:0;mso-height-percent:0;v-text-anchor:top" o:hralign="center" o:hrstd="t" o:hr="t" fillcolor="#a0a0a0" stroked="f">
            <v:textbox>
              <w:txbxContent>
                <w:p w14:paraId="26B6A6CD" w14:textId="085313F8" w:rsidR="00B67F71" w:rsidRDefault="00B67F71" w:rsidP="00B67F71">
                  <w:pPr>
                    <w:jc w:val="center"/>
                  </w:pPr>
                  <w:r>
                    <w:t>]</w:t>
                  </w:r>
                </w:p>
              </w:txbxContent>
            </v:textbox>
          </v:rect>
        </w:pict>
      </w:r>
    </w:p>
    <w:p w14:paraId="66154FE7" w14:textId="77777777" w:rsidR="00B67F71" w:rsidRDefault="00B67F71" w:rsidP="00B67F71">
      <w:pPr>
        <w:rPr>
          <w:b/>
          <w:bCs/>
          <w:lang w:val="en-IN"/>
        </w:rPr>
      </w:pPr>
    </w:p>
    <w:p w14:paraId="6696EE8C" w14:textId="30E541AD" w:rsidR="00B67F71" w:rsidRPr="00B67F71" w:rsidRDefault="00B67F71" w:rsidP="00B67F71">
      <w:pPr>
        <w:rPr>
          <w:b/>
          <w:bCs/>
          <w:lang w:val="en-IN"/>
        </w:rPr>
      </w:pPr>
      <w:r w:rsidRPr="00B67F71">
        <w:rPr>
          <w:b/>
          <w:bCs/>
          <w:lang w:val="en-IN"/>
        </w:rPr>
        <w:t>Methodology</w:t>
      </w:r>
    </w:p>
    <w:p w14:paraId="5EEB8EED" w14:textId="77777777" w:rsidR="00B67F71" w:rsidRDefault="00B67F71" w:rsidP="00B67F71">
      <w:pPr>
        <w:rPr>
          <w:lang w:val="en-IN"/>
        </w:rPr>
      </w:pPr>
    </w:p>
    <w:p w14:paraId="474A7123" w14:textId="5AA74AC0" w:rsidR="00B67F71" w:rsidRPr="00B67F71" w:rsidRDefault="00B67F71" w:rsidP="00B67F71">
      <w:pPr>
        <w:rPr>
          <w:lang w:val="en-IN"/>
        </w:rPr>
      </w:pPr>
      <w:r w:rsidRPr="00B67F71">
        <w:rPr>
          <w:lang w:val="en-IN"/>
        </w:rPr>
        <w:t>The venue selection was driven by a robust ranking methodology leveraging multiple metrics drawn from the Kaggle UFC dataset. The top global venues identified—T-Mobile Arena (Las Vegas), Etihad Arena (Abu Dhabi), Madison Square Garden (New York), The O2 Arena (London), and Jeunesse Arena (Rio de Janeiro)—reflect a convergence of historical attendance, fanbase density, and market potential.</w:t>
      </w:r>
    </w:p>
    <w:p w14:paraId="0DE3245C" w14:textId="77777777" w:rsidR="00B67F71" w:rsidRPr="00B67F71" w:rsidRDefault="00B67F71" w:rsidP="00B67F71">
      <w:pPr>
        <w:rPr>
          <w:lang w:val="en-IN"/>
        </w:rPr>
      </w:pPr>
      <w:r w:rsidRPr="00B67F71">
        <w:rPr>
          <w:lang w:val="en-IN"/>
        </w:rPr>
        <w:t xml:space="preserve">A custom popularity score was assigned to each fighter, blending performance history with fan engagement indicators. This scoring informed matchmaking that emphasized fresh, high-potential fights with new </w:t>
      </w:r>
      <w:r w:rsidRPr="00B67F71">
        <w:rPr>
          <w:lang w:val="en-IN"/>
        </w:rPr>
        <w:lastRenderedPageBreak/>
        <w:t>dynamics, leveraging fighters’ home locations to capitalize on local fan support. This tactical use of geographic affinity augments event appeal through localized engagement.</w:t>
      </w:r>
    </w:p>
    <w:p w14:paraId="5DF68C53" w14:textId="4BF3C263" w:rsidR="00B67F71" w:rsidRPr="00B67F71" w:rsidRDefault="00B67F71" w:rsidP="00B67F71">
      <w:pPr>
        <w:rPr>
          <w:lang w:val="en-IN"/>
        </w:rPr>
      </w:pPr>
      <w:r w:rsidRPr="00B67F71">
        <w:rPr>
          <w:lang w:val="en-IN"/>
        </w:rPr>
        <w:t xml:space="preserve">Matchups were further refined to align with appropriate weight classes and competitive rankings, ensuring regulatory compliance and competitive integrity. Risk and reward were </w:t>
      </w:r>
      <w:r w:rsidRPr="00B67F71">
        <w:rPr>
          <w:lang w:val="en-IN"/>
        </w:rPr>
        <w:t>modelled</w:t>
      </w:r>
      <w:r w:rsidRPr="00B67F71">
        <w:rPr>
          <w:lang w:val="en-IN"/>
        </w:rPr>
        <w:t xml:space="preserve"> by juxtaposing estimated fighter payouts and operational costs against projected PPV buy rates and audience engagement indices. This balance is critical to maximizing profitability while maintaining fight card quality.</w:t>
      </w:r>
    </w:p>
    <w:p w14:paraId="5672411D" w14:textId="77777777" w:rsidR="00B67F71" w:rsidRPr="00B67F71" w:rsidRDefault="00B67F71" w:rsidP="00B67F71">
      <w:pPr>
        <w:rPr>
          <w:lang w:val="en-IN"/>
        </w:rPr>
      </w:pPr>
      <w:r w:rsidRPr="00B67F71">
        <w:rPr>
          <w:noProof/>
          <w:lang w:val="en-IN"/>
        </w:rPr>
      </w:r>
      <w:r w:rsidR="00B67F71" w:rsidRPr="00B67F71">
        <w:rPr>
          <w:noProof/>
          <w:lang w:val="en-IN"/>
        </w:rPr>
        <w:pict w14:anchorId="22F62319">
          <v:rect id="_x0000_i1092" alt="" style="width:451.3pt;height:.05pt;mso-width-percent:0;mso-height-percent:0;mso-width-percent:0;mso-height-percent:0" o:hralign="center" o:hrstd="t" o:hr="t" fillcolor="#a0a0a0" stroked="f"/>
        </w:pict>
      </w:r>
    </w:p>
    <w:p w14:paraId="0A2FC597" w14:textId="77777777" w:rsidR="00B67F71" w:rsidRDefault="00B67F71" w:rsidP="00B67F71">
      <w:pPr>
        <w:rPr>
          <w:b/>
          <w:bCs/>
          <w:lang w:val="en-IN"/>
        </w:rPr>
      </w:pPr>
    </w:p>
    <w:p w14:paraId="7838E420" w14:textId="312C43BF" w:rsidR="00B67F71" w:rsidRPr="00B67F71" w:rsidRDefault="00B67F71" w:rsidP="00B67F71">
      <w:pPr>
        <w:rPr>
          <w:b/>
          <w:bCs/>
          <w:lang w:val="en-IN"/>
        </w:rPr>
      </w:pPr>
      <w:r w:rsidRPr="00B67F71">
        <w:rPr>
          <w:b/>
          <w:bCs/>
          <w:lang w:val="en-IN"/>
        </w:rPr>
        <w:t>Detailed Analysis and Key Insights</w:t>
      </w:r>
    </w:p>
    <w:p w14:paraId="3994A3B9" w14:textId="77777777" w:rsidR="00B67F71" w:rsidRPr="00B67F71" w:rsidRDefault="00B67F71" w:rsidP="00B67F71">
      <w:pPr>
        <w:numPr>
          <w:ilvl w:val="0"/>
          <w:numId w:val="7"/>
        </w:numPr>
        <w:rPr>
          <w:lang w:val="en-IN"/>
        </w:rPr>
      </w:pPr>
      <w:r w:rsidRPr="00B67F71">
        <w:rPr>
          <w:lang w:val="en-IN"/>
        </w:rPr>
        <w:t>The selected venues consistently demonstrate superior metrics in attendance, PPV revenue, and regional fan loyalty, justifying their strategic prioritization.</w:t>
      </w:r>
    </w:p>
    <w:p w14:paraId="1659D30A" w14:textId="77777777" w:rsidR="00B67F71" w:rsidRPr="00B67F71" w:rsidRDefault="00B67F71" w:rsidP="00B67F71">
      <w:pPr>
        <w:numPr>
          <w:ilvl w:val="0"/>
          <w:numId w:val="7"/>
        </w:numPr>
        <w:rPr>
          <w:lang w:val="en-IN"/>
        </w:rPr>
      </w:pPr>
      <w:r w:rsidRPr="00B67F71">
        <w:rPr>
          <w:lang w:val="en-IN"/>
        </w:rPr>
        <w:t>Fight cards crafted emphasize diversity and novelty with zero repeat matchups, generating heightened anticipation and fan interest.</w:t>
      </w:r>
    </w:p>
    <w:p w14:paraId="0F01F084" w14:textId="77777777" w:rsidR="00B67F71" w:rsidRPr="00B67F71" w:rsidRDefault="00B67F71" w:rsidP="00B67F71">
      <w:pPr>
        <w:numPr>
          <w:ilvl w:val="0"/>
          <w:numId w:val="7"/>
        </w:numPr>
        <w:rPr>
          <w:lang w:val="en-IN"/>
        </w:rPr>
      </w:pPr>
      <w:r w:rsidRPr="00B67F71">
        <w:rPr>
          <w:lang w:val="en-IN"/>
        </w:rPr>
        <w:t>Integration of home advantage proved beneficial, with local fighters driving geographically concentrated ticket sales and viewership spikes.</w:t>
      </w:r>
    </w:p>
    <w:p w14:paraId="5874AF2D" w14:textId="77777777" w:rsidR="00B67F71" w:rsidRPr="00B67F71" w:rsidRDefault="00B67F71" w:rsidP="00B67F71">
      <w:pPr>
        <w:numPr>
          <w:ilvl w:val="0"/>
          <w:numId w:val="7"/>
        </w:numPr>
        <w:rPr>
          <w:lang w:val="en-IN"/>
        </w:rPr>
      </w:pPr>
      <w:r w:rsidRPr="00B67F71">
        <w:rPr>
          <w:lang w:val="en-IN"/>
        </w:rPr>
        <w:t>A proprietary hexagon-shaped dashboard visualization consolidates crucial event metrics, plotting risk versus reward for each venue, offering UFC executives a quick yet comprehensive decision-making tool.</w:t>
      </w:r>
    </w:p>
    <w:p w14:paraId="0F71262B" w14:textId="77777777" w:rsidR="00B67F71" w:rsidRPr="00B67F71" w:rsidRDefault="00B67F71" w:rsidP="00B67F71">
      <w:pPr>
        <w:numPr>
          <w:ilvl w:val="0"/>
          <w:numId w:val="7"/>
        </w:numPr>
        <w:rPr>
          <w:lang w:val="en-IN"/>
        </w:rPr>
      </w:pPr>
      <w:r w:rsidRPr="00B67F71">
        <w:rPr>
          <w:lang w:val="en-IN"/>
        </w:rPr>
        <w:t>Data indicates strong correlations between fighter popularity scores and PPV sales outcomes, validating the scoring methodology.</w:t>
      </w:r>
    </w:p>
    <w:p w14:paraId="02D20AC7" w14:textId="77777777" w:rsidR="00B67F71" w:rsidRPr="00B67F71" w:rsidRDefault="00B67F71" w:rsidP="00B67F71">
      <w:pPr>
        <w:numPr>
          <w:ilvl w:val="0"/>
          <w:numId w:val="7"/>
        </w:numPr>
        <w:rPr>
          <w:lang w:val="en-IN"/>
        </w:rPr>
      </w:pPr>
      <w:r w:rsidRPr="00B67F71">
        <w:rPr>
          <w:lang w:val="en-IN"/>
        </w:rPr>
        <w:t>Risk tiers based on fighter payouts versus reward tiers derived from sales projections enable strategic budgeting and investment decisions.</w:t>
      </w:r>
    </w:p>
    <w:p w14:paraId="74511FF0" w14:textId="77777777" w:rsidR="00B67F71" w:rsidRDefault="00B67F71" w:rsidP="00B67F71">
      <w:pPr>
        <w:rPr>
          <w:lang w:val="en-IN"/>
        </w:rPr>
      </w:pPr>
    </w:p>
    <w:p w14:paraId="4EF42EE3" w14:textId="65BBE51B" w:rsidR="00B67F71" w:rsidRPr="00B67F71" w:rsidRDefault="00B67F71" w:rsidP="00B67F71">
      <w:pPr>
        <w:rPr>
          <w:lang w:val="en-IN"/>
        </w:rPr>
      </w:pPr>
      <w:r w:rsidRPr="00B67F71">
        <w:rPr>
          <w:noProof/>
          <w:lang w:val="en-IN"/>
        </w:rPr>
      </w:r>
      <w:r w:rsidR="00B67F71" w:rsidRPr="00B67F71">
        <w:rPr>
          <w:noProof/>
          <w:lang w:val="en-IN"/>
        </w:rPr>
        <w:pict w14:anchorId="57AD3086">
          <v:rect id="_x0000_i1093" alt="" style="width:451.3pt;height:.05pt;mso-width-percent:0;mso-height-percent:0;mso-width-percent:0;mso-height-percent:0" o:hralign="center" o:hrstd="t" o:hr="t" fillcolor="#a0a0a0" stroked="f"/>
        </w:pict>
      </w:r>
    </w:p>
    <w:p w14:paraId="152D2DA8" w14:textId="77777777" w:rsidR="00B67F71" w:rsidRDefault="00B67F71" w:rsidP="00B67F71">
      <w:pPr>
        <w:rPr>
          <w:b/>
          <w:bCs/>
          <w:lang w:val="en-IN"/>
        </w:rPr>
      </w:pPr>
    </w:p>
    <w:p w14:paraId="08B795F5" w14:textId="67431FF0" w:rsidR="00B67F71" w:rsidRPr="00B67F71" w:rsidRDefault="00B67F71" w:rsidP="00B67F71">
      <w:pPr>
        <w:rPr>
          <w:b/>
          <w:bCs/>
          <w:lang w:val="en-IN"/>
        </w:rPr>
      </w:pPr>
      <w:r w:rsidRPr="00B67F71">
        <w:rPr>
          <w:b/>
          <w:bCs/>
          <w:lang w:val="en-IN"/>
        </w:rPr>
        <w:t>Killer Figure Design and Execution</w:t>
      </w:r>
    </w:p>
    <w:p w14:paraId="06009A2B" w14:textId="684744B1" w:rsidR="00B67F71" w:rsidRPr="00B67F71" w:rsidRDefault="00B67F71" w:rsidP="00B67F71">
      <w:pPr>
        <w:rPr>
          <w:lang w:val="en-IN"/>
        </w:rPr>
      </w:pPr>
      <w:r w:rsidRPr="00B67F71">
        <w:rPr>
          <w:lang w:val="en-IN"/>
        </w:rPr>
        <w:t xml:space="preserve">The culminating visualization, or "killer figure," </w:t>
      </w:r>
      <w:r w:rsidRPr="00B67F71">
        <w:rPr>
          <w:lang w:val="en-IN"/>
        </w:rPr>
        <w:t>distils</w:t>
      </w:r>
      <w:r w:rsidRPr="00B67F71">
        <w:rPr>
          <w:lang w:val="en-IN"/>
        </w:rPr>
        <w:t xml:space="preserve"> complex metric sets into a visually compelling dashboard. It features a hexagonal plot mapping each event venue by aggregated risk and reward dimensions:</w:t>
      </w:r>
    </w:p>
    <w:p w14:paraId="60272602" w14:textId="77777777" w:rsidR="00B67F71" w:rsidRPr="00B67F71" w:rsidRDefault="00B67F71" w:rsidP="00B67F71">
      <w:pPr>
        <w:numPr>
          <w:ilvl w:val="0"/>
          <w:numId w:val="8"/>
        </w:numPr>
        <w:rPr>
          <w:lang w:val="en-IN"/>
        </w:rPr>
      </w:pPr>
      <w:r w:rsidRPr="00B67F71">
        <w:rPr>
          <w:lang w:val="en-IN"/>
        </w:rPr>
        <w:t>Reward is synthesized from combined fighter popularity, expected PPV buys, and venue market strength.</w:t>
      </w:r>
    </w:p>
    <w:p w14:paraId="58E9F204" w14:textId="77777777" w:rsidR="00B67F71" w:rsidRPr="00B67F71" w:rsidRDefault="00B67F71" w:rsidP="00B67F71">
      <w:pPr>
        <w:numPr>
          <w:ilvl w:val="0"/>
          <w:numId w:val="8"/>
        </w:numPr>
        <w:rPr>
          <w:lang w:val="en-IN"/>
        </w:rPr>
      </w:pPr>
      <w:r w:rsidRPr="00B67F71">
        <w:rPr>
          <w:lang w:val="en-IN"/>
        </w:rPr>
        <w:t>Risk encompasses fighter payout scales and operational cost tiers.</w:t>
      </w:r>
    </w:p>
    <w:p w14:paraId="21F674BF" w14:textId="233AAFD9" w:rsidR="00B67F71" w:rsidRPr="00B67F71" w:rsidRDefault="00B67F71" w:rsidP="00B67F71">
      <w:pPr>
        <w:numPr>
          <w:ilvl w:val="0"/>
          <w:numId w:val="8"/>
        </w:numPr>
        <w:rPr>
          <w:lang w:val="en-IN"/>
        </w:rPr>
      </w:pPr>
      <w:r w:rsidRPr="00B67F71">
        <w:rPr>
          <w:lang w:val="en-IN"/>
        </w:rPr>
        <w:t>Colour</w:t>
      </w:r>
      <w:r w:rsidRPr="00B67F71">
        <w:rPr>
          <w:lang w:val="en-IN"/>
        </w:rPr>
        <w:t xml:space="preserve"> coding and tiered markers communicate key insights for rapid executive comprehension.</w:t>
      </w:r>
    </w:p>
    <w:p w14:paraId="06E98F71" w14:textId="77777777" w:rsidR="00B67F71" w:rsidRPr="00B67F71" w:rsidRDefault="00B67F71" w:rsidP="00B67F71">
      <w:pPr>
        <w:rPr>
          <w:lang w:val="en-IN"/>
        </w:rPr>
      </w:pPr>
      <w:r w:rsidRPr="00B67F71">
        <w:rPr>
          <w:lang w:val="en-IN"/>
        </w:rPr>
        <w:t>Design iterations involved initial scatterplots and multi-bar charts, which proved too dense and difficult for immediate impact. Through collaborative feedback rounds, the visualization evolved into an elegant, simplified hexagonal layout prioritizing clarity and storytelling. The figure anchors the executive pitch, providing an at-a-glance understanding of event potential.</w:t>
      </w:r>
    </w:p>
    <w:p w14:paraId="244CE7FB" w14:textId="77777777" w:rsidR="00B67F71" w:rsidRDefault="00B67F71" w:rsidP="00B67F71">
      <w:pPr>
        <w:rPr>
          <w:lang w:val="en-IN"/>
        </w:rPr>
      </w:pPr>
    </w:p>
    <w:p w14:paraId="4930A38A" w14:textId="013D35FD" w:rsidR="00B67F71" w:rsidRPr="00B67F71" w:rsidRDefault="00B67F71" w:rsidP="00B67F71">
      <w:pPr>
        <w:rPr>
          <w:lang w:val="en-IN"/>
        </w:rPr>
      </w:pPr>
      <w:r w:rsidRPr="00B67F71">
        <w:rPr>
          <w:noProof/>
          <w:lang w:val="en-IN"/>
        </w:rPr>
      </w:r>
      <w:r w:rsidR="00B67F71" w:rsidRPr="00B67F71">
        <w:rPr>
          <w:noProof/>
          <w:lang w:val="en-IN"/>
        </w:rPr>
        <w:pict w14:anchorId="2A2B7898">
          <v:rect id="_x0000_i1094" alt="" style="width:451.3pt;height:.05pt;mso-width-percent:0;mso-height-percent:0;mso-width-percent:0;mso-height-percent:0" o:hralign="center" o:hrstd="t" o:hr="t" fillcolor="#a0a0a0" stroked="f"/>
        </w:pict>
      </w:r>
    </w:p>
    <w:p w14:paraId="14703D1D" w14:textId="77777777" w:rsidR="00B67F71" w:rsidRDefault="00B67F71" w:rsidP="00B67F71">
      <w:pPr>
        <w:rPr>
          <w:b/>
          <w:bCs/>
          <w:lang w:val="en-IN"/>
        </w:rPr>
      </w:pPr>
    </w:p>
    <w:p w14:paraId="69FEB587" w14:textId="356C3D16" w:rsidR="00B67F71" w:rsidRPr="00B67F71" w:rsidRDefault="00B67F71" w:rsidP="00B67F71">
      <w:pPr>
        <w:rPr>
          <w:b/>
          <w:bCs/>
          <w:lang w:val="en-IN"/>
        </w:rPr>
      </w:pPr>
      <w:r w:rsidRPr="00B67F71">
        <w:rPr>
          <w:b/>
          <w:bCs/>
          <w:lang w:val="en-IN"/>
        </w:rPr>
        <w:t>Challenges, Limitations, and Lessons Learned</w:t>
      </w:r>
    </w:p>
    <w:p w14:paraId="6B86F86C" w14:textId="77777777" w:rsidR="00B67F71" w:rsidRPr="00B67F71" w:rsidRDefault="00B67F71" w:rsidP="00B67F71">
      <w:pPr>
        <w:rPr>
          <w:lang w:val="en-IN"/>
        </w:rPr>
      </w:pPr>
      <w:r w:rsidRPr="00B67F71">
        <w:rPr>
          <w:lang w:val="en-IN"/>
        </w:rPr>
        <w:t>Constructing a holistically integrated model spanning diverse data types—from granular fighter stats to macro financial metrics—was challenging. Data incompleteness, especially regarding financial specifics like fighter payouts, required conservative assumptions and validation via cross-referencing multiple sources.</w:t>
      </w:r>
    </w:p>
    <w:p w14:paraId="33F53528" w14:textId="08C32D21" w:rsidR="00B67F71" w:rsidRPr="00B67F71" w:rsidRDefault="00B67F71" w:rsidP="00B67F71">
      <w:pPr>
        <w:rPr>
          <w:lang w:val="en-IN"/>
        </w:rPr>
      </w:pPr>
      <w:r w:rsidRPr="00B67F71">
        <w:rPr>
          <w:lang w:val="en-IN"/>
        </w:rPr>
        <w:t xml:space="preserve">Balancing </w:t>
      </w:r>
      <w:r w:rsidRPr="00B67F71">
        <w:rPr>
          <w:lang w:val="en-IN"/>
        </w:rPr>
        <w:t>trade-offs</w:t>
      </w:r>
      <w:r w:rsidRPr="00B67F71">
        <w:rPr>
          <w:lang w:val="en-IN"/>
        </w:rPr>
        <w:t xml:space="preserve"> between high payouts to marquee fighters and expected revenue returns necessitated nuanced risk </w:t>
      </w:r>
      <w:r w:rsidRPr="00B67F71">
        <w:rPr>
          <w:lang w:val="en-IN"/>
        </w:rPr>
        <w:t>modelling</w:t>
      </w:r>
      <w:r w:rsidRPr="00B67F71">
        <w:rPr>
          <w:lang w:val="en-IN"/>
        </w:rPr>
        <w:t xml:space="preserve"> capabilities. Iterative approaches and feedback loops ensured progressive alignment between analytic results and real-world business constraints.</w:t>
      </w:r>
    </w:p>
    <w:p w14:paraId="610504FD" w14:textId="77777777" w:rsidR="00B67F71" w:rsidRPr="00B67F71" w:rsidRDefault="00B67F71" w:rsidP="00B67F71">
      <w:pPr>
        <w:rPr>
          <w:lang w:val="en-IN"/>
        </w:rPr>
      </w:pPr>
      <w:r w:rsidRPr="00B67F71">
        <w:rPr>
          <w:lang w:val="en-IN"/>
        </w:rPr>
        <w:t>Throughout the project, the essential role of clear narrative visualization and concise storytelling was underscored, particularly when presenting to time-constrained executives. The experience reaffirmed the need for iterative simplicity and focus on key actionable insights to gain critical stakeholder buy-in.</w:t>
      </w:r>
    </w:p>
    <w:p w14:paraId="7E1A24D6" w14:textId="77777777" w:rsidR="00ED7A4E" w:rsidRDefault="00ED7A4E"/>
    <w:sectPr w:rsidR="00ED7A4E" w:rsidSect="00B67F7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70397"/>
    <w:multiLevelType w:val="multilevel"/>
    <w:tmpl w:val="C5A0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190122"/>
    <w:multiLevelType w:val="multilevel"/>
    <w:tmpl w:val="66DE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0F1CC5"/>
    <w:multiLevelType w:val="multilevel"/>
    <w:tmpl w:val="AED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480FC9"/>
    <w:multiLevelType w:val="multilevel"/>
    <w:tmpl w:val="A59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B73D20"/>
    <w:multiLevelType w:val="multilevel"/>
    <w:tmpl w:val="8AC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3F08DC"/>
    <w:multiLevelType w:val="multilevel"/>
    <w:tmpl w:val="3A6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7968A1"/>
    <w:multiLevelType w:val="multilevel"/>
    <w:tmpl w:val="5580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E337D2"/>
    <w:multiLevelType w:val="multilevel"/>
    <w:tmpl w:val="896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3269866">
    <w:abstractNumId w:val="7"/>
  </w:num>
  <w:num w:numId="2" w16cid:durableId="1225792802">
    <w:abstractNumId w:val="0"/>
  </w:num>
  <w:num w:numId="3" w16cid:durableId="2047218469">
    <w:abstractNumId w:val="4"/>
  </w:num>
  <w:num w:numId="4" w16cid:durableId="777796426">
    <w:abstractNumId w:val="3"/>
  </w:num>
  <w:num w:numId="5" w16cid:durableId="2056418602">
    <w:abstractNumId w:val="1"/>
  </w:num>
  <w:num w:numId="6" w16cid:durableId="1921213305">
    <w:abstractNumId w:val="2"/>
  </w:num>
  <w:num w:numId="7" w16cid:durableId="316959426">
    <w:abstractNumId w:val="5"/>
  </w:num>
  <w:num w:numId="8" w16cid:durableId="20902270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F71"/>
    <w:rsid w:val="001108AD"/>
    <w:rsid w:val="0023431B"/>
    <w:rsid w:val="003B169B"/>
    <w:rsid w:val="003D2479"/>
    <w:rsid w:val="004B7220"/>
    <w:rsid w:val="00661BE6"/>
    <w:rsid w:val="00A134D9"/>
    <w:rsid w:val="00AD3CE2"/>
    <w:rsid w:val="00B67F71"/>
    <w:rsid w:val="00BA1AB8"/>
    <w:rsid w:val="00C2327A"/>
    <w:rsid w:val="00CE54D3"/>
    <w:rsid w:val="00D51502"/>
    <w:rsid w:val="00ED7A4E"/>
    <w:rsid w:val="00F66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718E"/>
  <w15:chartTrackingRefBased/>
  <w15:docId w15:val="{3E97F4B7-6E6B-C74A-A585-CD587F6B9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67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7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7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7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7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F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F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F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F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F71"/>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B67F71"/>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B67F71"/>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B67F71"/>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B67F71"/>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B67F7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67F7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67F7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67F7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67F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F7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67F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F7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67F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7F71"/>
    <w:rPr>
      <w:i/>
      <w:iCs/>
      <w:color w:val="404040" w:themeColor="text1" w:themeTint="BF"/>
      <w:lang w:val="en-US"/>
    </w:rPr>
  </w:style>
  <w:style w:type="paragraph" w:styleId="ListParagraph">
    <w:name w:val="List Paragraph"/>
    <w:basedOn w:val="Normal"/>
    <w:uiPriority w:val="34"/>
    <w:qFormat/>
    <w:rsid w:val="00B67F71"/>
    <w:pPr>
      <w:ind w:left="720"/>
      <w:contextualSpacing/>
    </w:pPr>
  </w:style>
  <w:style w:type="character" w:styleId="IntenseEmphasis">
    <w:name w:val="Intense Emphasis"/>
    <w:basedOn w:val="DefaultParagraphFont"/>
    <w:uiPriority w:val="21"/>
    <w:qFormat/>
    <w:rsid w:val="00B67F71"/>
    <w:rPr>
      <w:i/>
      <w:iCs/>
      <w:color w:val="2F5496" w:themeColor="accent1" w:themeShade="BF"/>
    </w:rPr>
  </w:style>
  <w:style w:type="paragraph" w:styleId="IntenseQuote">
    <w:name w:val="Intense Quote"/>
    <w:basedOn w:val="Normal"/>
    <w:next w:val="Normal"/>
    <w:link w:val="IntenseQuoteChar"/>
    <w:uiPriority w:val="30"/>
    <w:qFormat/>
    <w:rsid w:val="00B67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F71"/>
    <w:rPr>
      <w:i/>
      <w:iCs/>
      <w:color w:val="2F5496" w:themeColor="accent1" w:themeShade="BF"/>
      <w:lang w:val="en-US"/>
    </w:rPr>
  </w:style>
  <w:style w:type="character" w:styleId="IntenseReference">
    <w:name w:val="Intense Reference"/>
    <w:basedOn w:val="DefaultParagraphFont"/>
    <w:uiPriority w:val="32"/>
    <w:qFormat/>
    <w:rsid w:val="00B67F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2</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1</cp:revision>
  <dcterms:created xsi:type="dcterms:W3CDTF">2025-10-08T05:52:00Z</dcterms:created>
  <dcterms:modified xsi:type="dcterms:W3CDTF">2025-10-08T15:37:00Z</dcterms:modified>
</cp:coreProperties>
</file>