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8471" w14:textId="77777777" w:rsidR="00E91212" w:rsidRPr="00E91212" w:rsidRDefault="00E91212" w:rsidP="00E91212">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E91212">
        <w:rPr>
          <w:rFonts w:ascii="Times New Roman" w:eastAsia="Times New Roman" w:hAnsi="Times New Roman" w:cs="Times New Roman"/>
          <w:b/>
          <w:bCs/>
          <w:kern w:val="0"/>
          <w:sz w:val="27"/>
          <w:szCs w:val="27"/>
          <w14:ligatures w14:val="none"/>
        </w:rPr>
        <w:t>Executive Summary</w:t>
      </w:r>
    </w:p>
    <w:p w14:paraId="7560AAC1" w14:textId="1ED49ACF" w:rsidR="00E91212" w:rsidRPr="00E91212" w:rsidRDefault="00E91212" w:rsidP="00E91212">
      <w:p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kern w:val="0"/>
          <w14:ligatures w14:val="none"/>
        </w:rPr>
        <w:t xml:space="preserve">The acquisition of </w:t>
      </w:r>
      <w:proofErr w:type="spellStart"/>
      <w:r w:rsidRPr="00E91212">
        <w:rPr>
          <w:rFonts w:ascii="Times New Roman" w:eastAsia="Times New Roman" w:hAnsi="Times New Roman" w:cs="Times New Roman"/>
          <w:kern w:val="0"/>
          <w14:ligatures w14:val="none"/>
        </w:rPr>
        <w:t>SmartLogistics</w:t>
      </w:r>
      <w:proofErr w:type="spellEnd"/>
      <w:r w:rsidRPr="00E91212">
        <w:rPr>
          <w:rFonts w:ascii="Times New Roman" w:eastAsia="Times New Roman" w:hAnsi="Times New Roman" w:cs="Times New Roman"/>
          <w:kern w:val="0"/>
          <w14:ligatures w14:val="none"/>
        </w:rPr>
        <w:t xml:space="preserve"> Solutions (SLS) presents Apex Precision Components (APC) with a binary choice: retrench into a constrained legacy infrastructure or modernize to capture the full value of AI-driven supply chain analytics. The current on-premises environment is a liability</w:t>
      </w:r>
      <w:r>
        <w:rPr>
          <w:rFonts w:ascii="Times New Roman" w:eastAsia="Times New Roman" w:hAnsi="Times New Roman" w:cs="Times New Roman"/>
          <w:kern w:val="0"/>
          <w14:ligatures w14:val="none"/>
        </w:rPr>
        <w:t>-</w:t>
      </w:r>
      <w:r w:rsidRPr="00E91212">
        <w:rPr>
          <w:rFonts w:ascii="Times New Roman" w:eastAsia="Times New Roman" w:hAnsi="Times New Roman" w:cs="Times New Roman"/>
          <w:kern w:val="0"/>
          <w14:ligatures w14:val="none"/>
        </w:rPr>
        <w:t>financially draining, physically maxed out, and technologically incompatible with the acquisition’s core value.</w:t>
      </w:r>
    </w:p>
    <w:p w14:paraId="1883A7CD" w14:textId="77777777" w:rsidR="00E91212" w:rsidRPr="00E91212" w:rsidRDefault="00E91212" w:rsidP="00E91212">
      <w:p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kern w:val="0"/>
          <w14:ligatures w14:val="none"/>
        </w:rPr>
        <w:t xml:space="preserve">Based on the AWS Cloud Adoption Framework (CAF), I recommend </w:t>
      </w:r>
      <w:r w:rsidRPr="00E91212">
        <w:rPr>
          <w:rFonts w:ascii="Times New Roman" w:eastAsia="Times New Roman" w:hAnsi="Times New Roman" w:cs="Times New Roman"/>
          <w:b/>
          <w:bCs/>
          <w:kern w:val="0"/>
          <w14:ligatures w14:val="none"/>
        </w:rPr>
        <w:t>Option 3: Cloud Migration Strategy</w:t>
      </w:r>
      <w:r w:rsidRPr="00E91212">
        <w:rPr>
          <w:rFonts w:ascii="Times New Roman" w:eastAsia="Times New Roman" w:hAnsi="Times New Roman" w:cs="Times New Roman"/>
          <w:kern w:val="0"/>
          <w14:ligatures w14:val="none"/>
        </w:rPr>
        <w:t>. This approach is the only path that meets the July 2026 delivery deadline, avoids $800,000 in immediate capital waste, and aligns APC’s infrastructure with its new strategic direction. It leverages the cloud for enterprise agility while strictly isolating critical manufacturing operations at the edge to ensure zero disruption to the $12,000/hour production line.</w:t>
      </w:r>
    </w:p>
    <w:p w14:paraId="0DC9165A" w14:textId="77777777" w:rsidR="00E91212" w:rsidRPr="00E91212" w:rsidRDefault="00E91212" w:rsidP="00E91212">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E91212">
        <w:rPr>
          <w:rFonts w:ascii="Times New Roman" w:eastAsia="Times New Roman" w:hAnsi="Times New Roman" w:cs="Times New Roman"/>
          <w:b/>
          <w:bCs/>
          <w:kern w:val="0"/>
          <w:sz w:val="27"/>
          <w:szCs w:val="27"/>
          <w14:ligatures w14:val="none"/>
        </w:rPr>
        <w:t>Analysis: AWS Cloud Adoption Framework (CAF) Perspectives</w:t>
      </w:r>
    </w:p>
    <w:p w14:paraId="766B3AFB" w14:textId="77777777" w:rsidR="00E91212" w:rsidRPr="00E91212" w:rsidRDefault="00E91212" w:rsidP="00E91212">
      <w:p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kern w:val="0"/>
          <w14:ligatures w14:val="none"/>
        </w:rPr>
        <w:t>The six CAF perspectives reveal that APC’s challenges are interconnected; business goals cannot be met without a shift in platform and governance.</w:t>
      </w:r>
    </w:p>
    <w:p w14:paraId="0AC2A98C" w14:textId="77777777" w:rsidR="00E91212" w:rsidRPr="00E91212" w:rsidRDefault="00E91212" w:rsidP="00E91212">
      <w:p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1. Business Perspective</w:t>
      </w:r>
    </w:p>
    <w:p w14:paraId="68EF04CC" w14:textId="744DE116" w:rsidR="00E91212" w:rsidRPr="00E91212" w:rsidRDefault="00E91212" w:rsidP="00E91212">
      <w:pPr>
        <w:numPr>
          <w:ilvl w:val="0"/>
          <w:numId w:val="1"/>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Strategy Management:</w:t>
      </w:r>
      <w:r w:rsidRPr="00E91212">
        <w:rPr>
          <w:rFonts w:ascii="Times New Roman" w:eastAsia="Times New Roman" w:hAnsi="Times New Roman" w:cs="Times New Roman"/>
          <w:kern w:val="0"/>
          <w14:ligatures w14:val="none"/>
        </w:rPr>
        <w:t xml:space="preserve"> The strategic intent is to "predict demand patterns" using SLS’s machine learning. This goal is directly blocked by the current infrastructure's inability to scale. Migrating non-manufacturing workloads allows APC to leverage cloud agility to deliver the "integrated supply chain analytics" product on time.</w:t>
      </w:r>
    </w:p>
    <w:p w14:paraId="3497F501" w14:textId="6AC100CD" w:rsidR="00E91212" w:rsidRPr="00E91212" w:rsidRDefault="00E91212" w:rsidP="00E91212">
      <w:pPr>
        <w:numPr>
          <w:ilvl w:val="0"/>
          <w:numId w:val="1"/>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Capability Gap:</w:t>
      </w:r>
      <w:r w:rsidRPr="00E91212">
        <w:rPr>
          <w:rFonts w:ascii="Times New Roman" w:eastAsia="Times New Roman" w:hAnsi="Times New Roman" w:cs="Times New Roman"/>
          <w:kern w:val="0"/>
          <w14:ligatures w14:val="none"/>
        </w:rPr>
        <w:t xml:space="preserve"> APC lacks an </w:t>
      </w:r>
      <w:r w:rsidRPr="00E91212">
        <w:rPr>
          <w:rFonts w:ascii="Times New Roman" w:eastAsia="Times New Roman" w:hAnsi="Times New Roman" w:cs="Times New Roman"/>
          <w:b/>
          <w:bCs/>
          <w:kern w:val="0"/>
          <w14:ligatures w14:val="none"/>
        </w:rPr>
        <w:t>Innovation Management</w:t>
      </w:r>
      <w:r w:rsidRPr="00E91212">
        <w:rPr>
          <w:rFonts w:ascii="Times New Roman" w:eastAsia="Times New Roman" w:hAnsi="Times New Roman" w:cs="Times New Roman"/>
          <w:kern w:val="0"/>
          <w14:ligatures w14:val="none"/>
        </w:rPr>
        <w:t xml:space="preserve"> capability; the current team is consumed by maintenance.</w:t>
      </w:r>
    </w:p>
    <w:p w14:paraId="449EFA9C" w14:textId="77777777" w:rsidR="00E91212" w:rsidRPr="00E91212" w:rsidRDefault="00E91212" w:rsidP="00E91212">
      <w:pPr>
        <w:numPr>
          <w:ilvl w:val="0"/>
          <w:numId w:val="1"/>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Interconnection:</w:t>
      </w:r>
      <w:r w:rsidRPr="00E91212">
        <w:rPr>
          <w:rFonts w:ascii="Times New Roman" w:eastAsia="Times New Roman" w:hAnsi="Times New Roman" w:cs="Times New Roman"/>
          <w:kern w:val="0"/>
          <w14:ligatures w14:val="none"/>
        </w:rPr>
        <w:t xml:space="preserve"> Business strategy here is dependent on </w:t>
      </w:r>
      <w:r w:rsidRPr="00E91212">
        <w:rPr>
          <w:rFonts w:ascii="Times New Roman" w:eastAsia="Times New Roman" w:hAnsi="Times New Roman" w:cs="Times New Roman"/>
          <w:i/>
          <w:iCs/>
          <w:kern w:val="0"/>
          <w14:ligatures w14:val="none"/>
        </w:rPr>
        <w:t>Platform</w:t>
      </w:r>
      <w:r w:rsidRPr="00E91212">
        <w:rPr>
          <w:rFonts w:ascii="Times New Roman" w:eastAsia="Times New Roman" w:hAnsi="Times New Roman" w:cs="Times New Roman"/>
          <w:kern w:val="0"/>
          <w14:ligatures w14:val="none"/>
        </w:rPr>
        <w:t xml:space="preserve"> scalability to function; without the cloud platform, the business value of the acquisition is nullified.</w:t>
      </w:r>
    </w:p>
    <w:p w14:paraId="220104F2" w14:textId="7ECE0564" w:rsidR="00E91212" w:rsidRPr="00E91212" w:rsidRDefault="00E91212" w:rsidP="00E91212">
      <w:p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2. People</w:t>
      </w:r>
      <w:r>
        <w:rPr>
          <w:rFonts w:ascii="Times New Roman" w:eastAsia="Times New Roman" w:hAnsi="Times New Roman" w:cs="Times New Roman"/>
          <w:b/>
          <w:bCs/>
          <w:kern w:val="0"/>
          <w14:ligatures w14:val="none"/>
        </w:rPr>
        <w:t>’s</w:t>
      </w:r>
      <w:r w:rsidRPr="00E91212">
        <w:rPr>
          <w:rFonts w:ascii="Times New Roman" w:eastAsia="Times New Roman" w:hAnsi="Times New Roman" w:cs="Times New Roman"/>
          <w:b/>
          <w:bCs/>
          <w:kern w:val="0"/>
          <w14:ligatures w14:val="none"/>
        </w:rPr>
        <w:t xml:space="preserve"> Perspective</w:t>
      </w:r>
    </w:p>
    <w:p w14:paraId="1C277C53" w14:textId="40B1C224" w:rsidR="00E91212" w:rsidRPr="00E91212" w:rsidRDefault="00E91212" w:rsidP="00E91212">
      <w:pPr>
        <w:numPr>
          <w:ilvl w:val="0"/>
          <w:numId w:val="2"/>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Workforce Transformation:</w:t>
      </w:r>
      <w:r w:rsidRPr="00E91212">
        <w:rPr>
          <w:rFonts w:ascii="Times New Roman" w:eastAsia="Times New Roman" w:hAnsi="Times New Roman" w:cs="Times New Roman"/>
          <w:kern w:val="0"/>
          <w14:ligatures w14:val="none"/>
        </w:rPr>
        <w:t xml:space="preserve"> The IT team is currently reactive, maintaining aging hardware. A cloud migration transforms this workforce from "server mechanics" to "cloud architects," enabling them to support the integration rather than just keeping the lights on.</w:t>
      </w:r>
    </w:p>
    <w:p w14:paraId="31D94FC6" w14:textId="7E71BFCF" w:rsidR="00E91212" w:rsidRPr="00E91212" w:rsidRDefault="00E91212" w:rsidP="00E91212">
      <w:pPr>
        <w:numPr>
          <w:ilvl w:val="0"/>
          <w:numId w:val="2"/>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Capability Gap:</w:t>
      </w:r>
      <w:r w:rsidRPr="00E91212">
        <w:rPr>
          <w:rFonts w:ascii="Times New Roman" w:eastAsia="Times New Roman" w:hAnsi="Times New Roman" w:cs="Times New Roman"/>
          <w:kern w:val="0"/>
          <w14:ligatures w14:val="none"/>
        </w:rPr>
        <w:t xml:space="preserve"> </w:t>
      </w:r>
      <w:r w:rsidRPr="00E91212">
        <w:rPr>
          <w:rFonts w:ascii="Times New Roman" w:eastAsia="Times New Roman" w:hAnsi="Times New Roman" w:cs="Times New Roman"/>
          <w:b/>
          <w:bCs/>
          <w:kern w:val="0"/>
          <w14:ligatures w14:val="none"/>
        </w:rPr>
        <w:t>Cloud Fluency</w:t>
      </w:r>
      <w:r w:rsidRPr="00E91212">
        <w:rPr>
          <w:rFonts w:ascii="Times New Roman" w:eastAsia="Times New Roman" w:hAnsi="Times New Roman" w:cs="Times New Roman"/>
          <w:kern w:val="0"/>
          <w14:ligatures w14:val="none"/>
        </w:rPr>
        <w:t xml:space="preserve"> is non-existent in the APC legacy team. Merging with the cloud-native SLS team without a common platform will create a culture war; a unified cloud strategy fosters a shared </w:t>
      </w:r>
      <w:r w:rsidRPr="00E91212">
        <w:rPr>
          <w:rFonts w:ascii="Times New Roman" w:eastAsia="Times New Roman" w:hAnsi="Times New Roman" w:cs="Times New Roman"/>
          <w:b/>
          <w:bCs/>
          <w:kern w:val="0"/>
          <w14:ligatures w14:val="none"/>
        </w:rPr>
        <w:t>Culture Evolution</w:t>
      </w:r>
      <w:r w:rsidRPr="00E91212">
        <w:rPr>
          <w:rFonts w:ascii="Times New Roman" w:eastAsia="Times New Roman" w:hAnsi="Times New Roman" w:cs="Times New Roman"/>
          <w:kern w:val="0"/>
          <w14:ligatures w14:val="none"/>
        </w:rPr>
        <w:t>.</w:t>
      </w:r>
    </w:p>
    <w:p w14:paraId="78D62DAD" w14:textId="77777777" w:rsidR="00E91212" w:rsidRPr="00E91212" w:rsidRDefault="00E91212" w:rsidP="00E91212">
      <w:p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3. Governance Perspective</w:t>
      </w:r>
    </w:p>
    <w:p w14:paraId="4BA34261" w14:textId="795AF312" w:rsidR="00E91212" w:rsidRPr="00E91212" w:rsidRDefault="00E91212" w:rsidP="00E91212">
      <w:pPr>
        <w:numPr>
          <w:ilvl w:val="0"/>
          <w:numId w:val="3"/>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Cloud Financial Management:</w:t>
      </w:r>
      <w:r w:rsidRPr="00E91212">
        <w:rPr>
          <w:rFonts w:ascii="Times New Roman" w:eastAsia="Times New Roman" w:hAnsi="Times New Roman" w:cs="Times New Roman"/>
          <w:kern w:val="0"/>
          <w14:ligatures w14:val="none"/>
        </w:rPr>
        <w:t xml:space="preserve"> The legacy model is </w:t>
      </w:r>
      <w:proofErr w:type="spellStart"/>
      <w:r w:rsidRPr="00E91212">
        <w:rPr>
          <w:rFonts w:ascii="Times New Roman" w:eastAsia="Times New Roman" w:hAnsi="Times New Roman" w:cs="Times New Roman"/>
          <w:kern w:val="0"/>
          <w14:ligatures w14:val="none"/>
        </w:rPr>
        <w:t>CapEx</w:t>
      </w:r>
      <w:proofErr w:type="spellEnd"/>
      <w:r w:rsidRPr="00E91212">
        <w:rPr>
          <w:rFonts w:ascii="Times New Roman" w:eastAsia="Times New Roman" w:hAnsi="Times New Roman" w:cs="Times New Roman"/>
          <w:kern w:val="0"/>
          <w14:ligatures w14:val="none"/>
        </w:rPr>
        <w:t xml:space="preserve">-heavy ($800k required immediately). Governance must shift to a variable </w:t>
      </w:r>
      <w:proofErr w:type="spellStart"/>
      <w:r w:rsidRPr="00E91212">
        <w:rPr>
          <w:rFonts w:ascii="Times New Roman" w:eastAsia="Times New Roman" w:hAnsi="Times New Roman" w:cs="Times New Roman"/>
          <w:kern w:val="0"/>
          <w14:ligatures w14:val="none"/>
        </w:rPr>
        <w:t>OpEx</w:t>
      </w:r>
      <w:proofErr w:type="spellEnd"/>
      <w:r w:rsidRPr="00E91212">
        <w:rPr>
          <w:rFonts w:ascii="Times New Roman" w:eastAsia="Times New Roman" w:hAnsi="Times New Roman" w:cs="Times New Roman"/>
          <w:kern w:val="0"/>
          <w14:ligatures w14:val="none"/>
        </w:rPr>
        <w:t xml:space="preserve"> model, allowing APC to "pay only for the resources you need". This avoids the risk of sinking capital into assets that do not generate revenue.</w:t>
      </w:r>
    </w:p>
    <w:p w14:paraId="513658BB" w14:textId="77777777" w:rsidR="00E91212" w:rsidRPr="00E91212" w:rsidRDefault="00E91212" w:rsidP="00E91212">
      <w:pPr>
        <w:numPr>
          <w:ilvl w:val="0"/>
          <w:numId w:val="3"/>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Capability Gap:</w:t>
      </w:r>
      <w:r w:rsidRPr="00E91212">
        <w:rPr>
          <w:rFonts w:ascii="Times New Roman" w:eastAsia="Times New Roman" w:hAnsi="Times New Roman" w:cs="Times New Roman"/>
          <w:kern w:val="0"/>
          <w14:ligatures w14:val="none"/>
        </w:rPr>
        <w:t xml:space="preserve"> Lack of </w:t>
      </w:r>
      <w:r w:rsidRPr="00E91212">
        <w:rPr>
          <w:rFonts w:ascii="Times New Roman" w:eastAsia="Times New Roman" w:hAnsi="Times New Roman" w:cs="Times New Roman"/>
          <w:b/>
          <w:bCs/>
          <w:kern w:val="0"/>
          <w14:ligatures w14:val="none"/>
        </w:rPr>
        <w:t>Risk Management</w:t>
      </w:r>
      <w:r w:rsidRPr="00E91212">
        <w:rPr>
          <w:rFonts w:ascii="Times New Roman" w:eastAsia="Times New Roman" w:hAnsi="Times New Roman" w:cs="Times New Roman"/>
          <w:kern w:val="0"/>
          <w14:ligatures w14:val="none"/>
        </w:rPr>
        <w:t xml:space="preserve"> frameworks for cloud data residency.</w:t>
      </w:r>
    </w:p>
    <w:p w14:paraId="2CF6E171" w14:textId="6A17D9FA" w:rsidR="00E91212" w:rsidRPr="00E91212" w:rsidRDefault="00E91212" w:rsidP="00E91212">
      <w:pPr>
        <w:numPr>
          <w:ilvl w:val="0"/>
          <w:numId w:val="3"/>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Interconnection:</w:t>
      </w:r>
      <w:r w:rsidRPr="00E91212">
        <w:rPr>
          <w:rFonts w:ascii="Times New Roman" w:eastAsia="Times New Roman" w:hAnsi="Times New Roman" w:cs="Times New Roman"/>
          <w:kern w:val="0"/>
          <w14:ligatures w14:val="none"/>
        </w:rPr>
        <w:t xml:space="preserve"> Financial governance dictates the </w:t>
      </w:r>
      <w:r w:rsidRPr="00E91212">
        <w:rPr>
          <w:rFonts w:ascii="Times New Roman" w:eastAsia="Times New Roman" w:hAnsi="Times New Roman" w:cs="Times New Roman"/>
          <w:i/>
          <w:iCs/>
          <w:kern w:val="0"/>
          <w14:ligatures w14:val="none"/>
        </w:rPr>
        <w:t>Platform</w:t>
      </w:r>
      <w:r w:rsidRPr="00E91212">
        <w:rPr>
          <w:rFonts w:ascii="Times New Roman" w:eastAsia="Times New Roman" w:hAnsi="Times New Roman" w:cs="Times New Roman"/>
          <w:kern w:val="0"/>
          <w14:ligatures w14:val="none"/>
        </w:rPr>
        <w:t xml:space="preserve"> choice</w:t>
      </w:r>
      <w:r>
        <w:rPr>
          <w:rFonts w:ascii="Times New Roman" w:eastAsia="Times New Roman" w:hAnsi="Times New Roman" w:cs="Times New Roman"/>
          <w:kern w:val="0"/>
          <w14:ligatures w14:val="none"/>
        </w:rPr>
        <w:t>-</w:t>
      </w:r>
      <w:r w:rsidRPr="00E91212">
        <w:rPr>
          <w:rFonts w:ascii="Times New Roman" w:eastAsia="Times New Roman" w:hAnsi="Times New Roman" w:cs="Times New Roman"/>
          <w:kern w:val="0"/>
          <w14:ligatures w14:val="none"/>
        </w:rPr>
        <w:t xml:space="preserve">staying on-prem requires capital </w:t>
      </w:r>
      <w:r>
        <w:rPr>
          <w:rFonts w:ascii="Times New Roman" w:eastAsia="Times New Roman" w:hAnsi="Times New Roman" w:cs="Times New Roman"/>
          <w:kern w:val="0"/>
          <w14:ligatures w14:val="none"/>
        </w:rPr>
        <w:t xml:space="preserve">that </w:t>
      </w:r>
      <w:r w:rsidRPr="00E91212">
        <w:rPr>
          <w:rFonts w:ascii="Times New Roman" w:eastAsia="Times New Roman" w:hAnsi="Times New Roman" w:cs="Times New Roman"/>
          <w:kern w:val="0"/>
          <w14:ligatures w14:val="none"/>
        </w:rPr>
        <w:t>the CFO likely wants to deploy elsewhere.</w:t>
      </w:r>
    </w:p>
    <w:p w14:paraId="163367EC" w14:textId="77777777" w:rsidR="00E91212" w:rsidRPr="00E91212" w:rsidRDefault="00E91212" w:rsidP="00E91212">
      <w:p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4. Platform Perspective</w:t>
      </w:r>
    </w:p>
    <w:p w14:paraId="4D26813B" w14:textId="7FD6773B" w:rsidR="00E91212" w:rsidRPr="00E91212" w:rsidRDefault="00E91212" w:rsidP="00E91212">
      <w:pPr>
        <w:numPr>
          <w:ilvl w:val="0"/>
          <w:numId w:val="4"/>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lastRenderedPageBreak/>
        <w:t>Platform Architecture:</w:t>
      </w:r>
      <w:r w:rsidRPr="00E91212">
        <w:rPr>
          <w:rFonts w:ascii="Times New Roman" w:eastAsia="Times New Roman" w:hAnsi="Times New Roman" w:cs="Times New Roman"/>
          <w:kern w:val="0"/>
          <w14:ligatures w14:val="none"/>
        </w:rPr>
        <w:t xml:space="preserve"> APC is physically out of rack space</w:t>
      </w:r>
      <w:r>
        <w:rPr>
          <w:rFonts w:ascii="Times New Roman" w:eastAsia="Times New Roman" w:hAnsi="Times New Roman" w:cs="Times New Roman"/>
          <w:kern w:val="0"/>
          <w14:ligatures w14:val="none"/>
        </w:rPr>
        <w:t>,</w:t>
      </w:r>
      <w:r w:rsidRPr="00E91212">
        <w:rPr>
          <w:rFonts w:ascii="Times New Roman" w:eastAsia="Times New Roman" w:hAnsi="Times New Roman" w:cs="Times New Roman"/>
          <w:kern w:val="0"/>
          <w14:ligatures w14:val="none"/>
        </w:rPr>
        <w:t xml:space="preserve"> and storage is at 70% capacity. Replicating SLS’s GKE/BigQuery environment on-prem is technically infeasible within the timeline. Cloud migration resolves these constraints instantly via "provisioning and orchestration".</w:t>
      </w:r>
    </w:p>
    <w:p w14:paraId="59388C9F" w14:textId="2EB2A396" w:rsidR="00E91212" w:rsidRPr="00E91212" w:rsidRDefault="00E91212" w:rsidP="00E91212">
      <w:pPr>
        <w:numPr>
          <w:ilvl w:val="0"/>
          <w:numId w:val="4"/>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Capability Gap:</w:t>
      </w:r>
      <w:r w:rsidRPr="00E91212">
        <w:rPr>
          <w:rFonts w:ascii="Times New Roman" w:eastAsia="Times New Roman" w:hAnsi="Times New Roman" w:cs="Times New Roman"/>
          <w:kern w:val="0"/>
          <w14:ligatures w14:val="none"/>
        </w:rPr>
        <w:t xml:space="preserve"> </w:t>
      </w:r>
      <w:r w:rsidRPr="00E91212">
        <w:rPr>
          <w:rFonts w:ascii="Times New Roman" w:eastAsia="Times New Roman" w:hAnsi="Times New Roman" w:cs="Times New Roman"/>
          <w:b/>
          <w:bCs/>
          <w:kern w:val="0"/>
          <w14:ligatures w14:val="none"/>
        </w:rPr>
        <w:t>Modern Application Development</w:t>
      </w:r>
      <w:r w:rsidRPr="00E91212">
        <w:rPr>
          <w:rFonts w:ascii="Times New Roman" w:eastAsia="Times New Roman" w:hAnsi="Times New Roman" w:cs="Times New Roman"/>
          <w:kern w:val="0"/>
          <w14:ligatures w14:val="none"/>
        </w:rPr>
        <w:t xml:space="preserve"> is missing; APC relies on monolithic legacy apps.</w:t>
      </w:r>
    </w:p>
    <w:p w14:paraId="6977A7F2" w14:textId="77777777" w:rsidR="00E91212" w:rsidRPr="00E91212" w:rsidRDefault="00E91212" w:rsidP="00E91212">
      <w:pPr>
        <w:numPr>
          <w:ilvl w:val="0"/>
          <w:numId w:val="4"/>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Legacy Interaction:</w:t>
      </w:r>
      <w:r w:rsidRPr="00E91212">
        <w:rPr>
          <w:rFonts w:ascii="Times New Roman" w:eastAsia="Times New Roman" w:hAnsi="Times New Roman" w:cs="Times New Roman"/>
          <w:kern w:val="0"/>
          <w14:ligatures w14:val="none"/>
        </w:rPr>
        <w:t xml:space="preserve"> To mitigate manufacturing risk, we will adopt an </w:t>
      </w:r>
      <w:r w:rsidRPr="00E91212">
        <w:rPr>
          <w:rFonts w:ascii="Times New Roman" w:eastAsia="Times New Roman" w:hAnsi="Times New Roman" w:cs="Times New Roman"/>
          <w:b/>
          <w:bCs/>
          <w:kern w:val="0"/>
          <w14:ligatures w14:val="none"/>
        </w:rPr>
        <w:t>Edge Computing</w:t>
      </w:r>
      <w:r w:rsidRPr="00E91212">
        <w:rPr>
          <w:rFonts w:ascii="Times New Roman" w:eastAsia="Times New Roman" w:hAnsi="Times New Roman" w:cs="Times New Roman"/>
          <w:kern w:val="0"/>
          <w14:ligatures w14:val="none"/>
        </w:rPr>
        <w:t xml:space="preserve"> strategy. Real-time MES and SCADA systems remain local to ensure millisecond latency, while data is asynchronously piped to the cloud for analysis.</w:t>
      </w:r>
    </w:p>
    <w:p w14:paraId="2E72D63E" w14:textId="77777777" w:rsidR="00E91212" w:rsidRPr="00E91212" w:rsidRDefault="00E91212" w:rsidP="00E91212">
      <w:p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5. Security Perspective</w:t>
      </w:r>
    </w:p>
    <w:p w14:paraId="0691CE83" w14:textId="5F7E98E6" w:rsidR="00E91212" w:rsidRPr="00E91212" w:rsidRDefault="00E91212" w:rsidP="00E91212">
      <w:pPr>
        <w:numPr>
          <w:ilvl w:val="0"/>
          <w:numId w:val="5"/>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Security Governance:</w:t>
      </w:r>
      <w:r w:rsidRPr="00E91212">
        <w:rPr>
          <w:rFonts w:ascii="Times New Roman" w:eastAsia="Times New Roman" w:hAnsi="Times New Roman" w:cs="Times New Roman"/>
          <w:kern w:val="0"/>
          <w14:ligatures w14:val="none"/>
        </w:rPr>
        <w:t xml:space="preserve"> Moving to the cloud allows APC to implement "defense in depth" using VPCs to isolate ITAR data more effectively than the current physical perimeter, which hinders remote engineering work.</w:t>
      </w:r>
    </w:p>
    <w:p w14:paraId="22AC1DBB" w14:textId="16BCA113" w:rsidR="00E91212" w:rsidRPr="00E91212" w:rsidRDefault="00E91212" w:rsidP="00E91212">
      <w:pPr>
        <w:numPr>
          <w:ilvl w:val="0"/>
          <w:numId w:val="5"/>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Capability Gap:</w:t>
      </w:r>
      <w:r w:rsidRPr="00E91212">
        <w:rPr>
          <w:rFonts w:ascii="Times New Roman" w:eastAsia="Times New Roman" w:hAnsi="Times New Roman" w:cs="Times New Roman"/>
          <w:kern w:val="0"/>
          <w14:ligatures w14:val="none"/>
        </w:rPr>
        <w:t xml:space="preserve"> </w:t>
      </w:r>
      <w:r w:rsidRPr="00E91212">
        <w:rPr>
          <w:rFonts w:ascii="Times New Roman" w:eastAsia="Times New Roman" w:hAnsi="Times New Roman" w:cs="Times New Roman"/>
          <w:b/>
          <w:bCs/>
          <w:kern w:val="0"/>
          <w14:ligatures w14:val="none"/>
        </w:rPr>
        <w:t>Identity and Access Management (IAM)</w:t>
      </w:r>
      <w:r w:rsidRPr="00E91212">
        <w:rPr>
          <w:rFonts w:ascii="Times New Roman" w:eastAsia="Times New Roman" w:hAnsi="Times New Roman" w:cs="Times New Roman"/>
          <w:kern w:val="0"/>
          <w14:ligatures w14:val="none"/>
        </w:rPr>
        <w:t xml:space="preserve"> is currently fragmented. Cloud migration allows for a centralized, federated identity system across both entities.</w:t>
      </w:r>
    </w:p>
    <w:p w14:paraId="3FFD53DE" w14:textId="77777777" w:rsidR="00E91212" w:rsidRPr="00E91212" w:rsidRDefault="00E91212" w:rsidP="00E91212">
      <w:p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6. Operations Perspective</w:t>
      </w:r>
    </w:p>
    <w:p w14:paraId="748749AE" w14:textId="1131F5C3" w:rsidR="00E91212" w:rsidRPr="00E91212" w:rsidRDefault="00E91212" w:rsidP="00E91212">
      <w:pPr>
        <w:numPr>
          <w:ilvl w:val="0"/>
          <w:numId w:val="6"/>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Availability &amp; Continuity:</w:t>
      </w:r>
      <w:r w:rsidRPr="00E91212">
        <w:rPr>
          <w:rFonts w:ascii="Times New Roman" w:eastAsia="Times New Roman" w:hAnsi="Times New Roman" w:cs="Times New Roman"/>
          <w:kern w:val="0"/>
          <w14:ligatures w14:val="none"/>
        </w:rPr>
        <w:t xml:space="preserve"> The current DR site is "expensive to maintain". Cloud migration enables "multi-Region architecture", providing superior disaster recovery at a lower cost.</w:t>
      </w:r>
    </w:p>
    <w:p w14:paraId="052296D8" w14:textId="5EF4B3EA" w:rsidR="00E91212" w:rsidRPr="00E91212" w:rsidRDefault="00E91212" w:rsidP="00E91212">
      <w:pPr>
        <w:numPr>
          <w:ilvl w:val="0"/>
          <w:numId w:val="6"/>
        </w:num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Capability Gap:</w:t>
      </w:r>
      <w:r w:rsidRPr="00E91212">
        <w:rPr>
          <w:rFonts w:ascii="Times New Roman" w:eastAsia="Times New Roman" w:hAnsi="Times New Roman" w:cs="Times New Roman"/>
          <w:kern w:val="0"/>
          <w14:ligatures w14:val="none"/>
        </w:rPr>
        <w:t xml:space="preserve"> </w:t>
      </w:r>
      <w:r w:rsidRPr="00E91212">
        <w:rPr>
          <w:rFonts w:ascii="Times New Roman" w:eastAsia="Times New Roman" w:hAnsi="Times New Roman" w:cs="Times New Roman"/>
          <w:b/>
          <w:bCs/>
          <w:kern w:val="0"/>
          <w14:ligatures w14:val="none"/>
        </w:rPr>
        <w:t>Observability</w:t>
      </w:r>
      <w:r w:rsidRPr="00E91212">
        <w:rPr>
          <w:rFonts w:ascii="Times New Roman" w:eastAsia="Times New Roman" w:hAnsi="Times New Roman" w:cs="Times New Roman"/>
          <w:kern w:val="0"/>
          <w14:ligatures w14:val="none"/>
        </w:rPr>
        <w:t xml:space="preserve"> across the hybrid divide is poor. A unified cloud control plane provides a "single pane of glass".</w:t>
      </w:r>
    </w:p>
    <w:p w14:paraId="1B018EE6" w14:textId="77777777" w:rsidR="00E91212" w:rsidRPr="00E91212" w:rsidRDefault="00E91212" w:rsidP="00E91212">
      <w:pPr>
        <w:spacing w:after="100" w:afterAutospacing="1" w:line="240" w:lineRule="auto"/>
        <w:jc w:val="both"/>
        <w:outlineLvl w:val="2"/>
        <w:rPr>
          <w:rFonts w:ascii="Times New Roman" w:eastAsia="Times New Roman" w:hAnsi="Times New Roman" w:cs="Times New Roman"/>
          <w:b/>
          <w:bCs/>
          <w:kern w:val="0"/>
          <w:sz w:val="27"/>
          <w:szCs w:val="27"/>
          <w14:ligatures w14:val="none"/>
        </w:rPr>
      </w:pPr>
      <w:r w:rsidRPr="00E91212">
        <w:rPr>
          <w:rFonts w:ascii="Times New Roman" w:eastAsia="Times New Roman" w:hAnsi="Times New Roman" w:cs="Times New Roman"/>
          <w:b/>
          <w:bCs/>
          <w:kern w:val="0"/>
          <w:sz w:val="27"/>
          <w:szCs w:val="27"/>
          <w14:ligatures w14:val="none"/>
        </w:rPr>
        <w:t>Strategic Recommendation &amp; Comparative Analysis</w:t>
      </w:r>
    </w:p>
    <w:p w14:paraId="25D3CA66" w14:textId="77777777" w:rsidR="00E91212" w:rsidRPr="00E91212" w:rsidRDefault="00E91212" w:rsidP="00E91212">
      <w:pPr>
        <w:spacing w:after="100" w:afterAutospacing="1"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kern w:val="0"/>
          <w14:ligatures w14:val="none"/>
        </w:rPr>
        <w:t xml:space="preserve">I strongly recommend </w:t>
      </w:r>
      <w:r w:rsidRPr="00E91212">
        <w:rPr>
          <w:rFonts w:ascii="Times New Roman" w:eastAsia="Times New Roman" w:hAnsi="Times New Roman" w:cs="Times New Roman"/>
          <w:b/>
          <w:bCs/>
          <w:kern w:val="0"/>
          <w14:ligatures w14:val="none"/>
        </w:rPr>
        <w:t>Option 3: Cloud Migration Strategy</w:t>
      </w:r>
      <w:r w:rsidRPr="00E91212">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309"/>
        <w:gridCol w:w="7602"/>
      </w:tblGrid>
      <w:tr w:rsidR="00E91212" w:rsidRPr="00E91212" w14:paraId="566847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08716A" w14:textId="77777777" w:rsidR="00E91212" w:rsidRPr="00E91212" w:rsidRDefault="00E91212" w:rsidP="00E91212">
            <w:pPr>
              <w:spacing w:after="0"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Option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F3B87C" w14:textId="77777777" w:rsidR="00E91212" w:rsidRPr="00E91212" w:rsidRDefault="00E91212" w:rsidP="00E91212">
            <w:pPr>
              <w:spacing w:after="0"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Strategic Viability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96A1B" w14:textId="77777777" w:rsidR="00E91212" w:rsidRPr="00E91212" w:rsidRDefault="00E91212" w:rsidP="00E91212">
            <w:pPr>
              <w:spacing w:after="0"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Justification for Rejection/Selection</w:t>
            </w:r>
          </w:p>
        </w:tc>
      </w:tr>
      <w:tr w:rsidR="00E91212" w:rsidRPr="00E91212" w14:paraId="5C3A1F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634B6" w14:textId="77777777" w:rsidR="00E91212" w:rsidRPr="00E91212" w:rsidRDefault="00E91212" w:rsidP="00E91212">
            <w:pPr>
              <w:spacing w:after="0" w:line="240" w:lineRule="auto"/>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Option 1: On-Prem Migration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13556" w14:textId="77777777" w:rsidR="00E91212" w:rsidRPr="00E91212" w:rsidRDefault="00E91212" w:rsidP="00E91212">
            <w:pPr>
              <w:spacing w:after="0" w:line="240" w:lineRule="auto"/>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Non-Viable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7EA73" w14:textId="5456A818" w:rsidR="00E91212" w:rsidRPr="00E91212" w:rsidRDefault="00E91212" w:rsidP="00E91212">
            <w:pPr>
              <w:spacing w:after="0"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Value Destruction.</w:t>
            </w:r>
            <w:r w:rsidRPr="00E91212">
              <w:rPr>
                <w:rFonts w:ascii="Times New Roman" w:eastAsia="Times New Roman" w:hAnsi="Times New Roman" w:cs="Times New Roman"/>
                <w:kern w:val="0"/>
                <w14:ligatures w14:val="none"/>
              </w:rPr>
              <w:t xml:space="preserve"> Requires 18 months to build, guaranteeing failure of the July 2026 deadline. It forces a cloud-native acquisition backward, effectively destroying the agility APC paid $36M to acquire.</w:t>
            </w:r>
          </w:p>
        </w:tc>
      </w:tr>
      <w:tr w:rsidR="00E91212" w:rsidRPr="00E91212" w14:paraId="7B7720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CB2D02" w14:textId="77777777" w:rsidR="00E91212" w:rsidRPr="00E91212" w:rsidRDefault="00E91212" w:rsidP="00E91212">
            <w:pPr>
              <w:spacing w:after="0" w:line="240" w:lineRule="auto"/>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Option 2: Hybrid Integration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8A84E2" w14:textId="77777777" w:rsidR="00E91212" w:rsidRPr="00E91212" w:rsidRDefault="00E91212" w:rsidP="00E91212">
            <w:pPr>
              <w:spacing w:after="0" w:line="240" w:lineRule="auto"/>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High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3218C62B" w14:textId="77777777" w:rsidR="00E91212" w:rsidRPr="00E91212" w:rsidRDefault="00E91212" w:rsidP="00E91212">
            <w:pPr>
              <w:spacing w:after="0"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Operational Complexity.</w:t>
            </w:r>
            <w:r w:rsidRPr="00E91212">
              <w:rPr>
                <w:rFonts w:ascii="Times New Roman" w:eastAsia="Times New Roman" w:hAnsi="Times New Roman" w:cs="Times New Roman"/>
                <w:kern w:val="0"/>
                <w14:ligatures w14:val="none"/>
              </w:rPr>
              <w:t xml:space="preserve"> Managing two distinct environments doubles the operational surface area and security risk. It creates a permanent "us vs. them" technical silo that prevents cultural integration.</w:t>
            </w:r>
          </w:p>
        </w:tc>
      </w:tr>
      <w:tr w:rsidR="00E91212" w:rsidRPr="00E91212" w14:paraId="555C02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383FD5" w14:textId="77777777" w:rsidR="00E91212" w:rsidRPr="00E91212" w:rsidRDefault="00E91212" w:rsidP="00E91212">
            <w:pPr>
              <w:spacing w:after="0" w:line="240" w:lineRule="auto"/>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Option 3: Cloud Migration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5865A" w14:textId="77777777" w:rsidR="00E91212" w:rsidRPr="00E91212" w:rsidRDefault="00E91212" w:rsidP="00E91212">
            <w:pPr>
              <w:spacing w:after="0" w:line="240" w:lineRule="auto"/>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Optimal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FF879" w14:textId="2EF19EBE" w:rsidR="00E91212" w:rsidRPr="00E91212" w:rsidRDefault="00E91212" w:rsidP="00E91212">
            <w:pPr>
              <w:spacing w:after="0" w:line="240" w:lineRule="auto"/>
              <w:jc w:val="both"/>
              <w:rPr>
                <w:rFonts w:ascii="Times New Roman" w:eastAsia="Times New Roman" w:hAnsi="Times New Roman" w:cs="Times New Roman"/>
                <w:kern w:val="0"/>
                <w14:ligatures w14:val="none"/>
              </w:rPr>
            </w:pPr>
            <w:r w:rsidRPr="00E91212">
              <w:rPr>
                <w:rFonts w:ascii="Times New Roman" w:eastAsia="Times New Roman" w:hAnsi="Times New Roman" w:cs="Times New Roman"/>
                <w:b/>
                <w:bCs/>
                <w:kern w:val="0"/>
                <w14:ligatures w14:val="none"/>
              </w:rPr>
              <w:t>Value Realization.</w:t>
            </w:r>
            <w:r w:rsidRPr="00E91212">
              <w:rPr>
                <w:rFonts w:ascii="Times New Roman" w:eastAsia="Times New Roman" w:hAnsi="Times New Roman" w:cs="Times New Roman"/>
                <w:kern w:val="0"/>
                <w14:ligatures w14:val="none"/>
              </w:rPr>
              <w:t xml:space="preserve"> Solves the immediate rack space/</w:t>
            </w:r>
            <w:proofErr w:type="spellStart"/>
            <w:r w:rsidRPr="00E91212">
              <w:rPr>
                <w:rFonts w:ascii="Times New Roman" w:eastAsia="Times New Roman" w:hAnsi="Times New Roman" w:cs="Times New Roman"/>
                <w:kern w:val="0"/>
                <w14:ligatures w14:val="none"/>
              </w:rPr>
              <w:t>CapEx</w:t>
            </w:r>
            <w:proofErr w:type="spellEnd"/>
            <w:r w:rsidRPr="00E91212">
              <w:rPr>
                <w:rFonts w:ascii="Times New Roman" w:eastAsia="Times New Roman" w:hAnsi="Times New Roman" w:cs="Times New Roman"/>
                <w:kern w:val="0"/>
                <w14:ligatures w14:val="none"/>
              </w:rPr>
              <w:t xml:space="preserve"> crisis. It is the only option that meets the timeline, aligns with the acquisition's tech stack, and modernizes APC's legacy IT.</w:t>
            </w:r>
          </w:p>
        </w:tc>
      </w:tr>
    </w:tbl>
    <w:p w14:paraId="39D978DF" w14:textId="77777777" w:rsidR="004F482D" w:rsidRPr="00E91212" w:rsidRDefault="004F482D" w:rsidP="00E91212">
      <w:pPr>
        <w:jc w:val="both"/>
        <w:rPr>
          <w:rFonts w:ascii="Times New Roman" w:hAnsi="Times New Roman" w:cs="Times New Roman"/>
        </w:rPr>
      </w:pPr>
    </w:p>
    <w:sectPr w:rsidR="004F482D" w:rsidRPr="00E91212" w:rsidSect="00E912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64828"/>
    <w:multiLevelType w:val="multilevel"/>
    <w:tmpl w:val="CBB2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640E9"/>
    <w:multiLevelType w:val="multilevel"/>
    <w:tmpl w:val="D176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8C1829"/>
    <w:multiLevelType w:val="multilevel"/>
    <w:tmpl w:val="2CCE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705297"/>
    <w:multiLevelType w:val="multilevel"/>
    <w:tmpl w:val="721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4345BD"/>
    <w:multiLevelType w:val="multilevel"/>
    <w:tmpl w:val="6AC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B2661E"/>
    <w:multiLevelType w:val="multilevel"/>
    <w:tmpl w:val="D7D0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103810">
    <w:abstractNumId w:val="2"/>
  </w:num>
  <w:num w:numId="2" w16cid:durableId="1960985748">
    <w:abstractNumId w:val="3"/>
  </w:num>
  <w:num w:numId="3" w16cid:durableId="873924223">
    <w:abstractNumId w:val="0"/>
  </w:num>
  <w:num w:numId="4" w16cid:durableId="788234188">
    <w:abstractNumId w:val="4"/>
  </w:num>
  <w:num w:numId="5" w16cid:durableId="79717864">
    <w:abstractNumId w:val="5"/>
  </w:num>
  <w:num w:numId="6" w16cid:durableId="572356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212"/>
    <w:rsid w:val="000E0409"/>
    <w:rsid w:val="002C1008"/>
    <w:rsid w:val="004F482D"/>
    <w:rsid w:val="00A55079"/>
    <w:rsid w:val="00E91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4B9D5"/>
  <w15:chartTrackingRefBased/>
  <w15:docId w15:val="{5D8FE107-E7B9-7D42-AF1E-86FBC5865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1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1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212"/>
    <w:rPr>
      <w:rFonts w:eastAsiaTheme="majorEastAsia" w:cstheme="majorBidi"/>
      <w:color w:val="272727" w:themeColor="text1" w:themeTint="D8"/>
    </w:rPr>
  </w:style>
  <w:style w:type="paragraph" w:styleId="Title">
    <w:name w:val="Title"/>
    <w:basedOn w:val="Normal"/>
    <w:next w:val="Normal"/>
    <w:link w:val="TitleChar"/>
    <w:uiPriority w:val="10"/>
    <w:qFormat/>
    <w:rsid w:val="00E91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212"/>
    <w:pPr>
      <w:spacing w:before="160"/>
      <w:jc w:val="center"/>
    </w:pPr>
    <w:rPr>
      <w:i/>
      <w:iCs/>
      <w:color w:val="404040" w:themeColor="text1" w:themeTint="BF"/>
    </w:rPr>
  </w:style>
  <w:style w:type="character" w:customStyle="1" w:styleId="QuoteChar">
    <w:name w:val="Quote Char"/>
    <w:basedOn w:val="DefaultParagraphFont"/>
    <w:link w:val="Quote"/>
    <w:uiPriority w:val="29"/>
    <w:rsid w:val="00E91212"/>
    <w:rPr>
      <w:i/>
      <w:iCs/>
      <w:color w:val="404040" w:themeColor="text1" w:themeTint="BF"/>
    </w:rPr>
  </w:style>
  <w:style w:type="paragraph" w:styleId="ListParagraph">
    <w:name w:val="List Paragraph"/>
    <w:basedOn w:val="Normal"/>
    <w:uiPriority w:val="34"/>
    <w:qFormat/>
    <w:rsid w:val="00E91212"/>
    <w:pPr>
      <w:ind w:left="720"/>
      <w:contextualSpacing/>
    </w:pPr>
  </w:style>
  <w:style w:type="character" w:styleId="IntenseEmphasis">
    <w:name w:val="Intense Emphasis"/>
    <w:basedOn w:val="DefaultParagraphFont"/>
    <w:uiPriority w:val="21"/>
    <w:qFormat/>
    <w:rsid w:val="00E91212"/>
    <w:rPr>
      <w:i/>
      <w:iCs/>
      <w:color w:val="0F4761" w:themeColor="accent1" w:themeShade="BF"/>
    </w:rPr>
  </w:style>
  <w:style w:type="paragraph" w:styleId="IntenseQuote">
    <w:name w:val="Intense Quote"/>
    <w:basedOn w:val="Normal"/>
    <w:next w:val="Normal"/>
    <w:link w:val="IntenseQuoteChar"/>
    <w:uiPriority w:val="30"/>
    <w:qFormat/>
    <w:rsid w:val="00E91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212"/>
    <w:rPr>
      <w:i/>
      <w:iCs/>
      <w:color w:val="0F4761" w:themeColor="accent1" w:themeShade="BF"/>
    </w:rPr>
  </w:style>
  <w:style w:type="character" w:styleId="IntenseReference">
    <w:name w:val="Intense Reference"/>
    <w:basedOn w:val="DefaultParagraphFont"/>
    <w:uiPriority w:val="32"/>
    <w:qFormat/>
    <w:rsid w:val="00E91212"/>
    <w:rPr>
      <w:b/>
      <w:bCs/>
      <w:smallCaps/>
      <w:color w:val="0F4761" w:themeColor="accent1" w:themeShade="BF"/>
      <w:spacing w:val="5"/>
    </w:rPr>
  </w:style>
  <w:style w:type="paragraph" w:styleId="NormalWeb">
    <w:name w:val="Normal (Web)"/>
    <w:basedOn w:val="Normal"/>
    <w:uiPriority w:val="99"/>
    <w:semiHidden/>
    <w:unhideWhenUsed/>
    <w:rsid w:val="00E9121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435">
    <w:name w:val="citation-435"/>
    <w:basedOn w:val="DefaultParagraphFont"/>
    <w:rsid w:val="00E91212"/>
  </w:style>
  <w:style w:type="character" w:customStyle="1" w:styleId="citation-434">
    <w:name w:val="citation-434"/>
    <w:basedOn w:val="DefaultParagraphFont"/>
    <w:rsid w:val="00E91212"/>
  </w:style>
  <w:style w:type="character" w:customStyle="1" w:styleId="citation-433">
    <w:name w:val="citation-433"/>
    <w:basedOn w:val="DefaultParagraphFont"/>
    <w:rsid w:val="00E91212"/>
  </w:style>
  <w:style w:type="character" w:customStyle="1" w:styleId="citation-432">
    <w:name w:val="citation-432"/>
    <w:basedOn w:val="DefaultParagraphFont"/>
    <w:rsid w:val="00E91212"/>
  </w:style>
  <w:style w:type="character" w:customStyle="1" w:styleId="citation-431">
    <w:name w:val="citation-431"/>
    <w:basedOn w:val="DefaultParagraphFont"/>
    <w:rsid w:val="00E91212"/>
  </w:style>
  <w:style w:type="character" w:customStyle="1" w:styleId="citation-430">
    <w:name w:val="citation-430"/>
    <w:basedOn w:val="DefaultParagraphFont"/>
    <w:rsid w:val="00E91212"/>
  </w:style>
  <w:style w:type="character" w:customStyle="1" w:styleId="citation-429">
    <w:name w:val="citation-429"/>
    <w:basedOn w:val="DefaultParagraphFont"/>
    <w:rsid w:val="00E91212"/>
  </w:style>
  <w:style w:type="character" w:customStyle="1" w:styleId="citation-428">
    <w:name w:val="citation-428"/>
    <w:basedOn w:val="DefaultParagraphFont"/>
    <w:rsid w:val="00E91212"/>
  </w:style>
  <w:style w:type="character" w:customStyle="1" w:styleId="citation-427">
    <w:name w:val="citation-427"/>
    <w:basedOn w:val="DefaultParagraphFont"/>
    <w:rsid w:val="00E91212"/>
  </w:style>
  <w:style w:type="character" w:customStyle="1" w:styleId="citation-426">
    <w:name w:val="citation-426"/>
    <w:basedOn w:val="DefaultParagraphFont"/>
    <w:rsid w:val="00E91212"/>
  </w:style>
  <w:style w:type="character" w:customStyle="1" w:styleId="citation-425">
    <w:name w:val="citation-425"/>
    <w:basedOn w:val="DefaultParagraphFont"/>
    <w:rsid w:val="00E91212"/>
  </w:style>
  <w:style w:type="character" w:customStyle="1" w:styleId="citation-424">
    <w:name w:val="citation-424"/>
    <w:basedOn w:val="DefaultParagraphFont"/>
    <w:rsid w:val="00E91212"/>
  </w:style>
  <w:style w:type="character" w:customStyle="1" w:styleId="citation-423">
    <w:name w:val="citation-423"/>
    <w:basedOn w:val="DefaultParagraphFont"/>
    <w:rsid w:val="00E91212"/>
  </w:style>
  <w:style w:type="character" w:customStyle="1" w:styleId="citation-422">
    <w:name w:val="citation-422"/>
    <w:basedOn w:val="DefaultParagraphFont"/>
    <w:rsid w:val="00E91212"/>
  </w:style>
  <w:style w:type="character" w:customStyle="1" w:styleId="citation-421">
    <w:name w:val="citation-421"/>
    <w:basedOn w:val="DefaultParagraphFont"/>
    <w:rsid w:val="00E91212"/>
  </w:style>
  <w:style w:type="character" w:customStyle="1" w:styleId="citation-420">
    <w:name w:val="citation-420"/>
    <w:basedOn w:val="DefaultParagraphFont"/>
    <w:rsid w:val="00E91212"/>
  </w:style>
  <w:style w:type="character" w:customStyle="1" w:styleId="citation-419">
    <w:name w:val="citation-419"/>
    <w:basedOn w:val="DefaultParagraphFont"/>
    <w:rsid w:val="00E91212"/>
  </w:style>
  <w:style w:type="character" w:styleId="Strong">
    <w:name w:val="Strong"/>
    <w:basedOn w:val="DefaultParagraphFont"/>
    <w:uiPriority w:val="22"/>
    <w:qFormat/>
    <w:rsid w:val="00E91212"/>
    <w:rPr>
      <w:b/>
      <w:bCs/>
    </w:rPr>
  </w:style>
  <w:style w:type="character" w:customStyle="1" w:styleId="citation-418">
    <w:name w:val="citation-418"/>
    <w:basedOn w:val="DefaultParagraphFont"/>
    <w:rsid w:val="00E91212"/>
  </w:style>
  <w:style w:type="character" w:customStyle="1" w:styleId="citation-417">
    <w:name w:val="citation-417"/>
    <w:basedOn w:val="DefaultParagraphFont"/>
    <w:rsid w:val="00E91212"/>
  </w:style>
  <w:style w:type="character" w:customStyle="1" w:styleId="citation-416">
    <w:name w:val="citation-416"/>
    <w:basedOn w:val="DefaultParagraphFont"/>
    <w:rsid w:val="00E91212"/>
  </w:style>
  <w:style w:type="character" w:customStyle="1" w:styleId="citation-415">
    <w:name w:val="citation-415"/>
    <w:basedOn w:val="DefaultParagraphFont"/>
    <w:rsid w:val="00E91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746</Words>
  <Characters>4257</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 prabhu Sana</dc:creator>
  <cp:keywords/>
  <dc:description/>
  <cp:lastModifiedBy>Ramana prabhu Sana</cp:lastModifiedBy>
  <cp:revision>1</cp:revision>
  <dcterms:created xsi:type="dcterms:W3CDTF">2025-12-10T02:13:00Z</dcterms:created>
  <dcterms:modified xsi:type="dcterms:W3CDTF">2025-12-10T02:16:00Z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859B181D-82F7-4A45-BDC4-5DA388307063</vt:lpwstr>
  </property>
</Properties>
</file>