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25C9" w14:textId="77777777" w:rsidR="007A579E" w:rsidRPr="007A579E" w:rsidRDefault="007A579E" w:rsidP="007A579E">
      <w:pPr>
        <w:spacing w:after="0" w:line="240" w:lineRule="auto"/>
        <w:jc w:val="both"/>
        <w:outlineLvl w:val="2"/>
        <w:rPr>
          <w:rFonts w:ascii="Times New Roman" w:eastAsia="Times New Roman" w:hAnsi="Times New Roman" w:cs="Times New Roman"/>
          <w:b/>
          <w:bCs/>
          <w:color w:val="1F1F1F"/>
          <w:kern w:val="0"/>
          <w:sz w:val="40"/>
          <w:szCs w:val="40"/>
          <w14:ligatures w14:val="none"/>
        </w:rPr>
      </w:pPr>
      <w:r w:rsidRPr="007A579E">
        <w:rPr>
          <w:rFonts w:ascii="Times New Roman" w:eastAsia="Times New Roman" w:hAnsi="Times New Roman" w:cs="Times New Roman"/>
          <w:b/>
          <w:bCs/>
          <w:color w:val="1F1F1F"/>
          <w:kern w:val="0"/>
          <w:sz w:val="40"/>
          <w:szCs w:val="40"/>
          <w:bdr w:val="none" w:sz="0" w:space="0" w:color="auto" w:frame="1"/>
          <w14:ligatures w14:val="none"/>
        </w:rPr>
        <w:t>Executive Summary</w:t>
      </w:r>
    </w:p>
    <w:p w14:paraId="00267D60" w14:textId="77777777" w:rsidR="007A579E" w:rsidRPr="007A579E" w:rsidRDefault="007A579E" w:rsidP="007A579E">
      <w:pPr>
        <w:spacing w:after="0" w:line="240" w:lineRule="auto"/>
        <w:jc w:val="both"/>
        <w:rPr>
          <w:rFonts w:ascii="Times New Roman" w:eastAsia="Times New Roman" w:hAnsi="Times New Roman" w:cs="Times New Roman"/>
          <w:color w:val="1F1F1F"/>
          <w:kern w:val="0"/>
          <w:bdr w:val="none" w:sz="0" w:space="0" w:color="auto" w:frame="1"/>
          <w14:ligatures w14:val="none"/>
        </w:rPr>
      </w:pPr>
    </w:p>
    <w:p w14:paraId="11E0387C" w14:textId="30E0CD4B" w:rsidR="007A579E" w:rsidRPr="007A579E" w:rsidRDefault="007A579E" w:rsidP="007A579E">
      <w:p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color w:val="1F1F1F"/>
          <w:kern w:val="0"/>
          <w:sz w:val="22"/>
          <w:szCs w:val="22"/>
          <w:bdr w:val="none" w:sz="0" w:space="0" w:color="auto" w:frame="1"/>
          <w14:ligatures w14:val="none"/>
        </w:rPr>
        <w:t xml:space="preserve">Apex Precision Components (APC) stands at a defining crossroads. The acquisition of </w:t>
      </w:r>
      <w:proofErr w:type="spellStart"/>
      <w:r w:rsidRPr="007A579E">
        <w:rPr>
          <w:rFonts w:ascii="Times New Roman" w:eastAsia="Times New Roman" w:hAnsi="Times New Roman" w:cs="Times New Roman"/>
          <w:color w:val="1F1F1F"/>
          <w:kern w:val="0"/>
          <w:sz w:val="22"/>
          <w:szCs w:val="22"/>
          <w:bdr w:val="none" w:sz="0" w:space="0" w:color="auto" w:frame="1"/>
          <w14:ligatures w14:val="none"/>
        </w:rPr>
        <w:t>SmartLogistics</w:t>
      </w:r>
      <w:proofErr w:type="spellEnd"/>
      <w:r w:rsidRPr="007A579E">
        <w:rPr>
          <w:rFonts w:ascii="Times New Roman" w:eastAsia="Times New Roman" w:hAnsi="Times New Roman" w:cs="Times New Roman"/>
          <w:color w:val="1F1F1F"/>
          <w:kern w:val="0"/>
          <w:sz w:val="22"/>
          <w:szCs w:val="22"/>
          <w:bdr w:val="none" w:sz="0" w:space="0" w:color="auto" w:frame="1"/>
          <w14:ligatures w14:val="none"/>
        </w:rPr>
        <w:t xml:space="preserve"> Solutions (SLS) is not just an add-on; it is a catalyst for modernizing APC’s entire operation. While the instinct may be to protect the status quo, the current infrastructure, characterized by aging hardware, limited space, and high maintenance costs, is a liability that threatens the success of this integration.</w:t>
      </w:r>
    </w:p>
    <w:p w14:paraId="7D772416" w14:textId="77777777" w:rsidR="007A579E" w:rsidRPr="007A579E" w:rsidRDefault="007A579E" w:rsidP="007A579E">
      <w:pPr>
        <w:spacing w:after="0" w:line="240" w:lineRule="auto"/>
        <w:jc w:val="both"/>
        <w:rPr>
          <w:rFonts w:ascii="Times New Roman" w:eastAsia="Times New Roman" w:hAnsi="Times New Roman" w:cs="Times New Roman"/>
          <w:color w:val="1F1F1F"/>
          <w:kern w:val="0"/>
          <w:sz w:val="22"/>
          <w:szCs w:val="22"/>
          <w:bdr w:val="none" w:sz="0" w:space="0" w:color="auto" w:frame="1"/>
          <w14:ligatures w14:val="none"/>
        </w:rPr>
      </w:pPr>
    </w:p>
    <w:p w14:paraId="61E3A3D1" w14:textId="07986C15" w:rsidR="007A579E" w:rsidRPr="007A579E" w:rsidRDefault="007A579E" w:rsidP="007A579E">
      <w:p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color w:val="1F1F1F"/>
          <w:kern w:val="0"/>
          <w:sz w:val="22"/>
          <w:szCs w:val="22"/>
          <w:bdr w:val="none" w:sz="0" w:space="0" w:color="auto" w:frame="1"/>
          <w14:ligatures w14:val="none"/>
        </w:rPr>
        <w:t xml:space="preserve">Based on the AWS Cloud Adoption Framework (CAF), I strongly recommend </w:t>
      </w:r>
      <w:r w:rsidRPr="007A579E">
        <w:rPr>
          <w:rFonts w:ascii="Times New Roman" w:eastAsia="Times New Roman" w:hAnsi="Times New Roman" w:cs="Times New Roman"/>
          <w:b/>
          <w:bCs/>
          <w:color w:val="1F1F1F"/>
          <w:kern w:val="0"/>
          <w:sz w:val="22"/>
          <w:szCs w:val="22"/>
          <w:bdr w:val="none" w:sz="0" w:space="0" w:color="auto" w:frame="1"/>
          <w14:ligatures w14:val="none"/>
        </w:rPr>
        <w:t>Option 3: Cloud Migration Strategy</w:t>
      </w:r>
      <w:r w:rsidRPr="007A579E">
        <w:rPr>
          <w:rFonts w:ascii="Times New Roman" w:eastAsia="Times New Roman" w:hAnsi="Times New Roman" w:cs="Times New Roman"/>
          <w:color w:val="1F1F1F"/>
          <w:kern w:val="0"/>
          <w:sz w:val="22"/>
          <w:szCs w:val="22"/>
          <w:bdr w:val="none" w:sz="0" w:space="0" w:color="auto" w:frame="1"/>
          <w14:ligatures w14:val="none"/>
        </w:rPr>
        <w:t>. This approach involves migrating APC’s enterprise and non-manufacturing systems to the cloud while maintaining essential edge computing for the shop floor. This strategy avoids significant capital expenditure, solves immediate capacity constraints, and positions APC to leverage the full value of SLS’s AI capabilities by the July 2026 deadline.</w:t>
      </w:r>
    </w:p>
    <w:p w14:paraId="2E57389A" w14:textId="77777777" w:rsidR="007A579E" w:rsidRPr="007A579E" w:rsidRDefault="007A579E" w:rsidP="007A579E">
      <w:pPr>
        <w:spacing w:after="0" w:line="240" w:lineRule="auto"/>
        <w:jc w:val="both"/>
        <w:outlineLvl w:val="2"/>
        <w:rPr>
          <w:rFonts w:ascii="Times New Roman" w:eastAsia="Times New Roman" w:hAnsi="Times New Roman" w:cs="Times New Roman"/>
          <w:b/>
          <w:bCs/>
          <w:color w:val="1F1F1F"/>
          <w:kern w:val="0"/>
          <w:sz w:val="27"/>
          <w:szCs w:val="27"/>
          <w:bdr w:val="none" w:sz="0" w:space="0" w:color="auto" w:frame="1"/>
          <w14:ligatures w14:val="none"/>
        </w:rPr>
      </w:pPr>
    </w:p>
    <w:p w14:paraId="751080A9" w14:textId="0DA281B8" w:rsidR="007A579E" w:rsidRPr="007A579E" w:rsidRDefault="007A579E" w:rsidP="007A579E">
      <w:pPr>
        <w:spacing w:after="0" w:line="240" w:lineRule="auto"/>
        <w:jc w:val="both"/>
        <w:outlineLvl w:val="2"/>
        <w:rPr>
          <w:rFonts w:ascii="Times New Roman" w:eastAsia="Times New Roman" w:hAnsi="Times New Roman" w:cs="Times New Roman"/>
          <w:b/>
          <w:bCs/>
          <w:color w:val="1F1F1F"/>
          <w:kern w:val="0"/>
          <w:sz w:val="27"/>
          <w:szCs w:val="27"/>
          <w14:ligatures w14:val="none"/>
        </w:rPr>
      </w:pPr>
      <w:r w:rsidRPr="007A579E">
        <w:rPr>
          <w:rFonts w:ascii="Times New Roman" w:eastAsia="Times New Roman" w:hAnsi="Times New Roman" w:cs="Times New Roman"/>
          <w:b/>
          <w:bCs/>
          <w:color w:val="1F1F1F"/>
          <w:kern w:val="0"/>
          <w:sz w:val="27"/>
          <w:szCs w:val="27"/>
          <w:bdr w:val="none" w:sz="0" w:space="0" w:color="auto" w:frame="1"/>
          <w14:ligatures w14:val="none"/>
        </w:rPr>
        <w:t>Analysis: AWS Cloud Adoption Framework (CAF) Perspectives</w:t>
      </w:r>
    </w:p>
    <w:p w14:paraId="3010C835" w14:textId="77777777" w:rsidR="007A579E" w:rsidRDefault="007A579E" w:rsidP="007A579E">
      <w:pPr>
        <w:spacing w:after="0" w:line="240" w:lineRule="auto"/>
        <w:jc w:val="both"/>
        <w:rPr>
          <w:rFonts w:ascii="Times New Roman" w:eastAsia="Times New Roman" w:hAnsi="Times New Roman" w:cs="Times New Roman"/>
          <w:b/>
          <w:bCs/>
          <w:color w:val="1F1F1F"/>
          <w:kern w:val="0"/>
          <w:bdr w:val="none" w:sz="0" w:space="0" w:color="auto" w:frame="1"/>
          <w14:ligatures w14:val="none"/>
        </w:rPr>
      </w:pPr>
    </w:p>
    <w:p w14:paraId="1524B747" w14:textId="6A25B269" w:rsidR="007A579E" w:rsidRPr="007A579E" w:rsidRDefault="007A579E" w:rsidP="007A579E">
      <w:pPr>
        <w:pStyle w:val="ListParagraph"/>
        <w:numPr>
          <w:ilvl w:val="0"/>
          <w:numId w:val="44"/>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Business Perspective: Unlocking Innovation and Value</w:t>
      </w:r>
    </w:p>
    <w:p w14:paraId="3C97D737" w14:textId="4903C672" w:rsidR="007A579E" w:rsidRPr="007A579E" w:rsidRDefault="007A579E" w:rsidP="007A579E">
      <w:pPr>
        <w:numPr>
          <w:ilvl w:val="0"/>
          <w:numId w:val="36"/>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Strategy Management:</w:t>
      </w:r>
      <w:r w:rsidRPr="007A579E">
        <w:rPr>
          <w:rFonts w:ascii="Times New Roman" w:eastAsia="Times New Roman" w:hAnsi="Times New Roman" w:cs="Times New Roman"/>
          <w:color w:val="1F1F1F"/>
          <w:kern w:val="0"/>
          <w:sz w:val="22"/>
          <w:szCs w:val="22"/>
          <w:bdr w:val="none" w:sz="0" w:space="0" w:color="auto" w:frame="1"/>
          <w14:ligatures w14:val="none"/>
        </w:rPr>
        <w:t xml:space="preserve"> The acquisition’s goal is to use SLS’s "machine learning to predict demand patterns"</w:t>
      </w:r>
      <w:r w:rsidRPr="007A579E">
        <w:rPr>
          <w:rFonts w:ascii="Times New Roman" w:eastAsia="Times New Roman" w:hAnsi="Times New Roman" w:cs="Times New Roman"/>
          <w:color w:val="444746"/>
          <w:kern w:val="0"/>
          <w:sz w:val="22"/>
          <w:szCs w:val="22"/>
          <w:bdr w:val="none" w:sz="0" w:space="0" w:color="auto" w:frame="1"/>
          <w14:ligatures w14:val="none"/>
        </w:rPr>
        <w:t>4</w:t>
      </w:r>
      <w:r w:rsidRPr="007A579E">
        <w:rPr>
          <w:rFonts w:ascii="Times New Roman" w:eastAsia="Times New Roman" w:hAnsi="Times New Roman" w:cs="Times New Roman"/>
          <w:color w:val="1F1F1F"/>
          <w:kern w:val="0"/>
          <w:sz w:val="22"/>
          <w:szCs w:val="22"/>
          <w:bdr w:val="none" w:sz="0" w:space="0" w:color="auto" w:frame="1"/>
          <w14:ligatures w14:val="none"/>
        </w:rPr>
        <w:t>. These capabilities are cloud-native and rely on scalable compute. Trying to constrain them to an on-premises data center limits their effectiveness. A cloud strategy accelerates business outcomes by placing APC’s data adjacent to the analytics engine.</w:t>
      </w:r>
    </w:p>
    <w:p w14:paraId="28282A34" w14:textId="13C35E42" w:rsidR="007A579E" w:rsidRPr="007A579E" w:rsidRDefault="007A579E" w:rsidP="007A579E">
      <w:pPr>
        <w:numPr>
          <w:ilvl w:val="0"/>
          <w:numId w:val="36"/>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Portfolio Management:</w:t>
      </w:r>
      <w:r w:rsidRPr="007A579E">
        <w:rPr>
          <w:rFonts w:ascii="Times New Roman" w:eastAsia="Times New Roman" w:hAnsi="Times New Roman" w:cs="Times New Roman"/>
          <w:color w:val="1F1F1F"/>
          <w:kern w:val="0"/>
          <w:sz w:val="22"/>
          <w:szCs w:val="22"/>
          <w:bdr w:val="none" w:sz="0" w:space="0" w:color="auto" w:frame="1"/>
          <w14:ligatures w14:val="none"/>
        </w:rPr>
        <w:t xml:space="preserve"> The cloud model allows APC to "rationalize" its application portfolio. Instead of just maintaining legacy ERP systems, APC can modernize them, enabling the "real-time supply chain visibility" customers demand.</w:t>
      </w:r>
    </w:p>
    <w:p w14:paraId="1B2A0BCA" w14:textId="77777777" w:rsidR="007A579E" w:rsidRPr="007A579E" w:rsidRDefault="007A579E" w:rsidP="007A579E">
      <w:pPr>
        <w:spacing w:after="0" w:line="240" w:lineRule="auto"/>
        <w:ind w:left="720"/>
        <w:jc w:val="both"/>
        <w:rPr>
          <w:rFonts w:ascii="Times New Roman" w:eastAsia="Times New Roman" w:hAnsi="Times New Roman" w:cs="Times New Roman"/>
          <w:color w:val="1F1F1F"/>
          <w:kern w:val="0"/>
          <w:sz w:val="22"/>
          <w:szCs w:val="22"/>
          <w14:ligatures w14:val="none"/>
        </w:rPr>
      </w:pPr>
    </w:p>
    <w:p w14:paraId="27E7E2D6" w14:textId="61EEC737" w:rsidR="007A579E" w:rsidRPr="007A579E" w:rsidRDefault="007A579E" w:rsidP="007A579E">
      <w:pPr>
        <w:pStyle w:val="ListParagraph"/>
        <w:numPr>
          <w:ilvl w:val="0"/>
          <w:numId w:val="44"/>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People Perspective: Shifting from Maintenance to Strategy</w:t>
      </w:r>
    </w:p>
    <w:p w14:paraId="05F5EC56" w14:textId="24F5B406" w:rsidR="007A579E" w:rsidRPr="007A579E" w:rsidRDefault="007A579E" w:rsidP="007A579E">
      <w:pPr>
        <w:numPr>
          <w:ilvl w:val="0"/>
          <w:numId w:val="37"/>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Workforce Transformation:</w:t>
      </w:r>
      <w:r w:rsidRPr="007A579E">
        <w:rPr>
          <w:rFonts w:ascii="Times New Roman" w:eastAsia="Times New Roman" w:hAnsi="Times New Roman" w:cs="Times New Roman"/>
          <w:color w:val="1F1F1F"/>
          <w:kern w:val="0"/>
          <w:sz w:val="22"/>
          <w:szCs w:val="22"/>
          <w:bdr w:val="none" w:sz="0" w:space="0" w:color="auto" w:frame="1"/>
          <w14:ligatures w14:val="none"/>
        </w:rPr>
        <w:t xml:space="preserve"> Currently, Sarah Chen’s team "spends too much time on infrastructure maintenance instead of strategic projects". A cloud migration offloads the heavy lifting of hardware management, allowing the team to focus on high-value integration tasks.</w:t>
      </w:r>
    </w:p>
    <w:p w14:paraId="46784262" w14:textId="1CDB566A" w:rsidR="007A579E" w:rsidRPr="007A579E" w:rsidRDefault="007A579E" w:rsidP="007A579E">
      <w:pPr>
        <w:numPr>
          <w:ilvl w:val="0"/>
          <w:numId w:val="37"/>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Cloud Fluency:</w:t>
      </w:r>
      <w:r w:rsidRPr="007A579E">
        <w:rPr>
          <w:rFonts w:ascii="Times New Roman" w:eastAsia="Times New Roman" w:hAnsi="Times New Roman" w:cs="Times New Roman"/>
          <w:color w:val="1F1F1F"/>
          <w:kern w:val="0"/>
          <w:sz w:val="22"/>
          <w:szCs w:val="22"/>
          <w:bdr w:val="none" w:sz="0" w:space="0" w:color="auto" w:frame="1"/>
          <w14:ligatures w14:val="none"/>
        </w:rPr>
        <w:t xml:space="preserve"> SLS’s team is already cloud-native. By moving APC to the cloud, we foster a unified engineering culture rather than a fractured environment. This aligns with the CAF goal of evolving to a culture of continuous growth.</w:t>
      </w:r>
    </w:p>
    <w:p w14:paraId="74E8DDEB" w14:textId="77777777" w:rsidR="007A579E" w:rsidRPr="007A579E" w:rsidRDefault="007A579E" w:rsidP="007A579E">
      <w:pPr>
        <w:spacing w:after="0" w:line="240" w:lineRule="auto"/>
        <w:ind w:left="720"/>
        <w:jc w:val="both"/>
        <w:rPr>
          <w:rFonts w:ascii="Times New Roman" w:eastAsia="Times New Roman" w:hAnsi="Times New Roman" w:cs="Times New Roman"/>
          <w:color w:val="1F1F1F"/>
          <w:kern w:val="0"/>
          <w:sz w:val="22"/>
          <w:szCs w:val="22"/>
          <w14:ligatures w14:val="none"/>
        </w:rPr>
      </w:pPr>
    </w:p>
    <w:p w14:paraId="0E978AB6" w14:textId="2208D0E0" w:rsidR="007A579E" w:rsidRPr="007A579E" w:rsidRDefault="007A579E" w:rsidP="007A579E">
      <w:pPr>
        <w:pStyle w:val="ListParagraph"/>
        <w:numPr>
          <w:ilvl w:val="0"/>
          <w:numId w:val="44"/>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Governance Perspective: Financial &amp; Risk Optimization</w:t>
      </w:r>
    </w:p>
    <w:p w14:paraId="66B12B2D" w14:textId="561E821E" w:rsidR="007A579E" w:rsidRPr="007A579E" w:rsidRDefault="007A579E" w:rsidP="007A579E">
      <w:pPr>
        <w:numPr>
          <w:ilvl w:val="0"/>
          <w:numId w:val="38"/>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Cloud Financial Management:</w:t>
      </w:r>
      <w:r w:rsidRPr="007A579E">
        <w:rPr>
          <w:rFonts w:ascii="Times New Roman" w:eastAsia="Times New Roman" w:hAnsi="Times New Roman" w:cs="Times New Roman"/>
          <w:color w:val="1F1F1F"/>
          <w:kern w:val="0"/>
          <w:sz w:val="22"/>
          <w:szCs w:val="22"/>
          <w:bdr w:val="none" w:sz="0" w:space="0" w:color="auto" w:frame="1"/>
          <w14:ligatures w14:val="none"/>
        </w:rPr>
        <w:t xml:space="preserve"> APC faces a looming financial cliff: server hardware is 4.5 years old</w:t>
      </w:r>
      <w:r w:rsidRPr="007A579E">
        <w:rPr>
          <w:rFonts w:ascii="Times New Roman" w:eastAsia="Times New Roman" w:hAnsi="Times New Roman" w:cs="Times New Roman"/>
          <w:color w:val="1F1F1F"/>
          <w:kern w:val="0"/>
          <w:sz w:val="22"/>
          <w:szCs w:val="22"/>
          <w:bdr w:val="none" w:sz="0" w:space="0" w:color="auto" w:frame="1"/>
          <w14:ligatures w14:val="none"/>
        </w:rPr>
        <w:t>,</w:t>
      </w:r>
      <w:r w:rsidRPr="007A579E">
        <w:rPr>
          <w:rFonts w:ascii="Times New Roman" w:eastAsia="Times New Roman" w:hAnsi="Times New Roman" w:cs="Times New Roman"/>
          <w:color w:val="1F1F1F"/>
          <w:kern w:val="0"/>
          <w:sz w:val="22"/>
          <w:szCs w:val="22"/>
          <w:bdr w:val="none" w:sz="0" w:space="0" w:color="auto" w:frame="1"/>
          <w14:ligatures w14:val="none"/>
        </w:rPr>
        <w:t xml:space="preserve"> and storage is at 70% capacity. Staying on-prem requires an immediate $800,000 hardware investment plus the existing $180,000/year maintenance. Cloud migration shifts this to a variable consumption model, allowing APC to "pay only for the resources you need" and avoid purchasing assets that depreciate.</w:t>
      </w:r>
    </w:p>
    <w:p w14:paraId="35D24CFE" w14:textId="024DB89D" w:rsidR="007A579E" w:rsidRPr="007A579E" w:rsidRDefault="007A579E" w:rsidP="007A579E">
      <w:pPr>
        <w:numPr>
          <w:ilvl w:val="0"/>
          <w:numId w:val="38"/>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Risk Management:</w:t>
      </w:r>
      <w:r w:rsidRPr="007A579E">
        <w:rPr>
          <w:rFonts w:ascii="Times New Roman" w:eastAsia="Times New Roman" w:hAnsi="Times New Roman" w:cs="Times New Roman"/>
          <w:color w:val="1F1F1F"/>
          <w:kern w:val="0"/>
          <w:sz w:val="22"/>
          <w:szCs w:val="22"/>
          <w:bdr w:val="none" w:sz="0" w:space="0" w:color="auto" w:frame="1"/>
          <w14:ligatures w14:val="none"/>
        </w:rPr>
        <w:t xml:space="preserve"> While CEO Bob Mitchell fears platform reliance, the risk of inaction is greater. Managing two separate environments creates "ongoing management complexity". A unified cloud strategy reduces operational risk by simplifying the control plane. We can address vendor lock-in concerns by adopting a cloud-agnostic architecture where possible.</w:t>
      </w:r>
    </w:p>
    <w:p w14:paraId="5F3C628D" w14:textId="77777777" w:rsidR="007A579E" w:rsidRPr="007A579E" w:rsidRDefault="007A579E" w:rsidP="007A579E">
      <w:pPr>
        <w:spacing w:after="0" w:line="240" w:lineRule="auto"/>
        <w:ind w:left="720"/>
        <w:jc w:val="both"/>
        <w:rPr>
          <w:rFonts w:ascii="Times New Roman" w:eastAsia="Times New Roman" w:hAnsi="Times New Roman" w:cs="Times New Roman"/>
          <w:color w:val="1F1F1F"/>
          <w:kern w:val="0"/>
          <w:sz w:val="22"/>
          <w:szCs w:val="22"/>
          <w14:ligatures w14:val="none"/>
        </w:rPr>
      </w:pPr>
    </w:p>
    <w:p w14:paraId="5FE07879" w14:textId="62324F34" w:rsidR="007A579E" w:rsidRPr="007A579E" w:rsidRDefault="007A579E" w:rsidP="007A579E">
      <w:pPr>
        <w:pStyle w:val="ListParagraph"/>
        <w:numPr>
          <w:ilvl w:val="0"/>
          <w:numId w:val="44"/>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Platform Perspective: Scalability and Modernization</w:t>
      </w:r>
    </w:p>
    <w:p w14:paraId="417AAFBF" w14:textId="01081915" w:rsidR="007A579E" w:rsidRPr="007A579E" w:rsidRDefault="007A579E" w:rsidP="007A579E">
      <w:pPr>
        <w:numPr>
          <w:ilvl w:val="0"/>
          <w:numId w:val="39"/>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Platform Architecture:</w:t>
      </w:r>
      <w:r w:rsidRPr="007A579E">
        <w:rPr>
          <w:rFonts w:ascii="Times New Roman" w:eastAsia="Times New Roman" w:hAnsi="Times New Roman" w:cs="Times New Roman"/>
          <w:color w:val="1F1F1F"/>
          <w:kern w:val="0"/>
          <w:sz w:val="22"/>
          <w:szCs w:val="22"/>
          <w:bdr w:val="none" w:sz="0" w:space="0" w:color="auto" w:frame="1"/>
          <w14:ligatures w14:val="none"/>
        </w:rPr>
        <w:t xml:space="preserve"> APC is "running out of rack space". Option 3 solves this physical constraint instantly. It enables "cloud bursting" for engineering simulations (ANSYS, SolidWorks)</w:t>
      </w:r>
      <w:r w:rsidRPr="007A579E">
        <w:rPr>
          <w:rFonts w:ascii="Times New Roman" w:eastAsia="Times New Roman" w:hAnsi="Times New Roman" w:cs="Times New Roman"/>
          <w:color w:val="1F1F1F"/>
          <w:kern w:val="0"/>
          <w:sz w:val="22"/>
          <w:szCs w:val="22"/>
          <w:bdr w:val="none" w:sz="0" w:space="0" w:color="auto" w:frame="1"/>
          <w14:ligatures w14:val="none"/>
        </w:rPr>
        <w:t>,</w:t>
      </w:r>
      <w:r w:rsidRPr="007A579E">
        <w:rPr>
          <w:rFonts w:ascii="Times New Roman" w:eastAsia="Times New Roman" w:hAnsi="Times New Roman" w:cs="Times New Roman"/>
          <w:color w:val="1F1F1F"/>
          <w:kern w:val="0"/>
          <w:sz w:val="22"/>
          <w:szCs w:val="22"/>
          <w:bdr w:val="none" w:sz="0" w:space="0" w:color="auto" w:frame="1"/>
          <w14:ligatures w14:val="none"/>
        </w:rPr>
        <w:t xml:space="preserve"> which currently tax local servers, improving engineering productivity.</w:t>
      </w:r>
    </w:p>
    <w:p w14:paraId="1AB4FA8C" w14:textId="6FF61CC3" w:rsidR="007A579E" w:rsidRPr="007A579E" w:rsidRDefault="007A579E" w:rsidP="007A579E">
      <w:pPr>
        <w:numPr>
          <w:ilvl w:val="0"/>
          <w:numId w:val="39"/>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Modern Application Development:</w:t>
      </w:r>
      <w:r w:rsidRPr="007A579E">
        <w:rPr>
          <w:rFonts w:ascii="Times New Roman" w:eastAsia="Times New Roman" w:hAnsi="Times New Roman" w:cs="Times New Roman"/>
          <w:color w:val="1F1F1F"/>
          <w:kern w:val="0"/>
          <w:sz w:val="22"/>
          <w:szCs w:val="22"/>
          <w:bdr w:val="none" w:sz="0" w:space="0" w:color="auto" w:frame="1"/>
          <w14:ligatures w14:val="none"/>
        </w:rPr>
        <w:t xml:space="preserve"> Migrating allows APC to "</w:t>
      </w:r>
      <w:proofErr w:type="spellStart"/>
      <w:r w:rsidRPr="007A579E">
        <w:rPr>
          <w:rFonts w:ascii="Times New Roman" w:eastAsia="Times New Roman" w:hAnsi="Times New Roman" w:cs="Times New Roman"/>
          <w:color w:val="1F1F1F"/>
          <w:kern w:val="0"/>
          <w:sz w:val="22"/>
          <w:szCs w:val="22"/>
          <w:bdr w:val="none" w:sz="0" w:space="0" w:color="auto" w:frame="1"/>
          <w14:ligatures w14:val="none"/>
        </w:rPr>
        <w:t>replatform</w:t>
      </w:r>
      <w:proofErr w:type="spellEnd"/>
      <w:r w:rsidRPr="007A579E">
        <w:rPr>
          <w:rFonts w:ascii="Times New Roman" w:eastAsia="Times New Roman" w:hAnsi="Times New Roman" w:cs="Times New Roman"/>
          <w:color w:val="1F1F1F"/>
          <w:kern w:val="0"/>
          <w:sz w:val="22"/>
          <w:szCs w:val="22"/>
          <w:bdr w:val="none" w:sz="0" w:space="0" w:color="auto" w:frame="1"/>
          <w14:ligatures w14:val="none"/>
        </w:rPr>
        <w:t>" legacy applications to managed services, improving reliability and reducing administrative overhead.</w:t>
      </w:r>
    </w:p>
    <w:p w14:paraId="7EE744E1" w14:textId="77777777" w:rsidR="007A579E" w:rsidRPr="007A579E" w:rsidRDefault="007A579E" w:rsidP="007A579E">
      <w:pPr>
        <w:spacing w:after="0" w:line="240" w:lineRule="auto"/>
        <w:ind w:left="720"/>
        <w:jc w:val="both"/>
        <w:rPr>
          <w:rFonts w:ascii="Times New Roman" w:eastAsia="Times New Roman" w:hAnsi="Times New Roman" w:cs="Times New Roman"/>
          <w:color w:val="1F1F1F"/>
          <w:kern w:val="0"/>
          <w:sz w:val="22"/>
          <w:szCs w:val="22"/>
          <w14:ligatures w14:val="none"/>
        </w:rPr>
      </w:pPr>
    </w:p>
    <w:p w14:paraId="2BFC7D44" w14:textId="0ADA5F50" w:rsidR="007A579E" w:rsidRPr="007A579E" w:rsidRDefault="007A579E" w:rsidP="007A579E">
      <w:pPr>
        <w:pStyle w:val="ListParagraph"/>
        <w:numPr>
          <w:ilvl w:val="0"/>
          <w:numId w:val="44"/>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Security Perspective: Enhanced Posture</w:t>
      </w:r>
    </w:p>
    <w:p w14:paraId="105E5A38" w14:textId="2EB6F85F" w:rsidR="007A579E" w:rsidRPr="007A579E" w:rsidRDefault="007A579E" w:rsidP="007A579E">
      <w:pPr>
        <w:numPr>
          <w:ilvl w:val="0"/>
          <w:numId w:val="40"/>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Infrastructure Protection:</w:t>
      </w:r>
      <w:r w:rsidRPr="007A579E">
        <w:rPr>
          <w:rFonts w:ascii="Times New Roman" w:eastAsia="Times New Roman" w:hAnsi="Times New Roman" w:cs="Times New Roman"/>
          <w:color w:val="1F1F1F"/>
          <w:kern w:val="0"/>
          <w:sz w:val="22"/>
          <w:szCs w:val="22"/>
          <w:bdr w:val="none" w:sz="0" w:space="0" w:color="auto" w:frame="1"/>
          <w14:ligatures w14:val="none"/>
        </w:rPr>
        <w:t xml:space="preserve"> Contrary to the perception that on-prem is safer, cloud providers offer superior defense in depth. We can utilize virtual private clouds (VPC</w:t>
      </w:r>
      <w:r w:rsidRPr="007A579E">
        <w:rPr>
          <w:rFonts w:ascii="Times New Roman" w:eastAsia="Times New Roman" w:hAnsi="Times New Roman" w:cs="Times New Roman"/>
          <w:color w:val="1F1F1F"/>
          <w:kern w:val="0"/>
          <w:sz w:val="22"/>
          <w:szCs w:val="22"/>
          <w:bdr w:val="none" w:sz="0" w:space="0" w:color="auto" w:frame="1"/>
          <w14:ligatures w14:val="none"/>
        </w:rPr>
        <w:t>s</w:t>
      </w:r>
      <w:r w:rsidRPr="007A579E">
        <w:rPr>
          <w:rFonts w:ascii="Times New Roman" w:eastAsia="Times New Roman" w:hAnsi="Times New Roman" w:cs="Times New Roman"/>
          <w:color w:val="1F1F1F"/>
          <w:kern w:val="0"/>
          <w:sz w:val="22"/>
          <w:szCs w:val="22"/>
          <w:bdr w:val="none" w:sz="0" w:space="0" w:color="auto" w:frame="1"/>
          <w14:ligatures w14:val="none"/>
        </w:rPr>
        <w:t>) to isolate ITAR-restricted data more effectively than a physically accessible server room.</w:t>
      </w:r>
    </w:p>
    <w:p w14:paraId="0EB7D8E2" w14:textId="03ABE41B" w:rsidR="007A579E" w:rsidRPr="007A579E" w:rsidRDefault="007A579E" w:rsidP="007A579E">
      <w:pPr>
        <w:numPr>
          <w:ilvl w:val="0"/>
          <w:numId w:val="40"/>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Security Governance:</w:t>
      </w:r>
      <w:r w:rsidRPr="007A579E">
        <w:rPr>
          <w:rFonts w:ascii="Times New Roman" w:eastAsia="Times New Roman" w:hAnsi="Times New Roman" w:cs="Times New Roman"/>
          <w:color w:val="1F1F1F"/>
          <w:kern w:val="0"/>
          <w:sz w:val="22"/>
          <w:szCs w:val="22"/>
          <w:bdr w:val="none" w:sz="0" w:space="0" w:color="auto" w:frame="1"/>
          <w14:ligatures w14:val="none"/>
        </w:rPr>
        <w:t xml:space="preserve"> Benchmarking shows that migrating to the cloud can lead to a "34% decrease in security events". We can automate compliance checks for automotive data residency using cloud policy tools, ensuring we meet customer requirements.</w:t>
      </w:r>
    </w:p>
    <w:p w14:paraId="3E0814F8" w14:textId="50224361" w:rsidR="007A579E" w:rsidRPr="007A579E" w:rsidRDefault="007A579E" w:rsidP="007A579E">
      <w:pPr>
        <w:pStyle w:val="ListParagraph"/>
        <w:numPr>
          <w:ilvl w:val="0"/>
          <w:numId w:val="44"/>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lastRenderedPageBreak/>
        <w:t>Operations Perspective: Reliability and Disaster Recovery</w:t>
      </w:r>
    </w:p>
    <w:p w14:paraId="571930C7" w14:textId="72F2B885" w:rsidR="007A579E" w:rsidRPr="007A579E" w:rsidRDefault="007A579E" w:rsidP="007A579E">
      <w:pPr>
        <w:numPr>
          <w:ilvl w:val="0"/>
          <w:numId w:val="41"/>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Availability &amp; Continuity:</w:t>
      </w:r>
      <w:r w:rsidRPr="007A579E">
        <w:rPr>
          <w:rFonts w:ascii="Times New Roman" w:eastAsia="Times New Roman" w:hAnsi="Times New Roman" w:cs="Times New Roman"/>
          <w:color w:val="1F1F1F"/>
          <w:kern w:val="0"/>
          <w:sz w:val="22"/>
          <w:szCs w:val="22"/>
          <w:bdr w:val="none" w:sz="0" w:space="0" w:color="auto" w:frame="1"/>
          <w14:ligatures w14:val="none"/>
        </w:rPr>
        <w:t xml:space="preserve"> The current DR site in Tennessee is "expensive to maintain". Cloud migration enables "multi-Region architecture" for disaster recovery, which is far more cost-effective and reliable than a secondary physical site.</w:t>
      </w:r>
    </w:p>
    <w:p w14:paraId="7C713574" w14:textId="42132598" w:rsidR="007A579E" w:rsidRPr="007A579E" w:rsidRDefault="007A579E" w:rsidP="007A579E">
      <w:pPr>
        <w:numPr>
          <w:ilvl w:val="0"/>
          <w:numId w:val="41"/>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Observability:</w:t>
      </w:r>
      <w:r w:rsidRPr="007A579E">
        <w:rPr>
          <w:rFonts w:ascii="Times New Roman" w:eastAsia="Times New Roman" w:hAnsi="Times New Roman" w:cs="Times New Roman"/>
          <w:color w:val="1F1F1F"/>
          <w:kern w:val="0"/>
          <w:sz w:val="22"/>
          <w:szCs w:val="22"/>
          <w:bdr w:val="none" w:sz="0" w:space="0" w:color="auto" w:frame="1"/>
          <w14:ligatures w14:val="none"/>
        </w:rPr>
        <w:t xml:space="preserve"> Cloud tools provide a "single pane of glass" for monitoring both the new SLS applications and the migrated APC workloads, streamlining operations.</w:t>
      </w:r>
    </w:p>
    <w:p w14:paraId="147024BC" w14:textId="77777777" w:rsidR="007A579E" w:rsidRPr="007A579E" w:rsidRDefault="007A579E" w:rsidP="007A579E">
      <w:pPr>
        <w:spacing w:after="0" w:line="240" w:lineRule="auto"/>
        <w:jc w:val="both"/>
        <w:outlineLvl w:val="2"/>
        <w:rPr>
          <w:rFonts w:ascii="Times New Roman" w:eastAsia="Times New Roman" w:hAnsi="Times New Roman" w:cs="Times New Roman"/>
          <w:b/>
          <w:bCs/>
          <w:color w:val="1F1F1F"/>
          <w:kern w:val="0"/>
          <w:sz w:val="27"/>
          <w:szCs w:val="27"/>
          <w:bdr w:val="none" w:sz="0" w:space="0" w:color="auto" w:frame="1"/>
          <w14:ligatures w14:val="none"/>
        </w:rPr>
      </w:pPr>
    </w:p>
    <w:p w14:paraId="4CBE8C9D" w14:textId="68A3212A" w:rsidR="007A579E" w:rsidRPr="007A579E" w:rsidRDefault="007A579E" w:rsidP="007A579E">
      <w:pPr>
        <w:spacing w:after="0" w:line="240" w:lineRule="auto"/>
        <w:jc w:val="both"/>
        <w:outlineLvl w:val="2"/>
        <w:rPr>
          <w:rFonts w:ascii="Times New Roman" w:eastAsia="Times New Roman" w:hAnsi="Times New Roman" w:cs="Times New Roman"/>
          <w:b/>
          <w:bCs/>
          <w:color w:val="1F1F1F"/>
          <w:kern w:val="0"/>
          <w:sz w:val="27"/>
          <w:szCs w:val="27"/>
          <w14:ligatures w14:val="none"/>
        </w:rPr>
      </w:pPr>
      <w:r w:rsidRPr="007A579E">
        <w:rPr>
          <w:rFonts w:ascii="Times New Roman" w:eastAsia="Times New Roman" w:hAnsi="Times New Roman" w:cs="Times New Roman"/>
          <w:b/>
          <w:bCs/>
          <w:color w:val="1F1F1F"/>
          <w:kern w:val="0"/>
          <w:sz w:val="27"/>
          <w:szCs w:val="27"/>
          <w:bdr w:val="none" w:sz="0" w:space="0" w:color="auto" w:frame="1"/>
          <w14:ligatures w14:val="none"/>
        </w:rPr>
        <w:t>Strategic Recommendation:</w:t>
      </w:r>
      <w:r>
        <w:rPr>
          <w:rFonts w:ascii="Times New Roman" w:eastAsia="Times New Roman" w:hAnsi="Times New Roman" w:cs="Times New Roman"/>
          <w:b/>
          <w:bCs/>
          <w:color w:val="1F1F1F"/>
          <w:kern w:val="0"/>
          <w:sz w:val="27"/>
          <w:szCs w:val="27"/>
          <w14:ligatures w14:val="none"/>
        </w:rPr>
        <w:t xml:space="preserve"> </w:t>
      </w:r>
      <w:r w:rsidRPr="007A579E">
        <w:rPr>
          <w:rFonts w:ascii="Times New Roman" w:eastAsia="Times New Roman" w:hAnsi="Times New Roman" w:cs="Times New Roman"/>
          <w:color w:val="1F1F1F"/>
          <w:kern w:val="0"/>
          <w:sz w:val="22"/>
          <w:szCs w:val="22"/>
          <w:bdr w:val="none" w:sz="0" w:space="0" w:color="auto" w:frame="1"/>
          <w14:ligatures w14:val="none"/>
        </w:rPr>
        <w:t xml:space="preserve">I recommend </w:t>
      </w:r>
      <w:r w:rsidRPr="007A579E">
        <w:rPr>
          <w:rFonts w:ascii="Times New Roman" w:eastAsia="Times New Roman" w:hAnsi="Times New Roman" w:cs="Times New Roman"/>
          <w:b/>
          <w:bCs/>
          <w:color w:val="1F1F1F"/>
          <w:kern w:val="0"/>
          <w:sz w:val="22"/>
          <w:szCs w:val="22"/>
          <w:bdr w:val="none" w:sz="0" w:space="0" w:color="auto" w:frame="1"/>
          <w14:ligatures w14:val="none"/>
        </w:rPr>
        <w:t>Option 3: Cloud Migration Strategy</w:t>
      </w:r>
    </w:p>
    <w:p w14:paraId="6399611D" w14:textId="77777777" w:rsidR="007A579E" w:rsidRPr="007A579E" w:rsidRDefault="007A579E" w:rsidP="007A579E">
      <w:pPr>
        <w:spacing w:after="0" w:line="240" w:lineRule="auto"/>
        <w:jc w:val="both"/>
        <w:rPr>
          <w:rFonts w:ascii="Times New Roman" w:eastAsia="Times New Roman" w:hAnsi="Times New Roman" w:cs="Times New Roman"/>
          <w:b/>
          <w:bCs/>
          <w:color w:val="1F1F1F"/>
          <w:kern w:val="0"/>
          <w:bdr w:val="none" w:sz="0" w:space="0" w:color="auto" w:frame="1"/>
          <w14:ligatures w14:val="none"/>
        </w:rPr>
      </w:pPr>
    </w:p>
    <w:p w14:paraId="45253CCD" w14:textId="039E1BB3" w:rsidR="007A579E" w:rsidRDefault="007A579E" w:rsidP="007A579E">
      <w:pPr>
        <w:spacing w:after="0" w:line="240" w:lineRule="auto"/>
        <w:jc w:val="both"/>
        <w:rPr>
          <w:rFonts w:ascii="Times New Roman" w:eastAsia="Times New Roman" w:hAnsi="Times New Roman" w:cs="Times New Roman"/>
          <w:b/>
          <w:bCs/>
          <w:color w:val="1F1F1F"/>
          <w:kern w:val="0"/>
          <w:bdr w:val="none" w:sz="0" w:space="0" w:color="auto" w:frame="1"/>
          <w14:ligatures w14:val="none"/>
        </w:rPr>
      </w:pPr>
      <w:r w:rsidRPr="007A579E">
        <w:rPr>
          <w:rFonts w:ascii="Times New Roman" w:eastAsia="Times New Roman" w:hAnsi="Times New Roman" w:cs="Times New Roman"/>
          <w:b/>
          <w:bCs/>
          <w:color w:val="1F1F1F"/>
          <w:kern w:val="0"/>
          <w:sz w:val="27"/>
          <w:szCs w:val="27"/>
          <w:bdr w:val="none" w:sz="0" w:space="0" w:color="auto" w:frame="1"/>
          <w14:ligatures w14:val="none"/>
        </w:rPr>
        <w:t>Justification</w:t>
      </w:r>
      <w:r w:rsidRPr="007A579E">
        <w:rPr>
          <w:rFonts w:ascii="Times New Roman" w:eastAsia="Times New Roman" w:hAnsi="Times New Roman" w:cs="Times New Roman"/>
          <w:b/>
          <w:bCs/>
          <w:color w:val="1F1F1F"/>
          <w:kern w:val="0"/>
          <w:bdr w:val="none" w:sz="0" w:space="0" w:color="auto" w:frame="1"/>
          <w14:ligatures w14:val="none"/>
        </w:rPr>
        <w:t>:</w:t>
      </w:r>
    </w:p>
    <w:p w14:paraId="24C3CE0B" w14:textId="77777777" w:rsidR="007A579E" w:rsidRPr="007A579E" w:rsidRDefault="007A579E" w:rsidP="007A579E">
      <w:pPr>
        <w:spacing w:after="0" w:line="240" w:lineRule="auto"/>
        <w:jc w:val="both"/>
        <w:rPr>
          <w:rFonts w:ascii="Times New Roman" w:eastAsia="Times New Roman" w:hAnsi="Times New Roman" w:cs="Times New Roman"/>
          <w:color w:val="1F1F1F"/>
          <w:kern w:val="0"/>
          <w14:ligatures w14:val="none"/>
        </w:rPr>
      </w:pPr>
    </w:p>
    <w:p w14:paraId="409A4F2D" w14:textId="114E9624" w:rsidR="007A579E" w:rsidRPr="007A579E" w:rsidRDefault="007A579E" w:rsidP="007A579E">
      <w:pPr>
        <w:numPr>
          <w:ilvl w:val="0"/>
          <w:numId w:val="42"/>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Cost Avoidance:</w:t>
      </w:r>
      <w:r w:rsidRPr="007A579E">
        <w:rPr>
          <w:rFonts w:ascii="Times New Roman" w:eastAsia="Times New Roman" w:hAnsi="Times New Roman" w:cs="Times New Roman"/>
          <w:color w:val="1F1F1F"/>
          <w:kern w:val="0"/>
          <w:sz w:val="22"/>
          <w:szCs w:val="22"/>
          <w:bdr w:val="none" w:sz="0" w:space="0" w:color="auto" w:frame="1"/>
          <w14:ligatures w14:val="none"/>
        </w:rPr>
        <w:t xml:space="preserve"> This strategy immediately negates the need for the $800,000 hardware refresh and the costly Tennessee DR site. It reallocates capital from "keeping the lights on" to business integration.</w:t>
      </w:r>
    </w:p>
    <w:p w14:paraId="7ADC4EDB" w14:textId="56A847AB" w:rsidR="007A579E" w:rsidRPr="007A579E" w:rsidRDefault="007A579E" w:rsidP="007A579E">
      <w:pPr>
        <w:numPr>
          <w:ilvl w:val="0"/>
          <w:numId w:val="42"/>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Strategic Alignment:</w:t>
      </w:r>
      <w:r w:rsidRPr="007A579E">
        <w:rPr>
          <w:rFonts w:ascii="Times New Roman" w:eastAsia="Times New Roman" w:hAnsi="Times New Roman" w:cs="Times New Roman"/>
          <w:color w:val="1F1F1F"/>
          <w:kern w:val="0"/>
          <w:sz w:val="22"/>
          <w:szCs w:val="22"/>
          <w:bdr w:val="none" w:sz="0" w:space="0" w:color="auto" w:frame="1"/>
          <w14:ligatures w14:val="none"/>
        </w:rPr>
        <w:t xml:space="preserve"> It is the only option that fully embraces the nature of the acquisition. SLS is a cloud company; forcing them backward into a data center or building a complex bridge dilutes their value.</w:t>
      </w:r>
    </w:p>
    <w:p w14:paraId="70CA1BC5" w14:textId="31F7FA6B" w:rsidR="007A579E" w:rsidRPr="007A579E" w:rsidRDefault="007A579E" w:rsidP="007A579E">
      <w:pPr>
        <w:numPr>
          <w:ilvl w:val="0"/>
          <w:numId w:val="42"/>
        </w:num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b/>
          <w:bCs/>
          <w:color w:val="1F1F1F"/>
          <w:kern w:val="0"/>
          <w:sz w:val="22"/>
          <w:szCs w:val="22"/>
          <w:bdr w:val="none" w:sz="0" w:space="0" w:color="auto" w:frame="1"/>
          <w14:ligatures w14:val="none"/>
        </w:rPr>
        <w:t>Operational Reliability:</w:t>
      </w:r>
      <w:r w:rsidRPr="007A579E">
        <w:rPr>
          <w:rFonts w:ascii="Times New Roman" w:eastAsia="Times New Roman" w:hAnsi="Times New Roman" w:cs="Times New Roman"/>
          <w:color w:val="1F1F1F"/>
          <w:kern w:val="0"/>
          <w:sz w:val="22"/>
          <w:szCs w:val="22"/>
          <w:bdr w:val="none" w:sz="0" w:space="0" w:color="auto" w:frame="1"/>
          <w14:ligatures w14:val="none"/>
        </w:rPr>
        <w:t xml:space="preserve"> By moving non-manufacturing systems to the cloud, we reduce the burden on the Columbus facilit</w:t>
      </w:r>
      <w:r w:rsidRPr="007A579E">
        <w:rPr>
          <w:rFonts w:ascii="Times New Roman" w:eastAsia="Times New Roman" w:hAnsi="Times New Roman" w:cs="Times New Roman"/>
          <w:color w:val="1F1F1F"/>
          <w:kern w:val="0"/>
          <w:sz w:val="22"/>
          <w:szCs w:val="22"/>
          <w:bdr w:val="none" w:sz="0" w:space="0" w:color="auto" w:frame="1"/>
          <w14:ligatures w14:val="none"/>
        </w:rPr>
        <w:t>y</w:t>
      </w:r>
      <w:r w:rsidRPr="007A579E">
        <w:rPr>
          <w:rFonts w:ascii="Times New Roman" w:eastAsia="Times New Roman" w:hAnsi="Times New Roman" w:cs="Times New Roman"/>
          <w:color w:val="1F1F1F"/>
          <w:kern w:val="0"/>
          <w:sz w:val="22"/>
          <w:szCs w:val="22"/>
          <w:bdr w:val="none" w:sz="0" w:space="0" w:color="auto" w:frame="1"/>
          <w14:ligatures w14:val="none"/>
        </w:rPr>
        <w:t>. We will strictly maintain the essential real-time manufacturing controls on-premises to ensure the $12,000/hour production line is never at risk of internet latency, but all supporting infrastructure moves to the cloud.</w:t>
      </w:r>
    </w:p>
    <w:p w14:paraId="41DABF94" w14:textId="77777777" w:rsidR="007A579E" w:rsidRPr="007A579E" w:rsidRDefault="007A579E" w:rsidP="007A579E">
      <w:pPr>
        <w:spacing w:after="100" w:afterAutospacing="1" w:line="240" w:lineRule="auto"/>
        <w:jc w:val="both"/>
        <w:rPr>
          <w:rFonts w:ascii="Times New Roman" w:eastAsia="Times New Roman" w:hAnsi="Times New Roman" w:cs="Times New Roman"/>
          <w:color w:val="1F1F1F"/>
          <w:kern w:val="0"/>
          <w:sz w:val="22"/>
          <w:szCs w:val="22"/>
          <w14:ligatures w14:val="none"/>
        </w:rPr>
      </w:pPr>
    </w:p>
    <w:p w14:paraId="5D577D20" w14:textId="00682266" w:rsidR="007A579E" w:rsidRDefault="007A579E" w:rsidP="007A579E">
      <w:pPr>
        <w:spacing w:after="0" w:line="240" w:lineRule="auto"/>
        <w:jc w:val="both"/>
        <w:rPr>
          <w:rFonts w:ascii="Times New Roman" w:eastAsia="Times New Roman" w:hAnsi="Times New Roman" w:cs="Times New Roman"/>
          <w:b/>
          <w:bCs/>
          <w:color w:val="1F1F1F"/>
          <w:kern w:val="0"/>
          <w14:ligatures w14:val="none"/>
        </w:rPr>
      </w:pPr>
      <w:r w:rsidRPr="007A579E">
        <w:rPr>
          <w:rFonts w:ascii="Times New Roman" w:eastAsia="Times New Roman" w:hAnsi="Times New Roman" w:cs="Times New Roman"/>
          <w:b/>
          <w:bCs/>
          <w:color w:val="1F1F1F"/>
          <w:kern w:val="0"/>
          <w14:ligatures w14:val="none"/>
        </w:rPr>
        <w:t xml:space="preserve">Next </w:t>
      </w:r>
      <w:r w:rsidRPr="007A579E">
        <w:rPr>
          <w:rFonts w:ascii="Times New Roman" w:eastAsia="Times New Roman" w:hAnsi="Times New Roman" w:cs="Times New Roman"/>
          <w:b/>
          <w:bCs/>
          <w:color w:val="1F1F1F"/>
          <w:kern w:val="0"/>
          <w:sz w:val="27"/>
          <w:szCs w:val="27"/>
          <w14:ligatures w14:val="none"/>
        </w:rPr>
        <w:t>Steps</w:t>
      </w:r>
      <w:r w:rsidRPr="007A579E">
        <w:rPr>
          <w:rFonts w:ascii="Times New Roman" w:eastAsia="Times New Roman" w:hAnsi="Times New Roman" w:cs="Times New Roman"/>
          <w:b/>
          <w:bCs/>
          <w:color w:val="1F1F1F"/>
          <w:kern w:val="0"/>
          <w14:ligatures w14:val="none"/>
        </w:rPr>
        <w:t>:</w:t>
      </w:r>
    </w:p>
    <w:p w14:paraId="1F5D888D" w14:textId="77777777" w:rsidR="007A579E" w:rsidRPr="007A579E" w:rsidRDefault="007A579E" w:rsidP="007A579E">
      <w:pPr>
        <w:spacing w:after="0" w:line="240" w:lineRule="auto"/>
        <w:jc w:val="both"/>
        <w:rPr>
          <w:rFonts w:ascii="Times New Roman" w:eastAsia="Times New Roman" w:hAnsi="Times New Roman" w:cs="Times New Roman"/>
          <w:b/>
          <w:bCs/>
          <w:color w:val="1F1F1F"/>
          <w:kern w:val="0"/>
          <w14:ligatures w14:val="none"/>
        </w:rPr>
      </w:pPr>
    </w:p>
    <w:p w14:paraId="31666D6C" w14:textId="5DB3D2BB" w:rsidR="007A579E" w:rsidRPr="007A579E" w:rsidRDefault="007A579E" w:rsidP="007A579E">
      <w:pPr>
        <w:spacing w:after="0" w:line="240" w:lineRule="auto"/>
        <w:jc w:val="both"/>
        <w:rPr>
          <w:rFonts w:ascii="Times New Roman" w:eastAsia="Times New Roman" w:hAnsi="Times New Roman" w:cs="Times New Roman"/>
          <w:color w:val="1F1F1F"/>
          <w:kern w:val="0"/>
          <w:sz w:val="22"/>
          <w:szCs w:val="22"/>
          <w14:ligatures w14:val="none"/>
        </w:rPr>
      </w:pPr>
      <w:r w:rsidRPr="007A579E">
        <w:rPr>
          <w:rFonts w:ascii="Times New Roman" w:eastAsia="Times New Roman" w:hAnsi="Times New Roman" w:cs="Times New Roman"/>
          <w:color w:val="1F1F1F"/>
          <w:kern w:val="0"/>
          <w:sz w:val="22"/>
          <w:szCs w:val="22"/>
          <w14:ligatures w14:val="none"/>
        </w:rPr>
        <w:t>Initiate a Cloud Readiness Assessment immediately to identify which non-manufacturing workloads (ERP, Email, Engineering Storage) can be migrated first to free up immediate capacity. Concurrently, launch a Cloud Fluency training program for the IT team to prepare them for the new operating model.</w:t>
      </w:r>
    </w:p>
    <w:p w14:paraId="24430467" w14:textId="77777777" w:rsidR="004F482D" w:rsidRPr="007A579E" w:rsidRDefault="004F482D" w:rsidP="007A579E">
      <w:pPr>
        <w:jc w:val="both"/>
        <w:rPr>
          <w:rFonts w:ascii="Times New Roman" w:hAnsi="Times New Roman" w:cs="Times New Roman"/>
          <w:sz w:val="22"/>
          <w:szCs w:val="22"/>
        </w:rPr>
      </w:pPr>
    </w:p>
    <w:sectPr w:rsidR="004F482D" w:rsidRPr="007A579E" w:rsidSect="004B62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19BB"/>
    <w:multiLevelType w:val="multilevel"/>
    <w:tmpl w:val="BEFA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1A1D"/>
    <w:multiLevelType w:val="multilevel"/>
    <w:tmpl w:val="06A6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27F82"/>
    <w:multiLevelType w:val="hybridMultilevel"/>
    <w:tmpl w:val="D6BA3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36CC7"/>
    <w:multiLevelType w:val="multilevel"/>
    <w:tmpl w:val="D69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13D4D"/>
    <w:multiLevelType w:val="multilevel"/>
    <w:tmpl w:val="C89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60E2E"/>
    <w:multiLevelType w:val="multilevel"/>
    <w:tmpl w:val="68F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64556"/>
    <w:multiLevelType w:val="multilevel"/>
    <w:tmpl w:val="62F4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07846"/>
    <w:multiLevelType w:val="multilevel"/>
    <w:tmpl w:val="D72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D3C6F"/>
    <w:multiLevelType w:val="multilevel"/>
    <w:tmpl w:val="7D8A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63E50"/>
    <w:multiLevelType w:val="multilevel"/>
    <w:tmpl w:val="9690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C3319"/>
    <w:multiLevelType w:val="multilevel"/>
    <w:tmpl w:val="ED2C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33C69"/>
    <w:multiLevelType w:val="multilevel"/>
    <w:tmpl w:val="7E9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D7961"/>
    <w:multiLevelType w:val="multilevel"/>
    <w:tmpl w:val="BB8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16CF1"/>
    <w:multiLevelType w:val="multilevel"/>
    <w:tmpl w:val="71DC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437673"/>
    <w:multiLevelType w:val="multilevel"/>
    <w:tmpl w:val="B84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A7785"/>
    <w:multiLevelType w:val="multilevel"/>
    <w:tmpl w:val="F6C0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C72DC"/>
    <w:multiLevelType w:val="multilevel"/>
    <w:tmpl w:val="60C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12D3A"/>
    <w:multiLevelType w:val="multilevel"/>
    <w:tmpl w:val="778E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F7FCD"/>
    <w:multiLevelType w:val="multilevel"/>
    <w:tmpl w:val="78F2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16E68"/>
    <w:multiLevelType w:val="multilevel"/>
    <w:tmpl w:val="B3C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70333"/>
    <w:multiLevelType w:val="multilevel"/>
    <w:tmpl w:val="C6A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214AB"/>
    <w:multiLevelType w:val="multilevel"/>
    <w:tmpl w:val="4F7E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812BC"/>
    <w:multiLevelType w:val="multilevel"/>
    <w:tmpl w:val="B05C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A3E1E"/>
    <w:multiLevelType w:val="multilevel"/>
    <w:tmpl w:val="AA56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3188A"/>
    <w:multiLevelType w:val="multilevel"/>
    <w:tmpl w:val="387C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55430"/>
    <w:multiLevelType w:val="multilevel"/>
    <w:tmpl w:val="F3CC9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BC0CCC"/>
    <w:multiLevelType w:val="multilevel"/>
    <w:tmpl w:val="4F60A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2F67B1"/>
    <w:multiLevelType w:val="multilevel"/>
    <w:tmpl w:val="898A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03648"/>
    <w:multiLevelType w:val="hybridMultilevel"/>
    <w:tmpl w:val="D67AC322"/>
    <w:lvl w:ilvl="0" w:tplc="5FDA9FA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3E64001"/>
    <w:multiLevelType w:val="multilevel"/>
    <w:tmpl w:val="522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53609"/>
    <w:multiLevelType w:val="multilevel"/>
    <w:tmpl w:val="5A9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96046"/>
    <w:multiLevelType w:val="multilevel"/>
    <w:tmpl w:val="2BD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53F12"/>
    <w:multiLevelType w:val="multilevel"/>
    <w:tmpl w:val="ABF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7743D"/>
    <w:multiLevelType w:val="multilevel"/>
    <w:tmpl w:val="2CC2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9301E"/>
    <w:multiLevelType w:val="multilevel"/>
    <w:tmpl w:val="401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81A26"/>
    <w:multiLevelType w:val="multilevel"/>
    <w:tmpl w:val="D04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E3886"/>
    <w:multiLevelType w:val="multilevel"/>
    <w:tmpl w:val="5172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1772E"/>
    <w:multiLevelType w:val="multilevel"/>
    <w:tmpl w:val="C450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A4EB3"/>
    <w:multiLevelType w:val="multilevel"/>
    <w:tmpl w:val="EFC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A22D1"/>
    <w:multiLevelType w:val="multilevel"/>
    <w:tmpl w:val="D0F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E13A2B"/>
    <w:multiLevelType w:val="multilevel"/>
    <w:tmpl w:val="AC8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62013"/>
    <w:multiLevelType w:val="multilevel"/>
    <w:tmpl w:val="7C2E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E44B78"/>
    <w:multiLevelType w:val="multilevel"/>
    <w:tmpl w:val="0908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715F5"/>
    <w:multiLevelType w:val="multilevel"/>
    <w:tmpl w:val="0C4E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900397">
    <w:abstractNumId w:val="21"/>
  </w:num>
  <w:num w:numId="2" w16cid:durableId="1373726115">
    <w:abstractNumId w:val="29"/>
  </w:num>
  <w:num w:numId="3" w16cid:durableId="170725715">
    <w:abstractNumId w:val="32"/>
  </w:num>
  <w:num w:numId="4" w16cid:durableId="1056006881">
    <w:abstractNumId w:val="22"/>
  </w:num>
  <w:num w:numId="5" w16cid:durableId="260914509">
    <w:abstractNumId w:val="4"/>
  </w:num>
  <w:num w:numId="6" w16cid:durableId="1961645829">
    <w:abstractNumId w:val="27"/>
  </w:num>
  <w:num w:numId="7" w16cid:durableId="713578413">
    <w:abstractNumId w:val="13"/>
  </w:num>
  <w:num w:numId="8" w16cid:durableId="2045589733">
    <w:abstractNumId w:val="37"/>
  </w:num>
  <w:num w:numId="9" w16cid:durableId="1740715424">
    <w:abstractNumId w:val="30"/>
  </w:num>
  <w:num w:numId="10" w16cid:durableId="894974508">
    <w:abstractNumId w:val="33"/>
  </w:num>
  <w:num w:numId="11" w16cid:durableId="2130009021">
    <w:abstractNumId w:val="36"/>
  </w:num>
  <w:num w:numId="12" w16cid:durableId="978612282">
    <w:abstractNumId w:val="3"/>
  </w:num>
  <w:num w:numId="13" w16cid:durableId="2013726121">
    <w:abstractNumId w:val="8"/>
  </w:num>
  <w:num w:numId="14" w16cid:durableId="817962097">
    <w:abstractNumId w:val="26"/>
  </w:num>
  <w:num w:numId="15" w16cid:durableId="498346386">
    <w:abstractNumId w:val="20"/>
  </w:num>
  <w:num w:numId="16" w16cid:durableId="40717284">
    <w:abstractNumId w:val="0"/>
  </w:num>
  <w:num w:numId="17" w16cid:durableId="720598097">
    <w:abstractNumId w:val="12"/>
  </w:num>
  <w:num w:numId="18" w16cid:durableId="1081214016">
    <w:abstractNumId w:val="5"/>
  </w:num>
  <w:num w:numId="19" w16cid:durableId="62724956">
    <w:abstractNumId w:val="17"/>
  </w:num>
  <w:num w:numId="20" w16cid:durableId="805898668">
    <w:abstractNumId w:val="16"/>
  </w:num>
  <w:num w:numId="21" w16cid:durableId="1474910900">
    <w:abstractNumId w:val="9"/>
  </w:num>
  <w:num w:numId="22" w16cid:durableId="991062739">
    <w:abstractNumId w:val="23"/>
  </w:num>
  <w:num w:numId="23" w16cid:durableId="400641025">
    <w:abstractNumId w:val="40"/>
  </w:num>
  <w:num w:numId="24" w16cid:durableId="933823861">
    <w:abstractNumId w:val="42"/>
  </w:num>
  <w:num w:numId="25" w16cid:durableId="912666814">
    <w:abstractNumId w:val="43"/>
  </w:num>
  <w:num w:numId="26" w16cid:durableId="2044089652">
    <w:abstractNumId w:val="7"/>
  </w:num>
  <w:num w:numId="27" w16cid:durableId="1480267752">
    <w:abstractNumId w:val="39"/>
  </w:num>
  <w:num w:numId="28" w16cid:durableId="1421441712">
    <w:abstractNumId w:val="25"/>
  </w:num>
  <w:num w:numId="29" w16cid:durableId="452290156">
    <w:abstractNumId w:val="31"/>
  </w:num>
  <w:num w:numId="30" w16cid:durableId="1008025376">
    <w:abstractNumId w:val="38"/>
  </w:num>
  <w:num w:numId="31" w16cid:durableId="78135600">
    <w:abstractNumId w:val="24"/>
  </w:num>
  <w:num w:numId="32" w16cid:durableId="1966540098">
    <w:abstractNumId w:val="1"/>
  </w:num>
  <w:num w:numId="33" w16cid:durableId="408770207">
    <w:abstractNumId w:val="34"/>
  </w:num>
  <w:num w:numId="34" w16cid:durableId="918052583">
    <w:abstractNumId w:val="19"/>
  </w:num>
  <w:num w:numId="35" w16cid:durableId="978342880">
    <w:abstractNumId w:val="41"/>
  </w:num>
  <w:num w:numId="36" w16cid:durableId="1006130633">
    <w:abstractNumId w:val="35"/>
  </w:num>
  <w:num w:numId="37" w16cid:durableId="386877552">
    <w:abstractNumId w:val="15"/>
  </w:num>
  <w:num w:numId="38" w16cid:durableId="1800567843">
    <w:abstractNumId w:val="18"/>
  </w:num>
  <w:num w:numId="39" w16cid:durableId="366872727">
    <w:abstractNumId w:val="6"/>
  </w:num>
  <w:num w:numId="40" w16cid:durableId="1401292601">
    <w:abstractNumId w:val="11"/>
  </w:num>
  <w:num w:numId="41" w16cid:durableId="1405881502">
    <w:abstractNumId w:val="14"/>
  </w:num>
  <w:num w:numId="42" w16cid:durableId="972297648">
    <w:abstractNumId w:val="10"/>
  </w:num>
  <w:num w:numId="43" w16cid:durableId="586304123">
    <w:abstractNumId w:val="2"/>
  </w:num>
  <w:num w:numId="44" w16cid:durableId="13068857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48"/>
    <w:rsid w:val="000E0409"/>
    <w:rsid w:val="001A26FA"/>
    <w:rsid w:val="002C1008"/>
    <w:rsid w:val="004B6248"/>
    <w:rsid w:val="004F482D"/>
    <w:rsid w:val="007A579E"/>
    <w:rsid w:val="00A55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5960"/>
  <w15:chartTrackingRefBased/>
  <w15:docId w15:val="{CC181288-98AE-994B-82C9-AF8A8EBB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6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6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248"/>
    <w:rPr>
      <w:rFonts w:eastAsiaTheme="majorEastAsia" w:cstheme="majorBidi"/>
      <w:color w:val="272727" w:themeColor="text1" w:themeTint="D8"/>
    </w:rPr>
  </w:style>
  <w:style w:type="paragraph" w:styleId="Title">
    <w:name w:val="Title"/>
    <w:basedOn w:val="Normal"/>
    <w:next w:val="Normal"/>
    <w:link w:val="TitleChar"/>
    <w:uiPriority w:val="10"/>
    <w:qFormat/>
    <w:rsid w:val="004B6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248"/>
    <w:pPr>
      <w:spacing w:before="160"/>
      <w:jc w:val="center"/>
    </w:pPr>
    <w:rPr>
      <w:i/>
      <w:iCs/>
      <w:color w:val="404040" w:themeColor="text1" w:themeTint="BF"/>
    </w:rPr>
  </w:style>
  <w:style w:type="character" w:customStyle="1" w:styleId="QuoteChar">
    <w:name w:val="Quote Char"/>
    <w:basedOn w:val="DefaultParagraphFont"/>
    <w:link w:val="Quote"/>
    <w:uiPriority w:val="29"/>
    <w:rsid w:val="004B6248"/>
    <w:rPr>
      <w:i/>
      <w:iCs/>
      <w:color w:val="404040" w:themeColor="text1" w:themeTint="BF"/>
    </w:rPr>
  </w:style>
  <w:style w:type="paragraph" w:styleId="ListParagraph">
    <w:name w:val="List Paragraph"/>
    <w:basedOn w:val="Normal"/>
    <w:uiPriority w:val="34"/>
    <w:qFormat/>
    <w:rsid w:val="004B6248"/>
    <w:pPr>
      <w:ind w:left="720"/>
      <w:contextualSpacing/>
    </w:pPr>
  </w:style>
  <w:style w:type="character" w:styleId="IntenseEmphasis">
    <w:name w:val="Intense Emphasis"/>
    <w:basedOn w:val="DefaultParagraphFont"/>
    <w:uiPriority w:val="21"/>
    <w:qFormat/>
    <w:rsid w:val="004B6248"/>
    <w:rPr>
      <w:i/>
      <w:iCs/>
      <w:color w:val="0F4761" w:themeColor="accent1" w:themeShade="BF"/>
    </w:rPr>
  </w:style>
  <w:style w:type="paragraph" w:styleId="IntenseQuote">
    <w:name w:val="Intense Quote"/>
    <w:basedOn w:val="Normal"/>
    <w:next w:val="Normal"/>
    <w:link w:val="IntenseQuoteChar"/>
    <w:uiPriority w:val="30"/>
    <w:qFormat/>
    <w:rsid w:val="004B6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248"/>
    <w:rPr>
      <w:i/>
      <w:iCs/>
      <w:color w:val="0F4761" w:themeColor="accent1" w:themeShade="BF"/>
    </w:rPr>
  </w:style>
  <w:style w:type="character" w:styleId="IntenseReference">
    <w:name w:val="Intense Reference"/>
    <w:basedOn w:val="DefaultParagraphFont"/>
    <w:uiPriority w:val="32"/>
    <w:qFormat/>
    <w:rsid w:val="004B6248"/>
    <w:rPr>
      <w:b/>
      <w:bCs/>
      <w:smallCaps/>
      <w:color w:val="0F4761" w:themeColor="accent1" w:themeShade="BF"/>
      <w:spacing w:val="5"/>
    </w:rPr>
  </w:style>
  <w:style w:type="paragraph" w:styleId="NormalWeb">
    <w:name w:val="Normal (Web)"/>
    <w:basedOn w:val="Normal"/>
    <w:uiPriority w:val="99"/>
    <w:semiHidden/>
    <w:unhideWhenUsed/>
    <w:rsid w:val="004B62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68">
    <w:name w:val="citation-168"/>
    <w:basedOn w:val="DefaultParagraphFont"/>
    <w:rsid w:val="004B6248"/>
  </w:style>
  <w:style w:type="character" w:customStyle="1" w:styleId="citation-167">
    <w:name w:val="citation-167"/>
    <w:basedOn w:val="DefaultParagraphFont"/>
    <w:rsid w:val="004B6248"/>
  </w:style>
  <w:style w:type="character" w:customStyle="1" w:styleId="citation-166">
    <w:name w:val="citation-166"/>
    <w:basedOn w:val="DefaultParagraphFont"/>
    <w:rsid w:val="004B6248"/>
  </w:style>
  <w:style w:type="character" w:customStyle="1" w:styleId="citation-165">
    <w:name w:val="citation-165"/>
    <w:basedOn w:val="DefaultParagraphFont"/>
    <w:rsid w:val="004B6248"/>
  </w:style>
  <w:style w:type="character" w:customStyle="1" w:styleId="citation-164">
    <w:name w:val="citation-164"/>
    <w:basedOn w:val="DefaultParagraphFont"/>
    <w:rsid w:val="004B6248"/>
  </w:style>
  <w:style w:type="character" w:customStyle="1" w:styleId="citation-163">
    <w:name w:val="citation-163"/>
    <w:basedOn w:val="DefaultParagraphFont"/>
    <w:rsid w:val="004B6248"/>
  </w:style>
  <w:style w:type="character" w:customStyle="1" w:styleId="citation-162">
    <w:name w:val="citation-162"/>
    <w:basedOn w:val="DefaultParagraphFont"/>
    <w:rsid w:val="004B6248"/>
  </w:style>
  <w:style w:type="character" w:customStyle="1" w:styleId="citation-161">
    <w:name w:val="citation-161"/>
    <w:basedOn w:val="DefaultParagraphFont"/>
    <w:rsid w:val="004B6248"/>
  </w:style>
  <w:style w:type="character" w:customStyle="1" w:styleId="citation-160">
    <w:name w:val="citation-160"/>
    <w:basedOn w:val="DefaultParagraphFont"/>
    <w:rsid w:val="004B6248"/>
  </w:style>
  <w:style w:type="character" w:customStyle="1" w:styleId="citation-159">
    <w:name w:val="citation-159"/>
    <w:basedOn w:val="DefaultParagraphFont"/>
    <w:rsid w:val="004B6248"/>
  </w:style>
  <w:style w:type="character" w:customStyle="1" w:styleId="citation-158">
    <w:name w:val="citation-158"/>
    <w:basedOn w:val="DefaultParagraphFont"/>
    <w:rsid w:val="004B6248"/>
  </w:style>
  <w:style w:type="character" w:customStyle="1" w:styleId="citation-157">
    <w:name w:val="citation-157"/>
    <w:basedOn w:val="DefaultParagraphFont"/>
    <w:rsid w:val="004B6248"/>
  </w:style>
  <w:style w:type="character" w:customStyle="1" w:styleId="citation-156">
    <w:name w:val="citation-156"/>
    <w:basedOn w:val="DefaultParagraphFont"/>
    <w:rsid w:val="004B6248"/>
  </w:style>
  <w:style w:type="character" w:customStyle="1" w:styleId="citation-155">
    <w:name w:val="citation-155"/>
    <w:basedOn w:val="DefaultParagraphFont"/>
    <w:rsid w:val="004B6248"/>
  </w:style>
  <w:style w:type="character" w:customStyle="1" w:styleId="citation-154">
    <w:name w:val="citation-154"/>
    <w:basedOn w:val="DefaultParagraphFont"/>
    <w:rsid w:val="004B6248"/>
  </w:style>
  <w:style w:type="character" w:customStyle="1" w:styleId="citation-153">
    <w:name w:val="citation-153"/>
    <w:basedOn w:val="DefaultParagraphFont"/>
    <w:rsid w:val="004B6248"/>
  </w:style>
  <w:style w:type="character" w:customStyle="1" w:styleId="citation-152">
    <w:name w:val="citation-152"/>
    <w:basedOn w:val="DefaultParagraphFont"/>
    <w:rsid w:val="004B6248"/>
  </w:style>
  <w:style w:type="character" w:customStyle="1" w:styleId="citation-151">
    <w:name w:val="citation-151"/>
    <w:basedOn w:val="DefaultParagraphFont"/>
    <w:rsid w:val="004B6248"/>
  </w:style>
  <w:style w:type="character" w:customStyle="1" w:styleId="citation-150">
    <w:name w:val="citation-150"/>
    <w:basedOn w:val="DefaultParagraphFont"/>
    <w:rsid w:val="004B6248"/>
  </w:style>
  <w:style w:type="character" w:customStyle="1" w:styleId="citation-149">
    <w:name w:val="citation-149"/>
    <w:basedOn w:val="DefaultParagraphFont"/>
    <w:rsid w:val="004B6248"/>
  </w:style>
  <w:style w:type="character" w:customStyle="1" w:styleId="citation-148">
    <w:name w:val="citation-148"/>
    <w:basedOn w:val="DefaultParagraphFont"/>
    <w:rsid w:val="004B6248"/>
  </w:style>
  <w:style w:type="character" w:customStyle="1" w:styleId="citation-147">
    <w:name w:val="citation-147"/>
    <w:basedOn w:val="DefaultParagraphFont"/>
    <w:rsid w:val="004B6248"/>
  </w:style>
  <w:style w:type="character" w:customStyle="1" w:styleId="citation-146">
    <w:name w:val="citation-146"/>
    <w:basedOn w:val="DefaultParagraphFont"/>
    <w:rsid w:val="004B6248"/>
  </w:style>
  <w:style w:type="character" w:customStyle="1" w:styleId="citation-145">
    <w:name w:val="citation-145"/>
    <w:basedOn w:val="DefaultParagraphFont"/>
    <w:rsid w:val="004B6248"/>
  </w:style>
  <w:style w:type="character" w:customStyle="1" w:styleId="citation-144">
    <w:name w:val="citation-144"/>
    <w:basedOn w:val="DefaultParagraphFont"/>
    <w:rsid w:val="004B6248"/>
  </w:style>
  <w:style w:type="character" w:customStyle="1" w:styleId="citation-143">
    <w:name w:val="citation-143"/>
    <w:basedOn w:val="DefaultParagraphFont"/>
    <w:rsid w:val="004B6248"/>
  </w:style>
  <w:style w:type="character" w:customStyle="1" w:styleId="citation-234">
    <w:name w:val="citation-234"/>
    <w:basedOn w:val="DefaultParagraphFont"/>
    <w:rsid w:val="004B6248"/>
  </w:style>
  <w:style w:type="character" w:customStyle="1" w:styleId="citation-233">
    <w:name w:val="citation-233"/>
    <w:basedOn w:val="DefaultParagraphFont"/>
    <w:rsid w:val="004B6248"/>
  </w:style>
  <w:style w:type="character" w:customStyle="1" w:styleId="citation-232">
    <w:name w:val="citation-232"/>
    <w:basedOn w:val="DefaultParagraphFont"/>
    <w:rsid w:val="004B6248"/>
  </w:style>
  <w:style w:type="character" w:customStyle="1" w:styleId="citation-231">
    <w:name w:val="citation-231"/>
    <w:basedOn w:val="DefaultParagraphFont"/>
    <w:rsid w:val="004B6248"/>
  </w:style>
  <w:style w:type="character" w:customStyle="1" w:styleId="citation-230">
    <w:name w:val="citation-230"/>
    <w:basedOn w:val="DefaultParagraphFont"/>
    <w:rsid w:val="004B6248"/>
  </w:style>
  <w:style w:type="character" w:customStyle="1" w:styleId="citation-229">
    <w:name w:val="citation-229"/>
    <w:basedOn w:val="DefaultParagraphFont"/>
    <w:rsid w:val="004B6248"/>
  </w:style>
  <w:style w:type="character" w:customStyle="1" w:styleId="citation-228">
    <w:name w:val="citation-228"/>
    <w:basedOn w:val="DefaultParagraphFont"/>
    <w:rsid w:val="004B6248"/>
  </w:style>
  <w:style w:type="character" w:customStyle="1" w:styleId="citation-227">
    <w:name w:val="citation-227"/>
    <w:basedOn w:val="DefaultParagraphFont"/>
    <w:rsid w:val="004B6248"/>
  </w:style>
  <w:style w:type="character" w:customStyle="1" w:styleId="citation-226">
    <w:name w:val="citation-226"/>
    <w:basedOn w:val="DefaultParagraphFont"/>
    <w:rsid w:val="004B6248"/>
  </w:style>
  <w:style w:type="character" w:customStyle="1" w:styleId="citation-225">
    <w:name w:val="citation-225"/>
    <w:basedOn w:val="DefaultParagraphFont"/>
    <w:rsid w:val="004B6248"/>
  </w:style>
  <w:style w:type="character" w:customStyle="1" w:styleId="citation-224">
    <w:name w:val="citation-224"/>
    <w:basedOn w:val="DefaultParagraphFont"/>
    <w:rsid w:val="004B6248"/>
  </w:style>
  <w:style w:type="character" w:customStyle="1" w:styleId="citation-223">
    <w:name w:val="citation-223"/>
    <w:basedOn w:val="DefaultParagraphFont"/>
    <w:rsid w:val="004B6248"/>
  </w:style>
  <w:style w:type="character" w:customStyle="1" w:styleId="citation-222">
    <w:name w:val="citation-222"/>
    <w:basedOn w:val="DefaultParagraphFont"/>
    <w:rsid w:val="004B6248"/>
  </w:style>
  <w:style w:type="character" w:customStyle="1" w:styleId="citation-221">
    <w:name w:val="citation-221"/>
    <w:basedOn w:val="DefaultParagraphFont"/>
    <w:rsid w:val="004B6248"/>
  </w:style>
  <w:style w:type="character" w:customStyle="1" w:styleId="citation-220">
    <w:name w:val="citation-220"/>
    <w:basedOn w:val="DefaultParagraphFont"/>
    <w:rsid w:val="004B6248"/>
  </w:style>
  <w:style w:type="character" w:customStyle="1" w:styleId="citation-219">
    <w:name w:val="citation-219"/>
    <w:basedOn w:val="DefaultParagraphFont"/>
    <w:rsid w:val="004B6248"/>
  </w:style>
  <w:style w:type="character" w:customStyle="1" w:styleId="citation-218">
    <w:name w:val="citation-218"/>
    <w:basedOn w:val="DefaultParagraphFont"/>
    <w:rsid w:val="004B6248"/>
  </w:style>
  <w:style w:type="character" w:customStyle="1" w:styleId="citation-217">
    <w:name w:val="citation-217"/>
    <w:basedOn w:val="DefaultParagraphFont"/>
    <w:rsid w:val="004B6248"/>
  </w:style>
  <w:style w:type="character" w:customStyle="1" w:styleId="citation-216">
    <w:name w:val="citation-216"/>
    <w:basedOn w:val="DefaultParagraphFont"/>
    <w:rsid w:val="004B6248"/>
  </w:style>
  <w:style w:type="character" w:customStyle="1" w:styleId="citation-215">
    <w:name w:val="citation-215"/>
    <w:basedOn w:val="DefaultParagraphFont"/>
    <w:rsid w:val="004B6248"/>
  </w:style>
  <w:style w:type="character" w:customStyle="1" w:styleId="citation-336">
    <w:name w:val="citation-336"/>
    <w:basedOn w:val="DefaultParagraphFont"/>
    <w:rsid w:val="007A579E"/>
  </w:style>
  <w:style w:type="character" w:customStyle="1" w:styleId="citation-335">
    <w:name w:val="citation-335"/>
    <w:basedOn w:val="DefaultParagraphFont"/>
    <w:rsid w:val="007A579E"/>
  </w:style>
  <w:style w:type="character" w:customStyle="1" w:styleId="citation-334">
    <w:name w:val="citation-334"/>
    <w:basedOn w:val="DefaultParagraphFont"/>
    <w:rsid w:val="007A579E"/>
  </w:style>
  <w:style w:type="character" w:customStyle="1" w:styleId="citation-333">
    <w:name w:val="citation-333"/>
    <w:basedOn w:val="DefaultParagraphFont"/>
    <w:rsid w:val="007A579E"/>
  </w:style>
  <w:style w:type="character" w:customStyle="1" w:styleId="citation-332">
    <w:name w:val="citation-332"/>
    <w:basedOn w:val="DefaultParagraphFont"/>
    <w:rsid w:val="007A579E"/>
  </w:style>
  <w:style w:type="character" w:customStyle="1" w:styleId="citation-331">
    <w:name w:val="citation-331"/>
    <w:basedOn w:val="DefaultParagraphFont"/>
    <w:rsid w:val="007A579E"/>
  </w:style>
  <w:style w:type="character" w:customStyle="1" w:styleId="citation-330">
    <w:name w:val="citation-330"/>
    <w:basedOn w:val="DefaultParagraphFont"/>
    <w:rsid w:val="007A579E"/>
  </w:style>
  <w:style w:type="character" w:customStyle="1" w:styleId="citation-329">
    <w:name w:val="citation-329"/>
    <w:basedOn w:val="DefaultParagraphFont"/>
    <w:rsid w:val="007A579E"/>
  </w:style>
  <w:style w:type="character" w:customStyle="1" w:styleId="citation-328">
    <w:name w:val="citation-328"/>
    <w:basedOn w:val="DefaultParagraphFont"/>
    <w:rsid w:val="007A579E"/>
  </w:style>
  <w:style w:type="character" w:customStyle="1" w:styleId="citation-327">
    <w:name w:val="citation-327"/>
    <w:basedOn w:val="DefaultParagraphFont"/>
    <w:rsid w:val="007A579E"/>
  </w:style>
  <w:style w:type="character" w:customStyle="1" w:styleId="citation-326">
    <w:name w:val="citation-326"/>
    <w:basedOn w:val="DefaultParagraphFont"/>
    <w:rsid w:val="007A579E"/>
  </w:style>
  <w:style w:type="character" w:customStyle="1" w:styleId="citation-325">
    <w:name w:val="citation-325"/>
    <w:basedOn w:val="DefaultParagraphFont"/>
    <w:rsid w:val="007A579E"/>
  </w:style>
  <w:style w:type="character" w:customStyle="1" w:styleId="citation-324">
    <w:name w:val="citation-324"/>
    <w:basedOn w:val="DefaultParagraphFont"/>
    <w:rsid w:val="007A579E"/>
  </w:style>
  <w:style w:type="character" w:customStyle="1" w:styleId="citation-323">
    <w:name w:val="citation-323"/>
    <w:basedOn w:val="DefaultParagraphFont"/>
    <w:rsid w:val="007A579E"/>
  </w:style>
  <w:style w:type="character" w:customStyle="1" w:styleId="citation-322">
    <w:name w:val="citation-322"/>
    <w:basedOn w:val="DefaultParagraphFont"/>
    <w:rsid w:val="007A579E"/>
  </w:style>
  <w:style w:type="character" w:customStyle="1" w:styleId="citation-321">
    <w:name w:val="citation-321"/>
    <w:basedOn w:val="DefaultParagraphFont"/>
    <w:rsid w:val="007A579E"/>
  </w:style>
  <w:style w:type="character" w:customStyle="1" w:styleId="citation-320">
    <w:name w:val="citation-320"/>
    <w:basedOn w:val="DefaultParagraphFont"/>
    <w:rsid w:val="007A579E"/>
  </w:style>
  <w:style w:type="character" w:customStyle="1" w:styleId="citation-319">
    <w:name w:val="citation-319"/>
    <w:basedOn w:val="DefaultParagraphFont"/>
    <w:rsid w:val="007A579E"/>
  </w:style>
  <w:style w:type="character" w:customStyle="1" w:styleId="citation-318">
    <w:name w:val="citation-318"/>
    <w:basedOn w:val="DefaultParagraphFont"/>
    <w:rsid w:val="007A579E"/>
  </w:style>
  <w:style w:type="character" w:customStyle="1" w:styleId="citation-317">
    <w:name w:val="citation-317"/>
    <w:basedOn w:val="DefaultParagraphFont"/>
    <w:rsid w:val="007A579E"/>
  </w:style>
  <w:style w:type="character" w:customStyle="1" w:styleId="citation-316">
    <w:name w:val="citation-316"/>
    <w:basedOn w:val="DefaultParagraphFont"/>
    <w:rsid w:val="007A579E"/>
  </w:style>
  <w:style w:type="character" w:customStyle="1" w:styleId="citation-315">
    <w:name w:val="citation-315"/>
    <w:basedOn w:val="DefaultParagraphFont"/>
    <w:rsid w:val="007A579E"/>
  </w:style>
  <w:style w:type="character" w:customStyle="1" w:styleId="citation-314">
    <w:name w:val="citation-314"/>
    <w:basedOn w:val="DefaultParagraphFont"/>
    <w:rsid w:val="007A579E"/>
  </w:style>
  <w:style w:type="character" w:customStyle="1" w:styleId="citation-313">
    <w:name w:val="citation-313"/>
    <w:basedOn w:val="DefaultParagraphFont"/>
    <w:rsid w:val="007A579E"/>
  </w:style>
  <w:style w:type="character" w:customStyle="1" w:styleId="citation-312">
    <w:name w:val="citation-312"/>
    <w:basedOn w:val="DefaultParagraphFont"/>
    <w:rsid w:val="007A579E"/>
  </w:style>
  <w:style w:type="character" w:customStyle="1" w:styleId="citation-311">
    <w:name w:val="citation-311"/>
    <w:basedOn w:val="DefaultParagraphFont"/>
    <w:rsid w:val="007A579E"/>
  </w:style>
  <w:style w:type="character" w:customStyle="1" w:styleId="citation-310">
    <w:name w:val="citation-310"/>
    <w:basedOn w:val="DefaultParagraphFont"/>
    <w:rsid w:val="007A579E"/>
  </w:style>
  <w:style w:type="character" w:customStyle="1" w:styleId="citation-309">
    <w:name w:val="citation-309"/>
    <w:basedOn w:val="DefaultParagraphFont"/>
    <w:rsid w:val="007A579E"/>
  </w:style>
  <w:style w:type="character" w:customStyle="1" w:styleId="citation-308">
    <w:name w:val="citation-308"/>
    <w:basedOn w:val="DefaultParagraphFont"/>
    <w:rsid w:val="007A579E"/>
  </w:style>
  <w:style w:type="character" w:customStyle="1" w:styleId="citation-307">
    <w:name w:val="citation-307"/>
    <w:basedOn w:val="DefaultParagraphFont"/>
    <w:rsid w:val="007A579E"/>
  </w:style>
  <w:style w:type="character" w:customStyle="1" w:styleId="citation-306">
    <w:name w:val="citation-306"/>
    <w:basedOn w:val="DefaultParagraphFont"/>
    <w:rsid w:val="007A579E"/>
  </w:style>
  <w:style w:type="character" w:customStyle="1" w:styleId="citation-305">
    <w:name w:val="citation-305"/>
    <w:basedOn w:val="DefaultParagraphFont"/>
    <w:rsid w:val="007A5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1</cp:revision>
  <dcterms:created xsi:type="dcterms:W3CDTF">2025-12-10T00:39:00Z</dcterms:created>
  <dcterms:modified xsi:type="dcterms:W3CDTF">2025-12-10T02:05:00Z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DB317E52-3B3E-43E1-890D-13240C33D4D3</vt:lpwstr>
  </property>
</Properties>
</file>