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C1EF0" w14:textId="128C3AF9" w:rsidR="7DBBA5C6" w:rsidRDefault="7DBBA5C6" w:rsidP="385CE87A">
      <w:pPr>
        <w:pStyle w:val="Heading1"/>
        <w:spacing w:before="322" w:after="322"/>
      </w:pPr>
      <w:r w:rsidRPr="385CE87A">
        <w:rPr>
          <w:rFonts w:ascii="Aptos" w:eastAsia="Aptos" w:hAnsi="Aptos" w:cs="Aptos"/>
          <w:b/>
          <w:bCs/>
          <w:sz w:val="48"/>
          <w:szCs w:val="48"/>
        </w:rPr>
        <w:t>Apex Precision Components: Navigating Cloud Integration Through Acquisition</w:t>
      </w:r>
      <w:r w:rsidR="003D509E">
        <w:rPr>
          <w:rStyle w:val="FootnoteReference"/>
          <w:rFonts w:ascii="Aptos" w:eastAsia="Aptos" w:hAnsi="Aptos" w:cs="Aptos"/>
          <w:b/>
          <w:bCs/>
          <w:sz w:val="48"/>
          <w:szCs w:val="48"/>
        </w:rPr>
        <w:footnoteReference w:id="1"/>
      </w:r>
    </w:p>
    <w:p w14:paraId="56C3ABC6" w14:textId="04EDD27C" w:rsidR="7DBBA5C6" w:rsidRDefault="7DBBA5C6" w:rsidP="385CE87A">
      <w:pPr>
        <w:pStyle w:val="Heading3"/>
        <w:spacing w:before="281" w:after="281"/>
      </w:pPr>
      <w:r w:rsidRPr="385CE87A">
        <w:rPr>
          <w:rFonts w:ascii="Aptos" w:eastAsia="Aptos" w:hAnsi="Aptos" w:cs="Aptos"/>
          <w:b/>
          <w:bCs/>
        </w:rPr>
        <w:t>Company Background</w:t>
      </w:r>
    </w:p>
    <w:p w14:paraId="36B4F110" w14:textId="284642F9" w:rsidR="7DBBA5C6" w:rsidRDefault="7DBBA5C6" w:rsidP="385CE87A">
      <w:pPr>
        <w:spacing w:before="240" w:after="240"/>
      </w:pPr>
      <w:r w:rsidRPr="385CE87A">
        <w:rPr>
          <w:rFonts w:ascii="Aptos" w:eastAsia="Aptos" w:hAnsi="Aptos" w:cs="Aptos"/>
        </w:rPr>
        <w:t>Apex Precision Components (APC) is a 34-year-old precision components manufacturer based in Columbus, Ohio, with annual revenues of $85 million. The company specializes in automotive and aerospace parts, serving both domestic and international markets. With 180 employees and manufacturing facilities in Ohio and Tennessee, APC has built its reputation on quality, reliability, and on-time delivery.</w:t>
      </w:r>
    </w:p>
    <w:p w14:paraId="31C4D70C" w14:textId="3D555426" w:rsidR="7DBBA5C6" w:rsidRDefault="7DBBA5C6" w:rsidP="385CE87A">
      <w:pPr>
        <w:spacing w:before="240" w:after="240"/>
      </w:pPr>
      <w:r w:rsidRPr="385CE87A">
        <w:rPr>
          <w:rFonts w:ascii="Aptos" w:eastAsia="Aptos" w:hAnsi="Aptos" w:cs="Aptos"/>
        </w:rPr>
        <w:t xml:space="preserve">From a technology perspective, APC operates a traditional on-premises data center housed in their Columbus headquarters. The infrastructure, installed in 2019 at a cost of $1.2 million, includes Dell PowerEdge servers, VMware virtualization, a Cisco network infrastructure, and a hybrid SAN/NAS storage system. The setup supports their ERP system (SAP Business One), manufacturing execution systems (MES), quality management software, </w:t>
      </w:r>
      <w:r w:rsidR="00264D11">
        <w:rPr>
          <w:rFonts w:ascii="Aptos" w:eastAsia="Aptos" w:hAnsi="Aptos" w:cs="Aptos"/>
        </w:rPr>
        <w:t xml:space="preserve">engineering systems and their associated artifacts (prototype designs, production blueprints, archived schematics, etc.) </w:t>
      </w:r>
      <w:r w:rsidRPr="385CE87A">
        <w:rPr>
          <w:rFonts w:ascii="Aptos" w:eastAsia="Aptos" w:hAnsi="Aptos" w:cs="Aptos"/>
        </w:rPr>
        <w:t>and standard office applications for their workforce.</w:t>
      </w:r>
    </w:p>
    <w:p w14:paraId="01BF6438" w14:textId="411C7FA9" w:rsidR="7DBBA5C6" w:rsidRDefault="7DBBA5C6" w:rsidP="385CE87A">
      <w:pPr>
        <w:spacing w:before="240" w:after="240"/>
      </w:pPr>
      <w:r w:rsidRPr="385CE87A">
        <w:rPr>
          <w:rFonts w:ascii="Aptos" w:eastAsia="Aptos" w:hAnsi="Aptos" w:cs="Aptos"/>
        </w:rPr>
        <w:t xml:space="preserve">The engineering department relies heavily on specialized software including SolidWorks for 3D CAD design, Mastercam for CNC programming, ANSYS for finite element analysis, and PTC Windchill for product lifecycle management. These applications generate and manage highly confidential design data, including 3D models, technical drawings, CNC machine programs, and customer-specific specifications. Due to ITAR compliance requirements for aerospace components and strict automotive industry NDAs, APC </w:t>
      </w:r>
      <w:r w:rsidR="004E6E84">
        <w:rPr>
          <w:rFonts w:ascii="Aptos" w:eastAsia="Aptos" w:hAnsi="Aptos" w:cs="Aptos"/>
        </w:rPr>
        <w:t>has strict access limitations to these technical files</w:t>
      </w:r>
      <w:r w:rsidRPr="385CE87A">
        <w:rPr>
          <w:rFonts w:ascii="Aptos" w:eastAsia="Aptos" w:hAnsi="Aptos" w:cs="Aptos"/>
        </w:rPr>
        <w:t xml:space="preserve"> and requires VPN access for any remote engineering work. All design files are stored on dedicated file servers with multi-layered access controls</w:t>
      </w:r>
      <w:r w:rsidR="002759AD">
        <w:rPr>
          <w:rFonts w:ascii="Aptos" w:eastAsia="Aptos" w:hAnsi="Aptos" w:cs="Aptos"/>
        </w:rPr>
        <w:t>.</w:t>
      </w:r>
    </w:p>
    <w:p w14:paraId="3D33AEB8" w14:textId="2B7C230B" w:rsidR="7DBBA5C6" w:rsidRDefault="7DBBA5C6" w:rsidP="385CE87A">
      <w:pPr>
        <w:pStyle w:val="Heading3"/>
        <w:spacing w:before="281" w:after="281"/>
      </w:pPr>
      <w:r w:rsidRPr="385CE87A">
        <w:rPr>
          <w:rFonts w:ascii="Aptos" w:eastAsia="Aptos" w:hAnsi="Aptos" w:cs="Aptos"/>
          <w:b/>
          <w:bCs/>
        </w:rPr>
        <w:lastRenderedPageBreak/>
        <w:t>The Technical Lead's Perspective</w:t>
      </w:r>
    </w:p>
    <w:p w14:paraId="2D65B544" w14:textId="46517944" w:rsidR="7DBBA5C6" w:rsidRDefault="7DBBA5C6" w:rsidP="385CE87A">
      <w:pPr>
        <w:spacing w:before="240" w:after="240"/>
      </w:pPr>
      <w:r w:rsidRPr="385CE87A">
        <w:rPr>
          <w:rFonts w:ascii="Aptos" w:eastAsia="Aptos" w:hAnsi="Aptos" w:cs="Aptos"/>
        </w:rPr>
        <w:t>Sarah Chen, APC's IT Director and lead architect, has managed the company's technology infrastructure for eight years. With a background in both manufacturing systems and enterprise IT, Sarah oversees a team of four: two system administrators, a network specialist, and a database administrator. "We've always prided ourselves on having complete control over our data and systems," Sarah explains. "In manufacturing, uptime is everything. When our production lines are down, we're losing $12,000 per hour."</w:t>
      </w:r>
    </w:p>
    <w:p w14:paraId="5163EBAF" w14:textId="488FB965" w:rsidR="7DBBA5C6" w:rsidRDefault="7DBBA5C6" w:rsidP="385CE87A">
      <w:pPr>
        <w:spacing w:before="240" w:after="240"/>
      </w:pPr>
      <w:r w:rsidRPr="385CE87A">
        <w:rPr>
          <w:rFonts w:ascii="Aptos" w:eastAsia="Aptos" w:hAnsi="Aptos" w:cs="Aptos"/>
        </w:rPr>
        <w:t>The on-premises approach has served APC well. Their data center maintains 99.7% uptime, and the proximity of systems to manufacturing operations ensures low-latency communication between shop floor devices and management systems. However, Sarah has been increasingly aware of limitations. "We're running out of rack space, our disaster recovery site in Tennessee is expensive to maintain, and frankly, my team spends too much time on infrastructure maintenance instead of strategic projects."</w:t>
      </w:r>
    </w:p>
    <w:p w14:paraId="1FED3D51" w14:textId="6A50A303" w:rsidR="7DBBA5C6" w:rsidRDefault="7DBBA5C6" w:rsidP="385CE87A">
      <w:pPr>
        <w:spacing w:before="240" w:after="240"/>
      </w:pPr>
      <w:r w:rsidRPr="385CE87A">
        <w:rPr>
          <w:rFonts w:ascii="Aptos" w:eastAsia="Aptos" w:hAnsi="Aptos" w:cs="Aptos"/>
        </w:rPr>
        <w:t>Recently, Sarah completed a comprehensive infrastructure assessment revealing several concerns: server hardware averaging 4.5 years old, storage systems approaching 70% capacity, and an annual infrastructure maintenance cost of $180,000. More troubling, APC's limited cloud experience has made it difficult to implement modern analytics tools that could optimize their manufacturing processes.</w:t>
      </w:r>
    </w:p>
    <w:p w14:paraId="4F512A79" w14:textId="03F3394A" w:rsidR="7DBBA5C6" w:rsidRDefault="7DBBA5C6" w:rsidP="385CE87A">
      <w:pPr>
        <w:pStyle w:val="Heading3"/>
        <w:spacing w:before="281" w:after="281"/>
      </w:pPr>
      <w:r w:rsidRPr="385CE87A">
        <w:rPr>
          <w:rFonts w:ascii="Aptos" w:eastAsia="Aptos" w:hAnsi="Aptos" w:cs="Aptos"/>
          <w:b/>
          <w:bCs/>
        </w:rPr>
        <w:t>The CEO's Technology Philosophy</w:t>
      </w:r>
    </w:p>
    <w:p w14:paraId="05FD82C8" w14:textId="5939A256" w:rsidR="7DBBA5C6" w:rsidRDefault="7DBBA5C6" w:rsidP="385CE87A">
      <w:pPr>
        <w:spacing w:before="240" w:after="240"/>
      </w:pPr>
      <w:r w:rsidRPr="385CE87A">
        <w:rPr>
          <w:rFonts w:ascii="Aptos" w:eastAsia="Aptos" w:hAnsi="Aptos" w:cs="Aptos"/>
        </w:rPr>
        <w:t>APC's CEO, Robert "Bob" Mitchell, is a 28-year company veteran who worked his way up from production supervisor to executive leadership. Bob has strong opinions about technology vendors and has consistently steered the company toward what he considers "reliable, American-based solutions." His distrust of Google runs particularly deep, stemming from privacy concerns and what he perceives as the company's unpredictable product lifecycle.</w:t>
      </w:r>
    </w:p>
    <w:p w14:paraId="03B4B514" w14:textId="71AA59A7" w:rsidR="7DBBA5C6" w:rsidRDefault="7DBBA5C6" w:rsidP="385CE87A">
      <w:pPr>
        <w:spacing w:before="240" w:after="240"/>
      </w:pPr>
      <w:r w:rsidRPr="385CE87A">
        <w:rPr>
          <w:rFonts w:ascii="Aptos" w:eastAsia="Aptos" w:hAnsi="Aptos" w:cs="Aptos"/>
        </w:rPr>
        <w:t>"I've seen too many businesses get burned when Google shuts down services they depend on," Bob frequently tells his leadership team. "We're not going to build our business on platforms that might disappear tomorrow." This philosophy has influenced APC's technology choices for years. The company uses Microsoft Office instead of Google Workspace, relies on Bing for corporate searches, and has explicitly avoided any Google advertising or analytics services. Bob's stance has even extended to employee policies—company phones come with instructions to disable Google services where possible.</w:t>
      </w:r>
    </w:p>
    <w:p w14:paraId="5670CA9A" w14:textId="6366EB8F" w:rsidR="7DBBA5C6" w:rsidRDefault="7DBBA5C6" w:rsidP="385CE87A">
      <w:pPr>
        <w:spacing w:before="240" w:after="240"/>
      </w:pPr>
      <w:r w:rsidRPr="385CE87A">
        <w:rPr>
          <w:rFonts w:ascii="Aptos" w:eastAsia="Aptos" w:hAnsi="Aptos" w:cs="Aptos"/>
        </w:rPr>
        <w:lastRenderedPageBreak/>
        <w:t>Sarah has learned to work within these constraints, though she privately acknowledges they've sometimes limited APC's technology options. "Bob's concerns aren't entirely unfounded," she admits. "But in today's interconnected world, avoiding one of the major cloud providers does limit our flexibility." This philosophical stance would soon become a central challenge in the company's biggest acquisition to date.</w:t>
      </w:r>
    </w:p>
    <w:p w14:paraId="416C4FC0" w14:textId="3553658B" w:rsidR="7DBBA5C6" w:rsidRDefault="7DBBA5C6" w:rsidP="385CE87A">
      <w:pPr>
        <w:pStyle w:val="Heading3"/>
        <w:spacing w:before="281" w:after="281"/>
      </w:pPr>
      <w:r w:rsidRPr="385CE87A">
        <w:rPr>
          <w:rFonts w:ascii="Aptos" w:eastAsia="Aptos" w:hAnsi="Aptos" w:cs="Aptos"/>
          <w:b/>
          <w:bCs/>
        </w:rPr>
        <w:t>The Acquisition Opportunity</w:t>
      </w:r>
    </w:p>
    <w:p w14:paraId="2DD96DE6" w14:textId="37CE1394" w:rsidR="7DBBA5C6" w:rsidRDefault="7DBBA5C6" w:rsidP="385CE87A">
      <w:pPr>
        <w:spacing w:before="240" w:after="240"/>
      </w:pPr>
      <w:r w:rsidRPr="385CE87A">
        <w:rPr>
          <w:rFonts w:ascii="Aptos" w:eastAsia="Aptos" w:hAnsi="Aptos" w:cs="Aptos"/>
        </w:rPr>
        <w:t>In April 2025, APC's executive team identified SmartLogistics Solutions (SLS), a 25-person software company in Kamloops, British Columbia, as an acquisition target. SLS develops supply chain optimization software that uses machine learning to predict demand patterns and optimize inventory levels—capabilities that perfectly complement APC's manufacturing expertise.</w:t>
      </w:r>
    </w:p>
    <w:p w14:paraId="1B090AAA" w14:textId="783E8F67" w:rsidR="7DBBA5C6" w:rsidRDefault="7DBBA5C6" w:rsidP="385CE87A">
      <w:pPr>
        <w:spacing w:before="240" w:after="240"/>
      </w:pPr>
      <w:r w:rsidRPr="385CE87A">
        <w:rPr>
          <w:rFonts w:ascii="Aptos" w:eastAsia="Aptos" w:hAnsi="Aptos" w:cs="Aptos"/>
        </w:rPr>
        <w:t>SLS represents everything APC is not from a technology standpoint. Founded in 2019 by former Google employees, the company built its entire infrastructure on Google Cloud Platform (GCP). Their architecture includes:</w:t>
      </w:r>
    </w:p>
    <w:p w14:paraId="312C0AE4" w14:textId="54DCDC77" w:rsidR="7DBBA5C6" w:rsidRDefault="7DBBA5C6" w:rsidP="385CE87A">
      <w:pPr>
        <w:pStyle w:val="ListParagraph"/>
        <w:numPr>
          <w:ilvl w:val="0"/>
          <w:numId w:val="1"/>
        </w:numPr>
        <w:spacing w:after="0"/>
        <w:rPr>
          <w:rFonts w:ascii="Aptos" w:eastAsia="Aptos" w:hAnsi="Aptos" w:cs="Aptos"/>
        </w:rPr>
      </w:pPr>
      <w:r w:rsidRPr="385CE87A">
        <w:rPr>
          <w:rFonts w:ascii="Aptos" w:eastAsia="Aptos" w:hAnsi="Aptos" w:cs="Aptos"/>
        </w:rPr>
        <w:t>Compute Engine instances for web applications</w:t>
      </w:r>
    </w:p>
    <w:p w14:paraId="2CF373B8" w14:textId="35944F68" w:rsidR="7DBBA5C6" w:rsidRDefault="7DBBA5C6" w:rsidP="385CE87A">
      <w:pPr>
        <w:pStyle w:val="ListParagraph"/>
        <w:numPr>
          <w:ilvl w:val="0"/>
          <w:numId w:val="1"/>
        </w:numPr>
        <w:spacing w:after="0"/>
        <w:rPr>
          <w:rFonts w:ascii="Aptos" w:eastAsia="Aptos" w:hAnsi="Aptos" w:cs="Aptos"/>
        </w:rPr>
      </w:pPr>
      <w:r w:rsidRPr="385CE87A">
        <w:rPr>
          <w:rFonts w:ascii="Aptos" w:eastAsia="Aptos" w:hAnsi="Aptos" w:cs="Aptos"/>
        </w:rPr>
        <w:t>Google Kubernetes Engine (GKE) for containerized microservices</w:t>
      </w:r>
    </w:p>
    <w:p w14:paraId="49F13C96" w14:textId="61DF9590" w:rsidR="7DBBA5C6" w:rsidRDefault="7DBBA5C6" w:rsidP="385CE87A">
      <w:pPr>
        <w:pStyle w:val="ListParagraph"/>
        <w:numPr>
          <w:ilvl w:val="0"/>
          <w:numId w:val="1"/>
        </w:numPr>
        <w:spacing w:after="0"/>
        <w:rPr>
          <w:rFonts w:ascii="Aptos" w:eastAsia="Aptos" w:hAnsi="Aptos" w:cs="Aptos"/>
        </w:rPr>
      </w:pPr>
      <w:proofErr w:type="spellStart"/>
      <w:r w:rsidRPr="385CE87A">
        <w:rPr>
          <w:rFonts w:ascii="Aptos" w:eastAsia="Aptos" w:hAnsi="Aptos" w:cs="Aptos"/>
        </w:rPr>
        <w:t>BigQuery</w:t>
      </w:r>
      <w:proofErr w:type="spellEnd"/>
      <w:r w:rsidRPr="385CE87A">
        <w:rPr>
          <w:rFonts w:ascii="Aptos" w:eastAsia="Aptos" w:hAnsi="Aptos" w:cs="Aptos"/>
        </w:rPr>
        <w:t xml:space="preserve"> for data warehousing and analytics</w:t>
      </w:r>
    </w:p>
    <w:p w14:paraId="712427D6" w14:textId="57CF824E" w:rsidR="7DBBA5C6" w:rsidRDefault="7DBBA5C6" w:rsidP="385CE87A">
      <w:pPr>
        <w:pStyle w:val="ListParagraph"/>
        <w:numPr>
          <w:ilvl w:val="0"/>
          <w:numId w:val="1"/>
        </w:numPr>
        <w:spacing w:after="0"/>
        <w:rPr>
          <w:rFonts w:ascii="Aptos" w:eastAsia="Aptos" w:hAnsi="Aptos" w:cs="Aptos"/>
        </w:rPr>
      </w:pPr>
      <w:r w:rsidRPr="385CE87A">
        <w:rPr>
          <w:rFonts w:ascii="Aptos" w:eastAsia="Aptos" w:hAnsi="Aptos" w:cs="Aptos"/>
        </w:rPr>
        <w:t>Cloud Storage for application data and backups</w:t>
      </w:r>
    </w:p>
    <w:p w14:paraId="4B5390B1" w14:textId="668EE312" w:rsidR="7DBBA5C6" w:rsidRDefault="7DBBA5C6" w:rsidP="385CE87A">
      <w:pPr>
        <w:pStyle w:val="ListParagraph"/>
        <w:numPr>
          <w:ilvl w:val="0"/>
          <w:numId w:val="1"/>
        </w:numPr>
        <w:spacing w:after="0"/>
        <w:rPr>
          <w:rFonts w:ascii="Aptos" w:eastAsia="Aptos" w:hAnsi="Aptos" w:cs="Aptos"/>
        </w:rPr>
      </w:pPr>
      <w:r w:rsidRPr="385CE87A">
        <w:rPr>
          <w:rFonts w:ascii="Aptos" w:eastAsia="Aptos" w:hAnsi="Aptos" w:cs="Aptos"/>
        </w:rPr>
        <w:t>Cloud SQL for relational databases</w:t>
      </w:r>
    </w:p>
    <w:p w14:paraId="56B472B8" w14:textId="507D73EC" w:rsidR="7DBBA5C6" w:rsidRDefault="7DBBA5C6" w:rsidP="385CE87A">
      <w:pPr>
        <w:pStyle w:val="ListParagraph"/>
        <w:numPr>
          <w:ilvl w:val="0"/>
          <w:numId w:val="1"/>
        </w:numPr>
        <w:spacing w:after="0"/>
        <w:rPr>
          <w:rFonts w:ascii="Aptos" w:eastAsia="Aptos" w:hAnsi="Aptos" w:cs="Aptos"/>
        </w:rPr>
      </w:pPr>
      <w:r w:rsidRPr="385CE87A">
        <w:rPr>
          <w:rFonts w:ascii="Aptos" w:eastAsia="Aptos" w:hAnsi="Aptos" w:cs="Aptos"/>
        </w:rPr>
        <w:t>Identity and Access Management (IAM) for security</w:t>
      </w:r>
    </w:p>
    <w:p w14:paraId="6D15540F" w14:textId="19526B53" w:rsidR="7DBBA5C6" w:rsidRDefault="7DBBA5C6" w:rsidP="385CE87A">
      <w:pPr>
        <w:spacing w:before="240" w:after="240"/>
      </w:pPr>
      <w:r w:rsidRPr="385CE87A">
        <w:rPr>
          <w:rFonts w:ascii="Aptos" w:eastAsia="Aptos" w:hAnsi="Aptos" w:cs="Aptos"/>
        </w:rPr>
        <w:t>"When I first visited their Kamloops office," Sarah recalls, "I was struck by how little physical infrastructure they had. Two conference rooms, open workspace, and no server room at all. Their entire business runs from laptops connecting to GCP." The irony wasn't lost on her—APC was acquiring a company built entirely on the platform their CEO had spent years avoiding.</w:t>
      </w:r>
    </w:p>
    <w:p w14:paraId="5066446B" w14:textId="117CA8C4" w:rsidR="7DBBA5C6" w:rsidRDefault="7DBBA5C6" w:rsidP="385CE87A">
      <w:pPr>
        <w:spacing w:before="240" w:after="240"/>
      </w:pPr>
      <w:r w:rsidRPr="385CE87A">
        <w:rPr>
          <w:rFonts w:ascii="Aptos" w:eastAsia="Aptos" w:hAnsi="Aptos" w:cs="Aptos"/>
        </w:rPr>
        <w:t>SLS's monthly GCP bill averages $18,000, supporting their SaaS platform that serves 150+ customers across North America. Their system automatically scales during peak usage periods, handles data from multiple customer environments, and leverages Google's AI/ML services for their core algorithms. The acquisition, valued at $</w:t>
      </w:r>
      <w:r w:rsidR="00347452">
        <w:rPr>
          <w:rFonts w:ascii="Aptos" w:eastAsia="Aptos" w:hAnsi="Aptos" w:cs="Aptos"/>
        </w:rPr>
        <w:t>36</w:t>
      </w:r>
      <w:r w:rsidRPr="385CE87A">
        <w:rPr>
          <w:rFonts w:ascii="Aptos" w:eastAsia="Aptos" w:hAnsi="Aptos" w:cs="Aptos"/>
        </w:rPr>
        <w:t xml:space="preserve"> million, was completed in July 2025 and was projected to add $8 million in annual recurring revenue to APC.</w:t>
      </w:r>
    </w:p>
    <w:p w14:paraId="5810DEEA" w14:textId="451D1826" w:rsidR="7DBBA5C6" w:rsidRDefault="7DBBA5C6" w:rsidP="385CE87A">
      <w:pPr>
        <w:pStyle w:val="Heading3"/>
        <w:spacing w:before="281" w:after="281"/>
      </w:pPr>
      <w:r w:rsidRPr="385CE87A">
        <w:rPr>
          <w:rFonts w:ascii="Aptos" w:eastAsia="Aptos" w:hAnsi="Aptos" w:cs="Aptos"/>
          <w:b/>
          <w:bCs/>
        </w:rPr>
        <w:lastRenderedPageBreak/>
        <w:t>The Integration Challenge</w:t>
      </w:r>
    </w:p>
    <w:p w14:paraId="1237DCB7" w14:textId="670C0621" w:rsidR="7DBBA5C6" w:rsidRDefault="7DBBA5C6" w:rsidP="385CE87A">
      <w:pPr>
        <w:spacing w:before="240" w:after="240"/>
      </w:pPr>
      <w:r w:rsidRPr="385CE87A">
        <w:rPr>
          <w:rFonts w:ascii="Aptos" w:eastAsia="Aptos" w:hAnsi="Aptos" w:cs="Aptos"/>
        </w:rPr>
        <w:t>Following the acquisition completion in July 2025, Sarah found herself facing an unprecedented technical and political challenge. "Suddenly, I'm responsible for two completely different technology ecosystems that need to work together," she explains. "And one of them runs entirely on a platform our CEO has explicitly opposed for years." The integration requirements were complex:</w:t>
      </w:r>
    </w:p>
    <w:p w14:paraId="1017D857" w14:textId="671326EB" w:rsidR="7DBBA5C6" w:rsidRDefault="7DBBA5C6" w:rsidP="385CE87A">
      <w:pPr>
        <w:spacing w:before="240" w:after="240"/>
      </w:pPr>
      <w:r w:rsidRPr="385CE87A">
        <w:rPr>
          <w:rFonts w:ascii="Aptos" w:eastAsia="Aptos" w:hAnsi="Aptos" w:cs="Aptos"/>
          <w:b/>
          <w:bCs/>
        </w:rPr>
        <w:t>Data Integration Needs</w:t>
      </w:r>
      <w:r w:rsidRPr="385CE87A">
        <w:rPr>
          <w:rFonts w:ascii="Aptos" w:eastAsia="Aptos" w:hAnsi="Aptos" w:cs="Aptos"/>
        </w:rPr>
        <w:t>: APC's manufacturing data needed to flow into SLS's analytics platform to provide customers with real-time supply chain visibility. This meant connecting SAP Business One, MES systems, and IoT sensors from the shop floor to cloud-based analytics services.</w:t>
      </w:r>
    </w:p>
    <w:p w14:paraId="02DD3E59" w14:textId="5A26AA58" w:rsidR="7DBBA5C6" w:rsidRDefault="7DBBA5C6" w:rsidP="385CE87A">
      <w:pPr>
        <w:spacing w:before="240" w:after="240"/>
      </w:pPr>
      <w:r w:rsidRPr="385CE87A">
        <w:rPr>
          <w:rFonts w:ascii="Aptos" w:eastAsia="Aptos" w:hAnsi="Aptos" w:cs="Aptos"/>
          <w:b/>
          <w:bCs/>
        </w:rPr>
        <w:t>Security Considerations</w:t>
      </w:r>
      <w:r w:rsidRPr="385CE87A">
        <w:rPr>
          <w:rFonts w:ascii="Aptos" w:eastAsia="Aptos" w:hAnsi="Aptos" w:cs="Aptos"/>
        </w:rPr>
        <w:t>: APC's on-premises security model, built around network perimeters and physical access controls, had to accommodate cloud-based services with different security paradigms. Additionally, some automotive customers required specific data residency guarantees that needed to be verified across both environments.</w:t>
      </w:r>
    </w:p>
    <w:p w14:paraId="0843AF78" w14:textId="745B7AF8" w:rsidR="7DBBA5C6" w:rsidRDefault="7DBBA5C6" w:rsidP="385CE87A">
      <w:pPr>
        <w:spacing w:before="240" w:after="240"/>
      </w:pPr>
      <w:r w:rsidRPr="385CE87A">
        <w:rPr>
          <w:rFonts w:ascii="Aptos" w:eastAsia="Aptos" w:hAnsi="Aptos" w:cs="Aptos"/>
          <w:b/>
          <w:bCs/>
        </w:rPr>
        <w:t>Operational Challenges</w:t>
      </w:r>
      <w:r w:rsidRPr="385CE87A">
        <w:rPr>
          <w:rFonts w:ascii="Aptos" w:eastAsia="Aptos" w:hAnsi="Aptos" w:cs="Aptos"/>
        </w:rPr>
        <w:t>: Sarah's team, experienced in traditional infrastructure management, suddenly needed to understand cloud services, containerization, and modern DevOps practices. Meanwhile, SLS's three-person technical team was unfamiliar with manufacturing systems and on-premises networking.</w:t>
      </w:r>
    </w:p>
    <w:p w14:paraId="65AC5242" w14:textId="77A20826" w:rsidR="7DBBA5C6" w:rsidRDefault="7DBBA5C6" w:rsidP="385CE87A">
      <w:pPr>
        <w:spacing w:before="240" w:after="240"/>
      </w:pPr>
      <w:r w:rsidRPr="385CE87A">
        <w:rPr>
          <w:rFonts w:ascii="Aptos" w:eastAsia="Aptos" w:hAnsi="Aptos" w:cs="Aptos"/>
          <w:b/>
          <w:bCs/>
        </w:rPr>
        <w:t>Cost Implications</w:t>
      </w:r>
      <w:r w:rsidRPr="385CE87A">
        <w:rPr>
          <w:rFonts w:ascii="Aptos" w:eastAsia="Aptos" w:hAnsi="Aptos" w:cs="Aptos"/>
        </w:rPr>
        <w:t>: The combined technology budget increased from $320,000 annually to over $540,000, but the cost structures were entirely different—predictable on-premises expenses versus variable cloud consumption.</w:t>
      </w:r>
    </w:p>
    <w:p w14:paraId="07EC80BC" w14:textId="0DF28097" w:rsidR="7DBBA5C6" w:rsidRDefault="7DBBA5C6" w:rsidP="385CE87A">
      <w:pPr>
        <w:pStyle w:val="Heading3"/>
        <w:spacing w:before="281" w:after="281"/>
      </w:pPr>
      <w:r w:rsidRPr="385CE87A">
        <w:rPr>
          <w:rFonts w:ascii="Aptos" w:eastAsia="Aptos" w:hAnsi="Aptos" w:cs="Aptos"/>
          <w:b/>
          <w:bCs/>
        </w:rPr>
        <w:t>The Decision Framework</w:t>
      </w:r>
    </w:p>
    <w:p w14:paraId="75D1C8BC" w14:textId="36355CE3" w:rsidR="7DBBA5C6" w:rsidRDefault="7DBBA5C6" w:rsidP="385CE87A">
      <w:pPr>
        <w:spacing w:before="240" w:after="240"/>
      </w:pPr>
      <w:r w:rsidRPr="385CE87A">
        <w:rPr>
          <w:rFonts w:ascii="Aptos" w:eastAsia="Aptos" w:hAnsi="Aptos" w:cs="Aptos"/>
        </w:rPr>
        <w:t>By September 2025, Sarah had identified three potential paths forward:</w:t>
      </w:r>
    </w:p>
    <w:p w14:paraId="146E06C0" w14:textId="3479B3F9" w:rsidR="7DBBA5C6" w:rsidRDefault="7DBBA5C6" w:rsidP="385CE87A">
      <w:pPr>
        <w:spacing w:before="240" w:after="240"/>
      </w:pPr>
      <w:r w:rsidRPr="385CE87A">
        <w:rPr>
          <w:rFonts w:ascii="Aptos" w:eastAsia="Aptos" w:hAnsi="Aptos" w:cs="Aptos"/>
          <w:b/>
          <w:bCs/>
        </w:rPr>
        <w:t>Option 1: Migrate SLS to On-Premises</w:t>
      </w:r>
      <w:r w:rsidRPr="385CE87A">
        <w:rPr>
          <w:rFonts w:ascii="Aptos" w:eastAsia="Aptos" w:hAnsi="Aptos" w:cs="Aptos"/>
        </w:rPr>
        <w:t xml:space="preserve"> Move SLS's applications to APC's data center, requiring significant infrastructure expansion and application re-architecture. Estimated cost: $800,000 in hardware plus 18-month implementation timeline.</w:t>
      </w:r>
    </w:p>
    <w:p w14:paraId="258DDD4C" w14:textId="4B9C1AAD" w:rsidR="7DBBA5C6" w:rsidRDefault="7DBBA5C6" w:rsidP="385CE87A">
      <w:pPr>
        <w:spacing w:before="240" w:after="240"/>
      </w:pPr>
      <w:r w:rsidRPr="385CE87A">
        <w:rPr>
          <w:rFonts w:ascii="Aptos" w:eastAsia="Aptos" w:hAnsi="Aptos" w:cs="Aptos"/>
          <w:b/>
          <w:bCs/>
        </w:rPr>
        <w:t>Option 2: Hybrid Integration</w:t>
      </w:r>
      <w:r w:rsidRPr="385CE87A">
        <w:rPr>
          <w:rFonts w:ascii="Aptos" w:eastAsia="Aptos" w:hAnsi="Aptos" w:cs="Aptos"/>
        </w:rPr>
        <w:t xml:space="preserve"> Maintain both environments while building secure connections and data integration pipelines. This would require new skills, additional security tools, and ongoing management complexity across two platforms.</w:t>
      </w:r>
    </w:p>
    <w:p w14:paraId="25E07BE7" w14:textId="4ED84836" w:rsidR="7DBBA5C6" w:rsidRDefault="7DBBA5C6" w:rsidP="385CE87A">
      <w:pPr>
        <w:spacing w:before="240" w:after="240"/>
      </w:pPr>
      <w:r w:rsidRPr="385CE87A">
        <w:rPr>
          <w:rFonts w:ascii="Aptos" w:eastAsia="Aptos" w:hAnsi="Aptos" w:cs="Aptos"/>
          <w:b/>
          <w:bCs/>
        </w:rPr>
        <w:lastRenderedPageBreak/>
        <w:t>Option 3: Cloud Migration Strategy</w:t>
      </w:r>
      <w:r w:rsidRPr="385CE87A">
        <w:rPr>
          <w:rFonts w:ascii="Aptos" w:eastAsia="Aptos" w:hAnsi="Aptos" w:cs="Aptos"/>
        </w:rPr>
        <w:t xml:space="preserve"> Migrate APC's non-manufacturing systems to cloud infrastructure, potentially standardizing on a single cloud provider while maintaining on-premises systems for real-time manufacturing operations.</w:t>
      </w:r>
    </w:p>
    <w:p w14:paraId="537DA60B" w14:textId="4D96374B" w:rsidR="7DBBA5C6" w:rsidRDefault="7DBBA5C6" w:rsidP="385CE87A">
      <w:pPr>
        <w:pStyle w:val="Heading3"/>
        <w:spacing w:before="281" w:after="281"/>
      </w:pPr>
      <w:r w:rsidRPr="385CE87A">
        <w:rPr>
          <w:rFonts w:ascii="Aptos" w:eastAsia="Aptos" w:hAnsi="Aptos" w:cs="Aptos"/>
          <w:b/>
          <w:bCs/>
        </w:rPr>
        <w:t>Current Situation</w:t>
      </w:r>
    </w:p>
    <w:p w14:paraId="3F7A2AA0" w14:textId="1C866955" w:rsidR="7DBBA5C6" w:rsidRDefault="7DBBA5C6" w:rsidP="385CE87A">
      <w:pPr>
        <w:spacing w:before="240" w:after="240"/>
      </w:pPr>
      <w:r w:rsidRPr="385CE87A">
        <w:rPr>
          <w:rFonts w:ascii="Aptos" w:eastAsia="Aptos" w:hAnsi="Aptos" w:cs="Aptos"/>
        </w:rPr>
        <w:t>As Sarah prepares for the January 2026 board meeting where she must present her recommendation, she's weighing multiple factors beyond pure technology considerations. The manufacturing team is concerned about cloud reliability for production systems. The finance team wants predictable costs and clear ROI projections. The sales team is excited about SLS's capabilities but needs rapid integration to deliver value to customers. Most challenging of all, she needs to navigate CEO Bob Mitchell's strong anti-Google stance while making the best technical decision for the company.</w:t>
      </w:r>
    </w:p>
    <w:p w14:paraId="0D3FB044" w14:textId="548AAEDE" w:rsidR="7DBBA5C6" w:rsidRDefault="7DBBA5C6" w:rsidP="385CE87A">
      <w:pPr>
        <w:spacing w:before="240" w:after="240"/>
      </w:pPr>
      <w:r w:rsidRPr="385CE87A">
        <w:rPr>
          <w:rFonts w:ascii="Aptos" w:eastAsia="Aptos" w:hAnsi="Aptos" w:cs="Aptos"/>
        </w:rPr>
        <w:t>"This decision will define APC's technology strategy for the next decade," Sarah reflects. "We can't just think about today's requirements—we need to consider how manufacturing, supply chains, and customer expectations will evolve. The question isn't just about where to host our applications; it's about what kind of technology company we want to become, and whether we can overcome our philosophical objections to make the best business decision."</w:t>
      </w:r>
    </w:p>
    <w:p w14:paraId="1DC6A38B" w14:textId="3B901E34" w:rsidR="7DBBA5C6" w:rsidRDefault="7DBBA5C6" w:rsidP="385CE87A">
      <w:pPr>
        <w:spacing w:before="240" w:after="240"/>
      </w:pPr>
      <w:r w:rsidRPr="385CE87A">
        <w:rPr>
          <w:rFonts w:ascii="Aptos" w:eastAsia="Aptos" w:hAnsi="Aptos" w:cs="Aptos"/>
        </w:rPr>
        <w:t>The clock is ticking. Customer contracts signed during the acquisition require integrated supply chain analytics capabilities by July 2026, and Sarah's recommendation will determine not just the technical approach, but APC's ability to compete in an increasingly digital manufacturing landscape.</w:t>
      </w:r>
    </w:p>
    <w:sectPr w:rsidR="7DBBA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8ADE9" w14:textId="77777777" w:rsidR="00893A28" w:rsidRDefault="00893A28" w:rsidP="003D509E">
      <w:pPr>
        <w:spacing w:after="0" w:line="240" w:lineRule="auto"/>
      </w:pPr>
      <w:r>
        <w:separator/>
      </w:r>
    </w:p>
  </w:endnote>
  <w:endnote w:type="continuationSeparator" w:id="0">
    <w:p w14:paraId="080E846A" w14:textId="77777777" w:rsidR="00893A28" w:rsidRDefault="00893A28" w:rsidP="003D5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65642" w14:textId="77777777" w:rsidR="00893A28" w:rsidRDefault="00893A28" w:rsidP="003D509E">
      <w:pPr>
        <w:spacing w:after="0" w:line="240" w:lineRule="auto"/>
      </w:pPr>
      <w:r>
        <w:separator/>
      </w:r>
    </w:p>
  </w:footnote>
  <w:footnote w:type="continuationSeparator" w:id="0">
    <w:p w14:paraId="6F42A78C" w14:textId="77777777" w:rsidR="00893A28" w:rsidRDefault="00893A28" w:rsidP="003D509E">
      <w:pPr>
        <w:spacing w:after="0" w:line="240" w:lineRule="auto"/>
      </w:pPr>
      <w:r>
        <w:continuationSeparator/>
      </w:r>
    </w:p>
  </w:footnote>
  <w:footnote w:id="1">
    <w:p w14:paraId="48F8585C" w14:textId="793A0F54" w:rsidR="003D509E" w:rsidRPr="00677FFB" w:rsidRDefault="003D509E" w:rsidP="003D509E">
      <w:pPr>
        <w:pStyle w:val="FootnoteText"/>
        <w:rPr>
          <w:i/>
          <w:iCs/>
          <w:color w:val="E97132" w:themeColor="accent2"/>
        </w:rPr>
      </w:pPr>
      <w:r w:rsidRPr="00677FFB">
        <w:rPr>
          <w:rStyle w:val="FootnoteReference"/>
          <w:color w:val="E97132" w:themeColor="accent2"/>
        </w:rPr>
        <w:footnoteRef/>
      </w:r>
      <w:r w:rsidRPr="00677FFB">
        <w:rPr>
          <w:color w:val="E97132" w:themeColor="accent2"/>
        </w:rPr>
        <w:t xml:space="preserve"> </w:t>
      </w:r>
      <w:r w:rsidRPr="00677FFB">
        <w:rPr>
          <w:b/>
          <w:bCs/>
          <w:i/>
          <w:iCs/>
          <w:color w:val="E97132" w:themeColor="accent2"/>
        </w:rPr>
        <w:t>Disclaimer:</w:t>
      </w:r>
      <w:r w:rsidRPr="00677FFB">
        <w:rPr>
          <w:i/>
          <w:iCs/>
          <w:color w:val="E97132" w:themeColor="accent2"/>
        </w:rPr>
        <w:t xml:space="preserve"> This system description was AI-generated </w:t>
      </w:r>
      <w:r w:rsidR="00315B78" w:rsidRPr="00677FFB">
        <w:rPr>
          <w:i/>
          <w:iCs/>
          <w:color w:val="E97132" w:themeColor="accent2"/>
        </w:rPr>
        <w:t xml:space="preserve">(Claude Sonnet 4, August 2025) </w:t>
      </w:r>
      <w:r w:rsidRPr="00677FFB">
        <w:rPr>
          <w:i/>
          <w:iCs/>
          <w:color w:val="E97132" w:themeColor="accent2"/>
        </w:rPr>
        <w:t xml:space="preserve">and modified by your instructor. Although the </w:t>
      </w:r>
      <w:r w:rsidR="00315B78" w:rsidRPr="00677FFB">
        <w:rPr>
          <w:i/>
          <w:iCs/>
          <w:color w:val="E97132" w:themeColor="accent2"/>
        </w:rPr>
        <w:t>situation</w:t>
      </w:r>
      <w:r w:rsidRPr="00677FFB">
        <w:rPr>
          <w:i/>
          <w:iCs/>
          <w:color w:val="E97132" w:themeColor="accent2"/>
        </w:rPr>
        <w:t xml:space="preserve"> described here may be based on a combination of </w:t>
      </w:r>
      <w:r w:rsidR="00677FFB" w:rsidRPr="00677FFB">
        <w:rPr>
          <w:i/>
          <w:iCs/>
          <w:color w:val="E97132" w:themeColor="accent2"/>
        </w:rPr>
        <w:t>real-world</w:t>
      </w:r>
      <w:r w:rsidR="00315B78" w:rsidRPr="00677FFB">
        <w:rPr>
          <w:i/>
          <w:iCs/>
          <w:color w:val="E97132" w:themeColor="accent2"/>
        </w:rPr>
        <w:t xml:space="preserve"> scenarios</w:t>
      </w:r>
      <w:r w:rsidRPr="00677FFB">
        <w:rPr>
          <w:i/>
          <w:iCs/>
          <w:color w:val="E97132" w:themeColor="accent2"/>
        </w:rPr>
        <w:t xml:space="preserve">, it is not intended to be wholly representative of any </w:t>
      </w:r>
      <w:r w:rsidR="00315B78" w:rsidRPr="00677FFB">
        <w:rPr>
          <w:i/>
          <w:iCs/>
          <w:color w:val="E97132" w:themeColor="accent2"/>
        </w:rPr>
        <w:t>actual</w:t>
      </w:r>
      <w:r w:rsidR="00677FFB" w:rsidRPr="00677FFB">
        <w:rPr>
          <w:i/>
          <w:iCs/>
          <w:color w:val="E97132" w:themeColor="accent2"/>
        </w:rPr>
        <w:t xml:space="preserve"> organizations.</w:t>
      </w:r>
    </w:p>
    <w:p w14:paraId="7A6295DD" w14:textId="77777777" w:rsidR="003D509E" w:rsidRPr="003D509E" w:rsidRDefault="003D509E" w:rsidP="003D509E">
      <w:pPr>
        <w:pStyle w:val="FootnoteText"/>
        <w:rPr>
          <w:i/>
          <w:iCs/>
          <w:color w:val="E97132" w:themeColor="accent2"/>
        </w:rPr>
      </w:pPr>
    </w:p>
    <w:p w14:paraId="28BF1F13" w14:textId="31A30F21" w:rsidR="003D509E" w:rsidRDefault="003D509E" w:rsidP="003D509E">
      <w:pPr>
        <w:pStyle w:val="FootnoteText"/>
      </w:pPr>
      <w:r w:rsidRPr="00677FFB">
        <w:rPr>
          <w:i/>
          <w:iCs/>
          <w:color w:val="E97132" w:themeColor="accent2"/>
        </w:rPr>
        <w:t xml:space="preserve">This </w:t>
      </w:r>
      <w:r w:rsidR="00677FFB" w:rsidRPr="00677FFB">
        <w:rPr>
          <w:i/>
          <w:iCs/>
          <w:color w:val="E97132" w:themeColor="accent2"/>
        </w:rPr>
        <w:t>business case</w:t>
      </w:r>
      <w:r w:rsidRPr="00677FFB">
        <w:rPr>
          <w:i/>
          <w:iCs/>
          <w:color w:val="E97132" w:themeColor="accent2"/>
        </w:rPr>
        <w:t xml:space="preserve"> is intended for classroom use only. It is the intellectual property of </w:t>
      </w:r>
      <w:r w:rsidR="00677FFB" w:rsidRPr="00677FFB">
        <w:rPr>
          <w:i/>
          <w:iCs/>
          <w:color w:val="E97132" w:themeColor="accent2"/>
        </w:rPr>
        <w:t>the instructor</w:t>
      </w:r>
      <w:r w:rsidRPr="00677FFB">
        <w:rPr>
          <w:i/>
          <w:iCs/>
          <w:color w:val="E97132" w:themeColor="accent2"/>
        </w:rPr>
        <w:t xml:space="preserve"> and should not be shared or disseminated outside of its intended use for assessments in this course.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D33C6"/>
    <w:multiLevelType w:val="hybridMultilevel"/>
    <w:tmpl w:val="D108E0AE"/>
    <w:lvl w:ilvl="0" w:tplc="188C27C4">
      <w:start w:val="1"/>
      <w:numFmt w:val="bullet"/>
      <w:lvlText w:val=""/>
      <w:lvlJc w:val="left"/>
      <w:pPr>
        <w:ind w:left="720" w:hanging="360"/>
      </w:pPr>
      <w:rPr>
        <w:rFonts w:ascii="Symbol" w:hAnsi="Symbol" w:hint="default"/>
      </w:rPr>
    </w:lvl>
    <w:lvl w:ilvl="1" w:tplc="F8383EBA">
      <w:start w:val="1"/>
      <w:numFmt w:val="bullet"/>
      <w:lvlText w:val="o"/>
      <w:lvlJc w:val="left"/>
      <w:pPr>
        <w:ind w:left="1440" w:hanging="360"/>
      </w:pPr>
      <w:rPr>
        <w:rFonts w:ascii="Courier New" w:hAnsi="Courier New" w:hint="default"/>
      </w:rPr>
    </w:lvl>
    <w:lvl w:ilvl="2" w:tplc="DF74173E">
      <w:start w:val="1"/>
      <w:numFmt w:val="bullet"/>
      <w:lvlText w:val=""/>
      <w:lvlJc w:val="left"/>
      <w:pPr>
        <w:ind w:left="2160" w:hanging="360"/>
      </w:pPr>
      <w:rPr>
        <w:rFonts w:ascii="Wingdings" w:hAnsi="Wingdings" w:hint="default"/>
      </w:rPr>
    </w:lvl>
    <w:lvl w:ilvl="3" w:tplc="2F18FDA0">
      <w:start w:val="1"/>
      <w:numFmt w:val="bullet"/>
      <w:lvlText w:val=""/>
      <w:lvlJc w:val="left"/>
      <w:pPr>
        <w:ind w:left="2880" w:hanging="360"/>
      </w:pPr>
      <w:rPr>
        <w:rFonts w:ascii="Symbol" w:hAnsi="Symbol" w:hint="default"/>
      </w:rPr>
    </w:lvl>
    <w:lvl w:ilvl="4" w:tplc="758AB926">
      <w:start w:val="1"/>
      <w:numFmt w:val="bullet"/>
      <w:lvlText w:val="o"/>
      <w:lvlJc w:val="left"/>
      <w:pPr>
        <w:ind w:left="3600" w:hanging="360"/>
      </w:pPr>
      <w:rPr>
        <w:rFonts w:ascii="Courier New" w:hAnsi="Courier New" w:hint="default"/>
      </w:rPr>
    </w:lvl>
    <w:lvl w:ilvl="5" w:tplc="5F3E600E">
      <w:start w:val="1"/>
      <w:numFmt w:val="bullet"/>
      <w:lvlText w:val=""/>
      <w:lvlJc w:val="left"/>
      <w:pPr>
        <w:ind w:left="4320" w:hanging="360"/>
      </w:pPr>
      <w:rPr>
        <w:rFonts w:ascii="Wingdings" w:hAnsi="Wingdings" w:hint="default"/>
      </w:rPr>
    </w:lvl>
    <w:lvl w:ilvl="6" w:tplc="675EF854">
      <w:start w:val="1"/>
      <w:numFmt w:val="bullet"/>
      <w:lvlText w:val=""/>
      <w:lvlJc w:val="left"/>
      <w:pPr>
        <w:ind w:left="5040" w:hanging="360"/>
      </w:pPr>
      <w:rPr>
        <w:rFonts w:ascii="Symbol" w:hAnsi="Symbol" w:hint="default"/>
      </w:rPr>
    </w:lvl>
    <w:lvl w:ilvl="7" w:tplc="75B8AE42">
      <w:start w:val="1"/>
      <w:numFmt w:val="bullet"/>
      <w:lvlText w:val="o"/>
      <w:lvlJc w:val="left"/>
      <w:pPr>
        <w:ind w:left="5760" w:hanging="360"/>
      </w:pPr>
      <w:rPr>
        <w:rFonts w:ascii="Courier New" w:hAnsi="Courier New" w:hint="default"/>
      </w:rPr>
    </w:lvl>
    <w:lvl w:ilvl="8" w:tplc="C888A8DC">
      <w:start w:val="1"/>
      <w:numFmt w:val="bullet"/>
      <w:lvlText w:val=""/>
      <w:lvlJc w:val="left"/>
      <w:pPr>
        <w:ind w:left="6480" w:hanging="360"/>
      </w:pPr>
      <w:rPr>
        <w:rFonts w:ascii="Wingdings" w:hAnsi="Wingdings" w:hint="default"/>
      </w:rPr>
    </w:lvl>
  </w:abstractNum>
  <w:abstractNum w:abstractNumId="1" w15:restartNumberingAfterBreak="0">
    <w:nsid w:val="32F65B58"/>
    <w:multiLevelType w:val="hybridMultilevel"/>
    <w:tmpl w:val="AADA1ED8"/>
    <w:lvl w:ilvl="0" w:tplc="994CA436">
      <w:start w:val="1"/>
      <w:numFmt w:val="bullet"/>
      <w:lvlText w:val=""/>
      <w:lvlJc w:val="left"/>
      <w:pPr>
        <w:ind w:left="720" w:hanging="360"/>
      </w:pPr>
      <w:rPr>
        <w:rFonts w:ascii="Symbol" w:hAnsi="Symbol" w:hint="default"/>
      </w:rPr>
    </w:lvl>
    <w:lvl w:ilvl="1" w:tplc="1BA4C5F6">
      <w:start w:val="1"/>
      <w:numFmt w:val="bullet"/>
      <w:lvlText w:val="o"/>
      <w:lvlJc w:val="left"/>
      <w:pPr>
        <w:ind w:left="1440" w:hanging="360"/>
      </w:pPr>
      <w:rPr>
        <w:rFonts w:ascii="Courier New" w:hAnsi="Courier New" w:hint="default"/>
      </w:rPr>
    </w:lvl>
    <w:lvl w:ilvl="2" w:tplc="EC922936">
      <w:start w:val="1"/>
      <w:numFmt w:val="bullet"/>
      <w:lvlText w:val=""/>
      <w:lvlJc w:val="left"/>
      <w:pPr>
        <w:ind w:left="2160" w:hanging="360"/>
      </w:pPr>
      <w:rPr>
        <w:rFonts w:ascii="Wingdings" w:hAnsi="Wingdings" w:hint="default"/>
      </w:rPr>
    </w:lvl>
    <w:lvl w:ilvl="3" w:tplc="86668878">
      <w:start w:val="1"/>
      <w:numFmt w:val="bullet"/>
      <w:lvlText w:val=""/>
      <w:lvlJc w:val="left"/>
      <w:pPr>
        <w:ind w:left="2880" w:hanging="360"/>
      </w:pPr>
      <w:rPr>
        <w:rFonts w:ascii="Symbol" w:hAnsi="Symbol" w:hint="default"/>
      </w:rPr>
    </w:lvl>
    <w:lvl w:ilvl="4" w:tplc="CD50F0B2">
      <w:start w:val="1"/>
      <w:numFmt w:val="bullet"/>
      <w:lvlText w:val="o"/>
      <w:lvlJc w:val="left"/>
      <w:pPr>
        <w:ind w:left="3600" w:hanging="360"/>
      </w:pPr>
      <w:rPr>
        <w:rFonts w:ascii="Courier New" w:hAnsi="Courier New" w:hint="default"/>
      </w:rPr>
    </w:lvl>
    <w:lvl w:ilvl="5" w:tplc="7FB4BA8A">
      <w:start w:val="1"/>
      <w:numFmt w:val="bullet"/>
      <w:lvlText w:val=""/>
      <w:lvlJc w:val="left"/>
      <w:pPr>
        <w:ind w:left="4320" w:hanging="360"/>
      </w:pPr>
      <w:rPr>
        <w:rFonts w:ascii="Wingdings" w:hAnsi="Wingdings" w:hint="default"/>
      </w:rPr>
    </w:lvl>
    <w:lvl w:ilvl="6" w:tplc="AF4C680E">
      <w:start w:val="1"/>
      <w:numFmt w:val="bullet"/>
      <w:lvlText w:val=""/>
      <w:lvlJc w:val="left"/>
      <w:pPr>
        <w:ind w:left="5040" w:hanging="360"/>
      </w:pPr>
      <w:rPr>
        <w:rFonts w:ascii="Symbol" w:hAnsi="Symbol" w:hint="default"/>
      </w:rPr>
    </w:lvl>
    <w:lvl w:ilvl="7" w:tplc="3C3EA274">
      <w:start w:val="1"/>
      <w:numFmt w:val="bullet"/>
      <w:lvlText w:val="o"/>
      <w:lvlJc w:val="left"/>
      <w:pPr>
        <w:ind w:left="5760" w:hanging="360"/>
      </w:pPr>
      <w:rPr>
        <w:rFonts w:ascii="Courier New" w:hAnsi="Courier New" w:hint="default"/>
      </w:rPr>
    </w:lvl>
    <w:lvl w:ilvl="8" w:tplc="B8260D0E">
      <w:start w:val="1"/>
      <w:numFmt w:val="bullet"/>
      <w:lvlText w:val=""/>
      <w:lvlJc w:val="left"/>
      <w:pPr>
        <w:ind w:left="6480" w:hanging="360"/>
      </w:pPr>
      <w:rPr>
        <w:rFonts w:ascii="Wingdings" w:hAnsi="Wingdings" w:hint="default"/>
      </w:rPr>
    </w:lvl>
  </w:abstractNum>
  <w:abstractNum w:abstractNumId="2" w15:restartNumberingAfterBreak="0">
    <w:nsid w:val="7C805C4A"/>
    <w:multiLevelType w:val="hybridMultilevel"/>
    <w:tmpl w:val="873C9128"/>
    <w:lvl w:ilvl="0" w:tplc="3E5EFA4A">
      <w:start w:val="1"/>
      <w:numFmt w:val="bullet"/>
      <w:lvlText w:val=""/>
      <w:lvlJc w:val="left"/>
      <w:pPr>
        <w:ind w:left="720" w:hanging="360"/>
      </w:pPr>
      <w:rPr>
        <w:rFonts w:ascii="Symbol" w:hAnsi="Symbol" w:hint="default"/>
      </w:rPr>
    </w:lvl>
    <w:lvl w:ilvl="1" w:tplc="A6F8273C">
      <w:start w:val="1"/>
      <w:numFmt w:val="bullet"/>
      <w:lvlText w:val="o"/>
      <w:lvlJc w:val="left"/>
      <w:pPr>
        <w:ind w:left="1440" w:hanging="360"/>
      </w:pPr>
      <w:rPr>
        <w:rFonts w:ascii="Courier New" w:hAnsi="Courier New" w:hint="default"/>
      </w:rPr>
    </w:lvl>
    <w:lvl w:ilvl="2" w:tplc="8C32F008">
      <w:start w:val="1"/>
      <w:numFmt w:val="bullet"/>
      <w:lvlText w:val=""/>
      <w:lvlJc w:val="left"/>
      <w:pPr>
        <w:ind w:left="2160" w:hanging="360"/>
      </w:pPr>
      <w:rPr>
        <w:rFonts w:ascii="Wingdings" w:hAnsi="Wingdings" w:hint="default"/>
      </w:rPr>
    </w:lvl>
    <w:lvl w:ilvl="3" w:tplc="F9DE5DB4">
      <w:start w:val="1"/>
      <w:numFmt w:val="bullet"/>
      <w:lvlText w:val=""/>
      <w:lvlJc w:val="left"/>
      <w:pPr>
        <w:ind w:left="2880" w:hanging="360"/>
      </w:pPr>
      <w:rPr>
        <w:rFonts w:ascii="Symbol" w:hAnsi="Symbol" w:hint="default"/>
      </w:rPr>
    </w:lvl>
    <w:lvl w:ilvl="4" w:tplc="4EC09FB0">
      <w:start w:val="1"/>
      <w:numFmt w:val="bullet"/>
      <w:lvlText w:val="o"/>
      <w:lvlJc w:val="left"/>
      <w:pPr>
        <w:ind w:left="3600" w:hanging="360"/>
      </w:pPr>
      <w:rPr>
        <w:rFonts w:ascii="Courier New" w:hAnsi="Courier New" w:hint="default"/>
      </w:rPr>
    </w:lvl>
    <w:lvl w:ilvl="5" w:tplc="8AB61386">
      <w:start w:val="1"/>
      <w:numFmt w:val="bullet"/>
      <w:lvlText w:val=""/>
      <w:lvlJc w:val="left"/>
      <w:pPr>
        <w:ind w:left="4320" w:hanging="360"/>
      </w:pPr>
      <w:rPr>
        <w:rFonts w:ascii="Wingdings" w:hAnsi="Wingdings" w:hint="default"/>
      </w:rPr>
    </w:lvl>
    <w:lvl w:ilvl="6" w:tplc="4C4ED4A2">
      <w:start w:val="1"/>
      <w:numFmt w:val="bullet"/>
      <w:lvlText w:val=""/>
      <w:lvlJc w:val="left"/>
      <w:pPr>
        <w:ind w:left="5040" w:hanging="360"/>
      </w:pPr>
      <w:rPr>
        <w:rFonts w:ascii="Symbol" w:hAnsi="Symbol" w:hint="default"/>
      </w:rPr>
    </w:lvl>
    <w:lvl w:ilvl="7" w:tplc="CE680584">
      <w:start w:val="1"/>
      <w:numFmt w:val="bullet"/>
      <w:lvlText w:val="o"/>
      <w:lvlJc w:val="left"/>
      <w:pPr>
        <w:ind w:left="5760" w:hanging="360"/>
      </w:pPr>
      <w:rPr>
        <w:rFonts w:ascii="Courier New" w:hAnsi="Courier New" w:hint="default"/>
      </w:rPr>
    </w:lvl>
    <w:lvl w:ilvl="8" w:tplc="FD623488">
      <w:start w:val="1"/>
      <w:numFmt w:val="bullet"/>
      <w:lvlText w:val=""/>
      <w:lvlJc w:val="left"/>
      <w:pPr>
        <w:ind w:left="6480" w:hanging="360"/>
      </w:pPr>
      <w:rPr>
        <w:rFonts w:ascii="Wingdings" w:hAnsi="Wingdings" w:hint="default"/>
      </w:rPr>
    </w:lvl>
  </w:abstractNum>
  <w:num w:numId="1" w16cid:durableId="989210513">
    <w:abstractNumId w:val="0"/>
  </w:num>
  <w:num w:numId="2" w16cid:durableId="1160080143">
    <w:abstractNumId w:val="1"/>
  </w:num>
  <w:num w:numId="3" w16cid:durableId="1762876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60A1DD"/>
    <w:rsid w:val="00264D11"/>
    <w:rsid w:val="002759AD"/>
    <w:rsid w:val="00315B78"/>
    <w:rsid w:val="00347452"/>
    <w:rsid w:val="003D509E"/>
    <w:rsid w:val="003D7E9A"/>
    <w:rsid w:val="004E6E84"/>
    <w:rsid w:val="00677FFB"/>
    <w:rsid w:val="00893A28"/>
    <w:rsid w:val="1477609D"/>
    <w:rsid w:val="2A60A1DD"/>
    <w:rsid w:val="367382BE"/>
    <w:rsid w:val="385CE87A"/>
    <w:rsid w:val="6B18EA5B"/>
    <w:rsid w:val="7DBBA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0A1DD"/>
  <w15:chartTrackingRefBased/>
  <w15:docId w15:val="{EB70556B-FA0C-4B97-9E6F-3E680A3C1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85CE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385CE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385CE87A"/>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385CE87A"/>
    <w:pPr>
      <w:ind w:left="720"/>
      <w:contextualSpacing/>
    </w:pPr>
  </w:style>
  <w:style w:type="paragraph" w:styleId="FootnoteText">
    <w:name w:val="footnote text"/>
    <w:basedOn w:val="Normal"/>
    <w:link w:val="FootnoteTextChar"/>
    <w:uiPriority w:val="99"/>
    <w:semiHidden/>
    <w:unhideWhenUsed/>
    <w:rsid w:val="003D509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D509E"/>
    <w:rPr>
      <w:sz w:val="20"/>
      <w:szCs w:val="20"/>
    </w:rPr>
  </w:style>
  <w:style w:type="character" w:styleId="FootnoteReference">
    <w:name w:val="footnote reference"/>
    <w:basedOn w:val="DefaultParagraphFont"/>
    <w:uiPriority w:val="99"/>
    <w:semiHidden/>
    <w:unhideWhenUsed/>
    <w:rsid w:val="003D509E"/>
    <w:rPr>
      <w:vertAlign w:val="superscript"/>
    </w:rPr>
  </w:style>
  <w:style w:type="paragraph" w:styleId="EndnoteText">
    <w:name w:val="endnote text"/>
    <w:basedOn w:val="Normal"/>
    <w:link w:val="EndnoteTextChar"/>
    <w:uiPriority w:val="99"/>
    <w:semiHidden/>
    <w:unhideWhenUsed/>
    <w:rsid w:val="003D509E"/>
    <w:pPr>
      <w:spacing w:after="0" w:line="240" w:lineRule="auto"/>
    </w:pPr>
    <w:rPr>
      <w:rFonts w:ascii="Palatino Linotype" w:eastAsiaTheme="minorHAnsi" w:hAnsi="Palatino Linotype"/>
      <w:kern w:val="2"/>
      <w:sz w:val="20"/>
      <w:szCs w:val="20"/>
      <w:lang w:eastAsia="en-US"/>
      <w14:ligatures w14:val="standardContextual"/>
    </w:rPr>
  </w:style>
  <w:style w:type="character" w:customStyle="1" w:styleId="EndnoteTextChar">
    <w:name w:val="Endnote Text Char"/>
    <w:basedOn w:val="DefaultParagraphFont"/>
    <w:link w:val="EndnoteText"/>
    <w:uiPriority w:val="99"/>
    <w:semiHidden/>
    <w:rsid w:val="003D509E"/>
    <w:rPr>
      <w:rFonts w:ascii="Palatino Linotype" w:eastAsiaTheme="minorHAnsi" w:hAnsi="Palatino Linotype"/>
      <w:kern w:val="2"/>
      <w:sz w:val="20"/>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1506</Words>
  <Characters>8589</Characters>
  <Application>Microsoft Office Word</Application>
  <DocSecurity>0</DocSecurity>
  <Lines>71</Lines>
  <Paragraphs>20</Paragraphs>
  <ScaleCrop>false</ScaleCrop>
  <Company/>
  <LinksUpToDate>false</LinksUpToDate>
  <CharactersWithSpaces>10075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Elliott</dc:creator>
  <cp:keywords/>
  <dc:description/>
  <cp:lastModifiedBy>Rob Elliott</cp:lastModifiedBy>
  <cp:revision>8</cp:revision>
  <dcterms:created xsi:type="dcterms:W3CDTF">2025-09-01T17:06:00Z</dcterms:created>
  <dcterms:modified xsi:type="dcterms:W3CDTF">2025-09-01T17:24:00Z</dcterms:modified>
</cp:coreProperties>
</file>