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spacing w:after="120" w:line="276" w:lineRule="auto"/>
        <w:jc w:val="center"/>
      </w:pPr>
      <w:r>
        <w:rPr>
          <w:rFonts w:ascii="Calibri" w:hAnsi="Calibri"/>
          <w:b/>
          <w:i w:val="0"/>
          <w:color w:val="1E4620"/>
          <w:sz w:val="52"/>
        </w:rPr>
        <w:t>Unit Testing Analysis Report</w:t>
      </w:r>
    </w:p>
    <w:p>
      <w:pPr>
        <w:spacing w:after="120" w:line="276" w:lineRule="auto"/>
        <w:jc w:val="center"/>
      </w:pPr>
      <w:r>
        <w:rPr>
          <w:rFonts w:ascii="Calibri" w:hAnsi="Calibri"/>
          <w:b w:val="0"/>
          <w:i/>
          <w:color w:val="7F8C8D"/>
          <w:sz w:val="28"/>
        </w:rPr>
        <w:t>Code-Level Service Calculations &amp; Math Logic Verification</w:t>
      </w:r>
    </w:p>
    <w:p>
      <w:pPr>
        <w:spacing w:after="120" w:line="276" w:lineRule="auto"/>
        <w:jc w:val="center"/>
      </w:pPr>
      <w:r>
        <w:rPr>
          <w:rFonts w:ascii="Calibri" w:hAnsi="Calibri"/>
          <w:b w:val="0"/>
          <w:i w:val="0"/>
          <w:color w:val="2B2B2B"/>
          <w:sz w:val="21"/>
        </w:rPr>
        <w:t>Project: FarmCare AI Application Suite</w:t>
        <w:br/>
        <w:t>Date: July 2026</w:t>
        <w:br/>
        <w:t>Version: 1.0.0 (Release Candidate)</w:t>
        <w:br/>
        <w:t>QA Division - Lead Engineer</w:t>
      </w:r>
    </w:p>
    <w:p>
      <w:r>
        <w:br w:type="page"/>
      </w:r>
    </w:p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1. Unit Testing Overview</w:t>
      </w:r>
    </w:p>
    <w:p>
      <w:pPr>
        <w:spacing w:after="240"/>
        <w:pBdr>
          <w:bottom w:val="single" w:sz="12" w:space="1" w:color="1E4620"/>
        </w:pBdr>
      </w:pP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2B2B2B"/>
          <w:sz w:val="22"/>
        </w:rPr>
        <w:t>Unit testing targets isolated packages, classes, and service layers within the Dart application codebase. Specifically, testing was conducted on calculation logic within `SoilAnalysisService`, localization loaders within `TranslationService`, and helper parser methods in the weather service components.</w:t>
      </w:r>
    </w:p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2. Execution Metrics</w:t>
      </w:r>
    </w:p>
    <w:p>
      <w:pPr>
        <w:spacing w:after="240"/>
        <w:pBdr>
          <w:bottom w:val="single" w:sz="12" w:space="1" w:color="1E4620"/>
        </w:pBdr>
      </w:pP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2B2B2B"/>
          <w:sz w:val="22"/>
        </w:rPr>
        <w:t>Total unit cases: 52. Passed: 51. Failed: 1. Blocked: 0. Pass Rate: 98.08%.</w:t>
      </w:r>
    </w:p>
    <w:p>
      <w:pPr>
        <w:keepNext/>
        <w:spacing w:before="280" w:after="120" w:line="276" w:lineRule="auto"/>
        <w:jc w:val="left"/>
      </w:pPr>
      <w:r>
        <w:rPr>
          <w:rFonts w:ascii="Calibri" w:hAnsi="Calibri"/>
          <w:b/>
          <w:i w:val="0"/>
          <w:color w:val="D4AF37"/>
          <w:sz w:val="28"/>
        </w:rPr>
        <w:t>Code Unit Failures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Defect ID</w:t>
            </w:r>
          </w:p>
        </w:tc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 / Method Name</w:t>
            </w:r>
          </w:p>
        </w:tc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Math / Logic Failure Description</w:t>
            </w:r>
          </w:p>
        </w:tc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FC-UT-005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TranslationService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Language utility returns 'en' instead of local device settings language when app is launched with empty selection.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Low</w:t>
            </w:r>
          </w:p>
        </w:tc>
      </w:tr>
    </w:tbl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3. Math Logic Verification Metrics</w:t>
      </w:r>
    </w:p>
    <w:p>
      <w:pPr>
        <w:spacing w:after="240"/>
        <w:pBdr>
          <w:bottom w:val="single" w:sz="12" w:space="1" w:color="1E4620"/>
        </w:pBdr>
      </w:pP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Soil Nutrient classification scores (NPK calculations): Verified that low/medium/high metrics resolve to correct score weights.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pH Index Advisory: Neutral, acidic, and alkaline scales translate to matching agricultural recommendations.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Unit parser for Kelvin to Celsius: Verified conversion accuracy down to three decimal points.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