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120" w:line="276" w:lineRule="auto"/>
        <w:jc w:val="center"/>
      </w:pPr>
      <w:r>
        <w:rPr>
          <w:rFonts w:ascii="Calibri" w:hAnsi="Calibri"/>
          <w:b/>
          <w:i w:val="0"/>
          <w:color w:val="1E4620"/>
          <w:sz w:val="52"/>
        </w:rPr>
        <w:t>Validation Testing Analysis Report</w:t>
      </w:r>
    </w:p>
    <w:p>
      <w:pPr>
        <w:spacing w:after="120" w:line="276" w:lineRule="auto"/>
        <w:jc w:val="center"/>
      </w:pPr>
      <w:r>
        <w:rPr>
          <w:rFonts w:ascii="Calibri" w:hAnsi="Calibri"/>
          <w:b w:val="0"/>
          <w:i/>
          <w:color w:val="7F8C8D"/>
          <w:sz w:val="28"/>
        </w:rPr>
        <w:t>End-User Constraints &amp; Data Boundary Compliance Audit</w:t>
      </w:r>
    </w:p>
    <w:p>
      <w:pPr>
        <w:spacing w:after="120" w:line="276" w:lineRule="auto"/>
        <w:jc w:val="center"/>
      </w:pPr>
      <w:r>
        <w:rPr>
          <w:rFonts w:ascii="Calibri" w:hAnsi="Calibri"/>
          <w:b w:val="0"/>
          <w:i w:val="0"/>
          <w:color w:val="2B2B2B"/>
          <w:sz w:val="21"/>
        </w:rPr>
        <w:t>Project: FarmCare AI Application Suite</w:t>
        <w:br/>
        <w:t>Date: July 2026</w:t>
        <w:br/>
        <w:t>Version: 1.0.0 (Release Candidate)</w:t>
        <w:br/>
        <w:t>QA Division - Lead Engineer</w:t>
      </w:r>
    </w:p>
    <w:p>
      <w:r>
        <w:br w:type="page"/>
      </w:r>
    </w:p>
    <w:p>
      <w:pPr>
        <w:keepNext/>
        <w:spacing w:before="360" w:after="120" w:line="276" w:lineRule="auto"/>
        <w:jc w:val="left"/>
      </w:pPr>
      <w:r>
        <w:rPr>
          <w:rFonts w:ascii="Calibri" w:hAnsi="Calibri"/>
          <w:b/>
          <w:i w:val="0"/>
          <w:color w:val="1E4620"/>
          <w:sz w:val="36"/>
        </w:rPr>
        <w:t>1. Validation Testing Scope</w:t>
      </w:r>
    </w:p>
    <w:p>
      <w:pPr>
        <w:spacing w:after="240"/>
        <w:pBdr>
          <w:bottom w:val="single" w:sz="12" w:space="1" w:color="1E4620"/>
        </w:pBdr>
      </w:pPr>
    </w:p>
    <w:p>
      <w:pPr>
        <w:spacing w:after="120" w:line="276" w:lineRule="auto"/>
        <w:jc w:val="left"/>
      </w:pPr>
      <w:r>
        <w:rPr>
          <w:rFonts w:ascii="Calibri" w:hAnsi="Calibri"/>
          <w:b w:val="0"/>
          <w:i w:val="0"/>
          <w:color w:val="2B2B2B"/>
          <w:sz w:val="22"/>
        </w:rPr>
        <w:t>Validation testing focuses on data input limits, boundary constraints, form fields validation rules, and negative inputs. This ensures that user errors do not corrupt structural collections in Firestore or trigger unexpected exceptions.</w:t>
      </w:r>
    </w:p>
    <w:p>
      <w:pPr>
        <w:keepNext/>
        <w:spacing w:before="360" w:after="120" w:line="276" w:lineRule="auto"/>
        <w:jc w:val="left"/>
      </w:pPr>
      <w:r>
        <w:rPr>
          <w:rFonts w:ascii="Calibri" w:hAnsi="Calibri"/>
          <w:b/>
          <w:i w:val="0"/>
          <w:color w:val="1E4620"/>
          <w:sz w:val="36"/>
        </w:rPr>
        <w:t>2. Execution Results</w:t>
      </w:r>
    </w:p>
    <w:p>
      <w:pPr>
        <w:spacing w:after="240"/>
        <w:pBdr>
          <w:bottom w:val="single" w:sz="12" w:space="1" w:color="1E4620"/>
        </w:pBdr>
      </w:pPr>
    </w:p>
    <w:p>
      <w:pPr>
        <w:spacing w:after="120" w:line="276" w:lineRule="auto"/>
        <w:jc w:val="left"/>
      </w:pPr>
      <w:r>
        <w:rPr>
          <w:rFonts w:ascii="Calibri" w:hAnsi="Calibri"/>
          <w:b w:val="0"/>
          <w:i w:val="0"/>
          <w:color w:val="2B2B2B"/>
          <w:sz w:val="22"/>
        </w:rPr>
        <w:t>Total cases: 42. Passed: 41. Failed: 1. Blocked: 0. Pass Rate: 97.62%.</w:t>
      </w:r>
    </w:p>
    <w:p>
      <w:pPr>
        <w:keepNext/>
        <w:spacing w:before="280" w:after="120" w:line="276" w:lineRule="auto"/>
        <w:jc w:val="left"/>
      </w:pPr>
      <w:r>
        <w:rPr>
          <w:rFonts w:ascii="Calibri" w:hAnsi="Calibri"/>
          <w:b/>
          <w:i w:val="0"/>
          <w:color w:val="D4AF37"/>
          <w:sz w:val="28"/>
        </w:rPr>
        <w:t>Validation Boundaries Failure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E4620"/>
            <w:vAlign w:val="center"/>
          </w:tcPr>
          <w:p>
            <w:pPr>
              <w:spacing w:after="120" w:line="276" w:lineRule="auto"/>
              <w:jc w:val="center"/>
            </w:pPr>
            <w:r/>
            <w:r>
              <w:rPr>
                <w:rFonts w:ascii="Calibri" w:hAnsi="Calibri"/>
                <w:b/>
                <w:i w:val="0"/>
                <w:color w:val="FFFFFF"/>
                <w:sz w:val="20"/>
              </w:rPr>
              <w:t>Defect ID</w:t>
            </w:r>
          </w:p>
        </w:tc>
        <w:tc>
          <w:tcPr>
            <w:tcW w:type="dxa" w:w="2340"/>
            <w:shd w:fill="1E4620"/>
            <w:vAlign w:val="center"/>
          </w:tcPr>
          <w:p>
            <w:pPr>
              <w:spacing w:after="120" w:line="276" w:lineRule="auto"/>
              <w:jc w:val="center"/>
            </w:pPr>
            <w:r/>
            <w:r>
              <w:rPr>
                <w:rFonts w:ascii="Calibri" w:hAnsi="Calibri"/>
                <w:b/>
                <w:i w:val="0"/>
                <w:color w:val="FFFFFF"/>
                <w:sz w:val="20"/>
              </w:rPr>
              <w:t>Module / Screen</w:t>
            </w:r>
          </w:p>
        </w:tc>
        <w:tc>
          <w:tcPr>
            <w:tcW w:type="dxa" w:w="2340"/>
            <w:shd w:fill="1E4620"/>
            <w:vAlign w:val="center"/>
          </w:tcPr>
          <w:p>
            <w:pPr>
              <w:spacing w:after="120" w:line="276" w:lineRule="auto"/>
              <w:jc w:val="center"/>
            </w:pPr>
            <w:r/>
            <w:r>
              <w:rPr>
                <w:rFonts w:ascii="Calibri" w:hAnsi="Calibri"/>
                <w:b/>
                <w:i w:val="0"/>
                <w:color w:val="FFFFFF"/>
                <w:sz w:val="20"/>
              </w:rPr>
              <w:t>Validation Failure Description</w:t>
            </w:r>
          </w:p>
        </w:tc>
        <w:tc>
          <w:tcPr>
            <w:tcW w:type="dxa" w:w="2340"/>
            <w:shd w:fill="1E4620"/>
            <w:vAlign w:val="center"/>
          </w:tcPr>
          <w:p>
            <w:pPr>
              <w:spacing w:after="120" w:line="276" w:lineRule="auto"/>
              <w:jc w:val="center"/>
            </w:pPr>
            <w:r/>
            <w:r>
              <w:rPr>
                <w:rFonts w:ascii="Calibri" w:hAnsi="Calibri"/>
                <w:b/>
                <w:i w:val="0"/>
                <w:color w:val="FFFFFF"/>
                <w:sz w:val="20"/>
              </w:rPr>
              <w:t>Severity</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FC-VAL-004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Soil Input Screen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pH field input allows double dots (e.g. '7..0') which bypasses client checks and triggers database parser crashes.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High</w:t>
            </w:r>
          </w:p>
        </w:tc>
      </w:tr>
    </w:tbl>
    <w:p>
      <w:pPr>
        <w:keepNext/>
        <w:spacing w:before="360" w:after="120" w:line="276" w:lineRule="auto"/>
        <w:jc w:val="left"/>
      </w:pPr>
      <w:r>
        <w:rPr>
          <w:rFonts w:ascii="Calibri" w:hAnsi="Calibri"/>
          <w:b/>
          <w:i w:val="0"/>
          <w:color w:val="1E4620"/>
          <w:sz w:val="36"/>
        </w:rPr>
        <w:t>3. Form Validation Status Matrix</w:t>
      </w:r>
    </w:p>
    <w:p>
      <w:pPr>
        <w:spacing w:after="240"/>
        <w:pBdr>
          <w:bottom w:val="single" w:sz="12" w:space="1" w:color="1E4620"/>
        </w:pBdr>
      </w:pPr>
    </w:p>
    <w:p>
      <w:pPr>
        <w:pStyle w:val="ListBullet"/>
        <w:spacing w:after="60" w:line="276" w:lineRule="auto"/>
      </w:pPr>
      <w:r>
        <w:rPr>
          <w:rFonts w:ascii="Calibri" w:hAnsi="Calibri"/>
          <w:b/>
          <w:color w:val="2B2B2B"/>
          <w:sz w:val="22"/>
        </w:rPr>
        <w:t>Pass</w:t>
      </w:r>
      <w:r>
        <w:rPr>
          <w:rFonts w:ascii="Calibri" w:hAnsi="Calibri"/>
          <w:color w:val="2B2B2B"/>
          <w:sz w:val="22"/>
        </w:rPr>
        <w:t>Mobile Number Field: Blocks inputs less than or greater than 10 digits successfully.</w:t>
      </w:r>
    </w:p>
    <w:p>
      <w:pPr>
        <w:pStyle w:val="ListBullet"/>
        <w:spacing w:after="60" w:line="276" w:lineRule="auto"/>
      </w:pPr>
      <w:r>
        <w:rPr>
          <w:rFonts w:ascii="Calibri" w:hAnsi="Calibri"/>
          <w:b/>
          <w:color w:val="2B2B2B"/>
          <w:sz w:val="22"/>
        </w:rPr>
        <w:t>Pass</w:t>
      </w:r>
      <w:r>
        <w:rPr>
          <w:rFonts w:ascii="Calibri" w:hAnsi="Calibri"/>
          <w:color w:val="2B2B2B"/>
          <w:sz w:val="22"/>
        </w:rPr>
        <w:t>Name Field: Restricts blank submissions, highlighting missing fields in red.</w:t>
      </w:r>
    </w:p>
    <w:p>
      <w:pPr>
        <w:pStyle w:val="ListBullet"/>
        <w:spacing w:after="60" w:line="276" w:lineRule="auto"/>
      </w:pPr>
      <w:r>
        <w:rPr>
          <w:rFonts w:ascii="Calibri" w:hAnsi="Calibri"/>
          <w:b/>
          <w:color w:val="2B2B2B"/>
          <w:sz w:val="22"/>
        </w:rPr>
        <w:t>Pass</w:t>
      </w:r>
      <w:r>
        <w:rPr>
          <w:rFonts w:ascii="Calibri" w:hAnsi="Calibri"/>
          <w:color w:val="2B2B2B"/>
          <w:sz w:val="22"/>
        </w:rPr>
        <w:t>Quantity Inputs: Rejects negative integer entries, reverting values back to 1.</w:t>
      </w:r>
    </w:p>
    <w:p>
      <w:pPr>
        <w:pStyle w:val="ListBullet"/>
        <w:spacing w:after="60" w:line="276" w:lineRule="auto"/>
      </w:pPr>
      <w:r>
        <w:rPr>
          <w:rFonts w:ascii="Calibri" w:hAnsi="Calibri"/>
          <w:b/>
          <w:color w:val="2B2B2B"/>
          <w:sz w:val="22"/>
        </w:rPr>
        <w:t>Pass</w:t>
      </w:r>
      <w:r>
        <w:rPr>
          <w:rFonts w:ascii="Calibri" w:hAnsi="Calibri"/>
          <w:color w:val="2B2B2B"/>
          <w:sz w:val="22"/>
        </w:rPr>
        <w:t>Nutrient values: Rejects values above predefined limits (e.g. N &gt; 1000).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