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BE7DF" w14:textId="77777777" w:rsidR="00981FFB" w:rsidRPr="00CE4DB8" w:rsidRDefault="00000000">
      <w:pPr>
        <w:spacing w:after="40" w:line="360" w:lineRule="auto"/>
        <w:jc w:val="center"/>
        <w:rPr>
          <w:color w:val="984806" w:themeColor="accent6" w:themeShade="80"/>
          <w:sz w:val="36"/>
          <w:szCs w:val="36"/>
        </w:rPr>
      </w:pPr>
      <w:r w:rsidRPr="00CE4DB8">
        <w:rPr>
          <w:rFonts w:ascii="Times New Roman" w:hAnsi="Times New Roman"/>
          <w:b/>
          <w:color w:val="984806" w:themeColor="accent6" w:themeShade="80"/>
          <w:sz w:val="36"/>
          <w:szCs w:val="36"/>
        </w:rPr>
        <w:t>International Conference on Ubiquitous and Inclusive Practices in Education</w:t>
      </w:r>
    </w:p>
    <w:p w14:paraId="5FEE37DE" w14:textId="77777777" w:rsidR="007F4BCC" w:rsidRPr="00CE4DB8" w:rsidRDefault="00000000">
      <w:pPr>
        <w:spacing w:after="80" w:line="360" w:lineRule="auto"/>
        <w:jc w:val="center"/>
        <w:rPr>
          <w:rFonts w:ascii="Times New Roman" w:hAnsi="Times New Roman"/>
          <w:i/>
          <w:color w:val="E36C0A" w:themeColor="accent6" w:themeShade="BF"/>
          <w:sz w:val="32"/>
          <w:szCs w:val="36"/>
        </w:rPr>
      </w:pPr>
      <w:r w:rsidRPr="00CE4DB8">
        <w:rPr>
          <w:rFonts w:ascii="Times New Roman" w:hAnsi="Times New Roman"/>
          <w:i/>
          <w:color w:val="E36C0A" w:themeColor="accent6" w:themeShade="BF"/>
          <w:sz w:val="32"/>
          <w:szCs w:val="36"/>
        </w:rPr>
        <w:t xml:space="preserve">Paulsons Teacher Training College, Pulichapallam </w:t>
      </w:r>
    </w:p>
    <w:p w14:paraId="0FFB2165" w14:textId="3A0EAC21" w:rsidR="00981FFB" w:rsidRPr="00CE4DB8" w:rsidRDefault="00000000">
      <w:pPr>
        <w:spacing w:after="80" w:line="360" w:lineRule="auto"/>
        <w:jc w:val="center"/>
        <w:rPr>
          <w:rFonts w:ascii="Times New Roman" w:hAnsi="Times New Roman"/>
          <w:i/>
          <w:color w:val="E36C0A" w:themeColor="accent6" w:themeShade="BF"/>
          <w:sz w:val="32"/>
          <w:szCs w:val="36"/>
        </w:rPr>
      </w:pPr>
      <w:r w:rsidRPr="00CE4DB8">
        <w:rPr>
          <w:rFonts w:ascii="Times New Roman" w:hAnsi="Times New Roman"/>
          <w:i/>
          <w:color w:val="E36C0A" w:themeColor="accent6" w:themeShade="BF"/>
          <w:sz w:val="32"/>
          <w:szCs w:val="36"/>
        </w:rPr>
        <w:t>27–28 April 2026</w:t>
      </w:r>
    </w:p>
    <w:p w14:paraId="5DC702CE" w14:textId="77777777" w:rsidR="00793A67" w:rsidRPr="00793A67" w:rsidRDefault="00793A67">
      <w:pPr>
        <w:spacing w:after="80" w:line="360" w:lineRule="auto"/>
        <w:jc w:val="center"/>
        <w:rPr>
          <w:rFonts w:ascii="Times New Roman" w:hAnsi="Times New Roman"/>
          <w:i/>
          <w:color w:val="646464"/>
          <w:sz w:val="32"/>
          <w:szCs w:val="36"/>
        </w:rPr>
      </w:pPr>
    </w:p>
    <w:p w14:paraId="0294AE37" w14:textId="77777777" w:rsidR="00793A67" w:rsidRPr="00793A67" w:rsidRDefault="00793A67">
      <w:pPr>
        <w:spacing w:after="80" w:line="360" w:lineRule="auto"/>
        <w:jc w:val="center"/>
        <w:rPr>
          <w:rFonts w:ascii="Times New Roman" w:hAnsi="Times New Roman"/>
          <w:i/>
          <w:color w:val="646464"/>
          <w:sz w:val="32"/>
          <w:szCs w:val="36"/>
        </w:rPr>
      </w:pPr>
    </w:p>
    <w:p w14:paraId="41AE6E3B" w14:textId="77777777" w:rsidR="00793A67" w:rsidRPr="00793A67" w:rsidRDefault="00793A67">
      <w:pPr>
        <w:spacing w:after="80" w:line="360" w:lineRule="auto"/>
        <w:jc w:val="center"/>
        <w:rPr>
          <w:rFonts w:ascii="Times New Roman" w:hAnsi="Times New Roman"/>
          <w:i/>
          <w:color w:val="646464"/>
          <w:sz w:val="32"/>
          <w:szCs w:val="36"/>
        </w:rPr>
      </w:pPr>
    </w:p>
    <w:p w14:paraId="14AE2283" w14:textId="77777777" w:rsidR="00793A67" w:rsidRPr="00793A67" w:rsidRDefault="00793A67">
      <w:pPr>
        <w:spacing w:after="80" w:line="360" w:lineRule="auto"/>
        <w:jc w:val="center"/>
        <w:rPr>
          <w:rFonts w:ascii="Times New Roman" w:hAnsi="Times New Roman"/>
          <w:i/>
          <w:color w:val="646464"/>
          <w:sz w:val="32"/>
          <w:szCs w:val="36"/>
        </w:rPr>
      </w:pPr>
    </w:p>
    <w:p w14:paraId="290ED810" w14:textId="77777777" w:rsidR="00793A67" w:rsidRPr="00CE4DB8" w:rsidRDefault="00793A67">
      <w:pPr>
        <w:spacing w:after="80" w:line="360" w:lineRule="auto"/>
        <w:jc w:val="center"/>
        <w:rPr>
          <w:color w:val="1F497D" w:themeColor="text2"/>
          <w:sz w:val="36"/>
          <w:szCs w:val="36"/>
        </w:rPr>
      </w:pPr>
    </w:p>
    <w:p w14:paraId="26F13C24" w14:textId="1319FD0A" w:rsidR="00981FFB" w:rsidRPr="00CE4DB8" w:rsidRDefault="00000000">
      <w:pPr>
        <w:spacing w:after="160" w:line="360" w:lineRule="auto"/>
        <w:jc w:val="center"/>
        <w:rPr>
          <w:color w:val="1F497D" w:themeColor="text2"/>
          <w:sz w:val="36"/>
          <w:szCs w:val="36"/>
        </w:rPr>
      </w:pPr>
      <w:r w:rsidRPr="00CE4DB8">
        <w:rPr>
          <w:rFonts w:ascii="Times New Roman" w:hAnsi="Times New Roman"/>
          <w:b/>
          <w:color w:val="1F497D" w:themeColor="text2"/>
          <w:sz w:val="52"/>
          <w:szCs w:val="36"/>
        </w:rPr>
        <w:t>Role of Teachers in AI-Supported Learning Ecosystems</w:t>
      </w:r>
    </w:p>
    <w:p w14:paraId="0139A596" w14:textId="77777777" w:rsidR="00793A67" w:rsidRDefault="00793A67">
      <w:pPr>
        <w:spacing w:after="60" w:line="360" w:lineRule="auto"/>
        <w:jc w:val="center"/>
        <w:rPr>
          <w:rFonts w:ascii="Times New Roman" w:hAnsi="Times New Roman"/>
          <w:i/>
          <w:color w:val="464646"/>
          <w:sz w:val="36"/>
          <w:szCs w:val="36"/>
        </w:rPr>
      </w:pPr>
    </w:p>
    <w:p w14:paraId="0D885B9E" w14:textId="77777777" w:rsidR="007F4BCC" w:rsidRPr="00793A67" w:rsidRDefault="007F4BCC">
      <w:pPr>
        <w:spacing w:after="60" w:line="360" w:lineRule="auto"/>
        <w:jc w:val="center"/>
        <w:rPr>
          <w:rFonts w:ascii="Times New Roman" w:hAnsi="Times New Roman"/>
          <w:b/>
          <w:sz w:val="40"/>
          <w:szCs w:val="36"/>
        </w:rPr>
      </w:pPr>
    </w:p>
    <w:p w14:paraId="30B48C0A" w14:textId="77777777" w:rsidR="00793A67" w:rsidRPr="00793A67" w:rsidRDefault="00793A67" w:rsidP="00793A67">
      <w:pPr>
        <w:spacing w:after="60" w:line="360" w:lineRule="auto"/>
        <w:rPr>
          <w:rFonts w:ascii="Times New Roman" w:hAnsi="Times New Roman"/>
          <w:b/>
          <w:sz w:val="40"/>
          <w:szCs w:val="36"/>
        </w:rPr>
      </w:pPr>
    </w:p>
    <w:p w14:paraId="0B6A4E7F" w14:textId="77777777" w:rsidR="00793A67" w:rsidRPr="00793A67" w:rsidRDefault="00793A67">
      <w:pPr>
        <w:spacing w:after="60" w:line="360" w:lineRule="auto"/>
        <w:jc w:val="center"/>
        <w:rPr>
          <w:rFonts w:ascii="Times New Roman" w:hAnsi="Times New Roman"/>
          <w:b/>
          <w:sz w:val="40"/>
          <w:szCs w:val="36"/>
        </w:rPr>
      </w:pPr>
    </w:p>
    <w:p w14:paraId="15A4B776" w14:textId="196D267D" w:rsidR="00981FFB" w:rsidRPr="00CE4DB8" w:rsidRDefault="00000000">
      <w:pPr>
        <w:spacing w:after="60" w:line="360" w:lineRule="auto"/>
        <w:jc w:val="center"/>
        <w:rPr>
          <w:color w:val="17365D" w:themeColor="text2" w:themeShade="BF"/>
          <w:sz w:val="36"/>
          <w:szCs w:val="36"/>
        </w:rPr>
      </w:pPr>
      <w:r w:rsidRPr="00CE4DB8">
        <w:rPr>
          <w:rFonts w:ascii="Times New Roman" w:hAnsi="Times New Roman"/>
          <w:b/>
          <w:color w:val="17365D" w:themeColor="text2" w:themeShade="BF"/>
          <w:sz w:val="40"/>
          <w:szCs w:val="36"/>
        </w:rPr>
        <w:t>Geetha N</w:t>
      </w:r>
    </w:p>
    <w:p w14:paraId="6B1EE8E1" w14:textId="77777777" w:rsidR="00981FFB" w:rsidRPr="00CE4DB8" w:rsidRDefault="00000000">
      <w:pPr>
        <w:spacing w:after="60" w:line="360" w:lineRule="auto"/>
        <w:jc w:val="center"/>
        <w:rPr>
          <w:color w:val="17365D" w:themeColor="text2" w:themeShade="BF"/>
          <w:sz w:val="36"/>
          <w:szCs w:val="36"/>
        </w:rPr>
      </w:pPr>
      <w:r w:rsidRPr="00CE4DB8">
        <w:rPr>
          <w:rFonts w:ascii="Times New Roman" w:hAnsi="Times New Roman"/>
          <w:color w:val="17365D" w:themeColor="text2" w:themeShade="BF"/>
          <w:sz w:val="36"/>
          <w:szCs w:val="36"/>
        </w:rPr>
        <w:t>Assistant Professor, Department of Education</w:t>
      </w:r>
    </w:p>
    <w:p w14:paraId="1BD8F6BA" w14:textId="77777777" w:rsidR="00981FFB" w:rsidRPr="00CE4DB8" w:rsidRDefault="00000000">
      <w:pPr>
        <w:spacing w:after="60" w:line="360" w:lineRule="auto"/>
        <w:jc w:val="center"/>
        <w:rPr>
          <w:color w:val="17365D" w:themeColor="text2" w:themeShade="BF"/>
          <w:sz w:val="36"/>
          <w:szCs w:val="36"/>
        </w:rPr>
      </w:pPr>
      <w:r w:rsidRPr="00CE4DB8">
        <w:rPr>
          <w:rFonts w:ascii="Times New Roman" w:hAnsi="Times New Roman"/>
          <w:color w:val="17365D" w:themeColor="text2" w:themeShade="BF"/>
          <w:sz w:val="36"/>
          <w:szCs w:val="36"/>
        </w:rPr>
        <w:t>SIGA College of Education</w:t>
      </w:r>
    </w:p>
    <w:p w14:paraId="6D7E0221" w14:textId="13E7132B" w:rsidR="00981FFB" w:rsidRPr="00CE4DB8" w:rsidRDefault="00CE4DB8">
      <w:pPr>
        <w:spacing w:after="60" w:line="360" w:lineRule="auto"/>
        <w:jc w:val="center"/>
        <w:rPr>
          <w:color w:val="17365D" w:themeColor="text2" w:themeShade="BF"/>
          <w:sz w:val="36"/>
          <w:szCs w:val="36"/>
        </w:rPr>
      </w:pPr>
      <w:r w:rsidRPr="00CE4DB8">
        <w:rPr>
          <w:rFonts w:ascii="Times New Roman" w:hAnsi="Times New Roman"/>
          <w:color w:val="17365D" w:themeColor="text2" w:themeShade="BF"/>
          <w:sz w:val="36"/>
          <w:szCs w:val="36"/>
        </w:rPr>
        <w:t>ngeethasakthi@gmail.com | +</w:t>
      </w:r>
      <w:r w:rsidR="00000000" w:rsidRPr="00CE4DB8">
        <w:rPr>
          <w:rFonts w:ascii="Times New Roman" w:hAnsi="Times New Roman"/>
          <w:color w:val="17365D" w:themeColor="text2" w:themeShade="BF"/>
          <w:sz w:val="36"/>
          <w:szCs w:val="36"/>
        </w:rPr>
        <w:t>91 9629855309</w:t>
      </w:r>
    </w:p>
    <w:p w14:paraId="16248D8C" w14:textId="77777777" w:rsidR="00981FFB" w:rsidRPr="00CE4DB8" w:rsidRDefault="00000000" w:rsidP="00CE4DB8">
      <w:pPr>
        <w:pageBreakBefore/>
        <w:spacing w:line="360" w:lineRule="auto"/>
        <w:jc w:val="center"/>
        <w:rPr>
          <w:color w:val="0070C0"/>
        </w:rPr>
      </w:pPr>
      <w:r w:rsidRPr="00CE4DB8">
        <w:rPr>
          <w:rFonts w:ascii="Times New Roman" w:hAnsi="Times New Roman"/>
          <w:b/>
          <w:color w:val="0070C0"/>
          <w:sz w:val="26"/>
        </w:rPr>
        <w:lastRenderedPageBreak/>
        <w:t>ABSTRACT</w:t>
      </w:r>
    </w:p>
    <w:p w14:paraId="1356FA85" w14:textId="77777777" w:rsidR="00981FFB" w:rsidRDefault="00000000">
      <w:pPr>
        <w:spacing w:after="120" w:line="360" w:lineRule="auto"/>
        <w:jc w:val="both"/>
      </w:pPr>
      <w:r>
        <w:rPr>
          <w:rFonts w:ascii="Times New Roman" w:hAnsi="Times New Roman"/>
          <w:sz w:val="24"/>
        </w:rPr>
        <w:t>The rapid proliferation of Artificial Intelligence (AI) technologies across global educational systems has fundamentally altered the landscape of teaching and learning. From intelligent tutoring systems and adaptive learning platforms to automated grading tools and AI-driven student profiling, these innovations are reshaping how education is designed, delivered, and evaluated. While these technologies offer unprecedented opportunities to personalize learning and improve educational equity, they simultaneously raise profound questions about the future role of the human teacher.</w:t>
      </w:r>
    </w:p>
    <w:p w14:paraId="0AD57ECF" w14:textId="77777777" w:rsidR="00981FFB" w:rsidRDefault="00000000">
      <w:pPr>
        <w:spacing w:after="120" w:line="360" w:lineRule="auto"/>
        <w:jc w:val="both"/>
        <w:rPr>
          <w:rFonts w:ascii="Times New Roman" w:hAnsi="Times New Roman"/>
          <w:sz w:val="24"/>
        </w:rPr>
      </w:pPr>
      <w:r>
        <w:rPr>
          <w:rFonts w:ascii="Times New Roman" w:hAnsi="Times New Roman"/>
          <w:sz w:val="24"/>
        </w:rPr>
        <w:t>This paper explores the evolving and irreplaceable roles of teachers within AI-supported learning ecosystems, arguing that technology serves as a powerful tool while the teacher remains the architect of holistic, humanistic education. The study examines how teachers must transition from traditional knowledge transmitters to multi-dimensional professionals — serving as facilitators, mentors, ethical guides, inclusive practitioners, and collaborative partners with AI systems. Drawing from recent international research, UNESCO policy frameworks, and India's National Education Policy 2020, the paper identifies the key competencies teachers must develop to engage effectively with AI tools in diverse classroom contexts.</w:t>
      </w:r>
    </w:p>
    <w:p w14:paraId="211C2544" w14:textId="77777777" w:rsidR="00CE4DB8" w:rsidRDefault="00CE4DB8">
      <w:pPr>
        <w:spacing w:after="120" w:line="360" w:lineRule="auto"/>
        <w:jc w:val="both"/>
      </w:pPr>
    </w:p>
    <w:p w14:paraId="3B6E9168" w14:textId="77777777" w:rsidR="00981FFB" w:rsidRDefault="00000000">
      <w:pPr>
        <w:spacing w:after="120" w:line="360" w:lineRule="auto"/>
        <w:jc w:val="both"/>
        <w:rPr>
          <w:rFonts w:ascii="Times New Roman" w:hAnsi="Times New Roman"/>
          <w:sz w:val="24"/>
        </w:rPr>
      </w:pPr>
      <w:r>
        <w:rPr>
          <w:rFonts w:ascii="Times New Roman" w:hAnsi="Times New Roman"/>
          <w:sz w:val="24"/>
        </w:rPr>
        <w:t>The paper also highlights critical challenges including infrastructural inequities, insufficient AI-focused teacher training, fears of professional displacement, algorithmic bias, and data privacy concerns. Concrete recommendations are offered for educational institutions, policymakers, and teacher educators to empower teachers in navigating this digital transformation. The findings affirm that when teachers and AI systems operate in genuine pedagogical synergy, learning outcomes improve significantly — particularly for diverse, inclusive, and marginalized learner populations.</w:t>
      </w:r>
    </w:p>
    <w:p w14:paraId="022D7614" w14:textId="77777777" w:rsidR="00CE4DB8" w:rsidRDefault="00CE4DB8">
      <w:pPr>
        <w:spacing w:after="120" w:line="360" w:lineRule="auto"/>
        <w:jc w:val="both"/>
        <w:rPr>
          <w:rFonts w:ascii="Times New Roman" w:hAnsi="Times New Roman"/>
          <w:sz w:val="24"/>
        </w:rPr>
      </w:pPr>
    </w:p>
    <w:p w14:paraId="1388E12B" w14:textId="77777777" w:rsidR="00CE4DB8" w:rsidRDefault="00CE4DB8">
      <w:pPr>
        <w:spacing w:after="120" w:line="360" w:lineRule="auto"/>
        <w:jc w:val="both"/>
        <w:rPr>
          <w:rFonts w:ascii="Times New Roman" w:hAnsi="Times New Roman"/>
          <w:sz w:val="24"/>
        </w:rPr>
      </w:pPr>
    </w:p>
    <w:p w14:paraId="722799D4" w14:textId="77777777" w:rsidR="00CE4DB8" w:rsidRDefault="00CE4DB8">
      <w:pPr>
        <w:spacing w:after="120" w:line="360" w:lineRule="auto"/>
        <w:jc w:val="both"/>
      </w:pPr>
    </w:p>
    <w:p w14:paraId="1BCD2431" w14:textId="3D622C34" w:rsidR="007C0A7F" w:rsidRDefault="00000000">
      <w:pPr>
        <w:spacing w:before="120" w:after="0" w:line="360" w:lineRule="auto"/>
        <w:jc w:val="both"/>
        <w:rPr>
          <w:rFonts w:ascii="Times New Roman" w:hAnsi="Times New Roman"/>
          <w:i/>
          <w:sz w:val="24"/>
        </w:rPr>
      </w:pPr>
      <w:r>
        <w:rPr>
          <w:rFonts w:ascii="Times New Roman" w:hAnsi="Times New Roman"/>
          <w:b/>
          <w:sz w:val="24"/>
        </w:rPr>
        <w:t xml:space="preserve">Keywords: </w:t>
      </w:r>
      <w:r>
        <w:rPr>
          <w:rFonts w:ascii="Times New Roman" w:hAnsi="Times New Roman"/>
          <w:i/>
          <w:sz w:val="24"/>
        </w:rPr>
        <w:t>Artificial Intelligence, Teacher Role, AI Pedagogy, Inclusive Education, Learning Ecosystems, Digital Literacy, Human-AI Collaboration, NEP 2020.</w:t>
      </w:r>
    </w:p>
    <w:p w14:paraId="615EA80F" w14:textId="076241A0" w:rsidR="007C0A7F" w:rsidRDefault="007C0A7F" w:rsidP="007C0A7F">
      <w:pPr>
        <w:rPr>
          <w:rFonts w:ascii="Times New Roman" w:hAnsi="Times New Roman"/>
          <w:i/>
          <w:sz w:val="24"/>
        </w:rPr>
        <w:sectPr w:rsidR="007C0A7F" w:rsidSect="007C0A7F">
          <w:pgSz w:w="11909" w:h="16834"/>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pPr>
    </w:p>
    <w:p w14:paraId="27F22460"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1. INTRODUCTION</w:t>
      </w:r>
    </w:p>
    <w:p w14:paraId="0F6A2FAD" w14:textId="77777777" w:rsidR="00981FFB" w:rsidRDefault="00000000">
      <w:pPr>
        <w:spacing w:after="120" w:line="360" w:lineRule="auto"/>
        <w:jc w:val="both"/>
      </w:pPr>
      <w:r>
        <w:rPr>
          <w:rFonts w:ascii="Times New Roman" w:hAnsi="Times New Roman"/>
          <w:sz w:val="24"/>
        </w:rPr>
        <w:t>The dawn of Artificial Intelligence (AI) in the 21st century has triggered transformative change across virtually every professional domain, and education is no exception. From natural language processing-powered tutoring bots to machine learning algorithms that predict student dropout risks, AI technologies are becoming deeply embedded in the fabric of contemporary classrooms. Globally, educational institutions are investing in adaptive learning platforms, AI-assisted assessment tools, and data analytics dashboards that promise more personalized, efficient, and scalable learning experiences.</w:t>
      </w:r>
    </w:p>
    <w:p w14:paraId="77B3A72F" w14:textId="77777777" w:rsidR="00981FFB" w:rsidRDefault="00000000">
      <w:pPr>
        <w:spacing w:after="120" w:line="360" w:lineRule="auto"/>
        <w:jc w:val="both"/>
      </w:pPr>
      <w:r>
        <w:rPr>
          <w:rFonts w:ascii="Times New Roman" w:hAnsi="Times New Roman"/>
          <w:sz w:val="24"/>
        </w:rPr>
        <w:t>Yet, amidst this wave of technological enthusiasm, a critical and often underexplored question demands attention: What becomes of the teacher in an AI-supported learning ecosystem? Prominent voices in both technology and education policy have offered divergent answers. Some futurists argue that AI will automate significant portions of the instructional process, potentially reducing the need for human teachers. Others — grounded in pedagogical theory and empirical research — argue convincingly that the teacher's role is not diminished but profoundly elevated and redefined in the presence of intelligent technologies.</w:t>
      </w:r>
    </w:p>
    <w:p w14:paraId="42219DC6" w14:textId="77777777" w:rsidR="00981FFB" w:rsidRDefault="00000000">
      <w:pPr>
        <w:spacing w:after="120" w:line="360" w:lineRule="auto"/>
        <w:jc w:val="both"/>
      </w:pPr>
      <w:r>
        <w:rPr>
          <w:rFonts w:ascii="Times New Roman" w:hAnsi="Times New Roman"/>
          <w:sz w:val="24"/>
        </w:rPr>
        <w:t>This paper positions the teacher at the very center of the AI-supported learning ecosystem — not as a passive consumer of technology, but as an empowered architect, critical evaluator, ethical guardian, and compassionate mentor. The integration of AI into education demands that teachers develop new competencies, adopt new professional identities, and engage with technology in ways that reinforce rather than undermine the essential human dimensions of teaching: empathy, judgment, relational wisdom, and moral agency.</w:t>
      </w:r>
    </w:p>
    <w:p w14:paraId="1EAE9DC2" w14:textId="77777777" w:rsidR="00981FFB" w:rsidRDefault="00000000">
      <w:pPr>
        <w:spacing w:after="120" w:line="360" w:lineRule="auto"/>
        <w:jc w:val="both"/>
      </w:pPr>
      <w:r>
        <w:rPr>
          <w:rFonts w:ascii="Times New Roman" w:hAnsi="Times New Roman"/>
          <w:sz w:val="24"/>
        </w:rPr>
        <w:t>The conference theme, 'Ubiquitous and Inclusive Practices in Education,' provides an ideal backdrop for this discussion. AI-supported learning ecosystems carry enormous promise for democratizing access to quality education — personalizing learning for students with disabilities, bridging geographical divides, and supporting diverse learner populations in ways previously impossible. However, this promise can only be realized when AI tools are guided by skilled, reflective, and ethically conscious teachers who remain firmly committed to every learner's dignity and potential. It is this teacher-AI synergy that forms the core argument of this paper.</w:t>
      </w:r>
    </w:p>
    <w:p w14:paraId="5147D0AE"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2. REVIEW OF LITERATURE</w:t>
      </w:r>
    </w:p>
    <w:p w14:paraId="4B1D9600" w14:textId="77777777" w:rsidR="00981FFB" w:rsidRDefault="00000000">
      <w:pPr>
        <w:spacing w:after="120" w:line="360" w:lineRule="auto"/>
        <w:jc w:val="both"/>
      </w:pPr>
      <w:r>
        <w:rPr>
          <w:rFonts w:ascii="Times New Roman" w:hAnsi="Times New Roman"/>
          <w:sz w:val="24"/>
        </w:rPr>
        <w:t>Research on Artificial Intelligence in Education (AIED) has grown exponentially over the past decade, producing a rich body of scholarship on both the possibilities and the perils of integrating intelligent systems into learning environments. Luckin et al. (2016), in their seminal report 'Intelligence Unleashed,' outlined a framework wherein AI tools are designed to support teachers rather than replace them, emphasising the importance of 'intelligent support for collaborative learning.' Their work established the foundational argument that AI's greatest educational value lies in augmenting — not substituting — human pedagogical expertise.</w:t>
      </w:r>
    </w:p>
    <w:p w14:paraId="49106254" w14:textId="77777777" w:rsidR="00981FFB" w:rsidRDefault="00000000">
      <w:pPr>
        <w:spacing w:after="120" w:line="360" w:lineRule="auto"/>
        <w:jc w:val="both"/>
      </w:pPr>
      <w:r>
        <w:rPr>
          <w:rFonts w:ascii="Times New Roman" w:hAnsi="Times New Roman"/>
          <w:sz w:val="24"/>
        </w:rPr>
        <w:t>Holmes, Bialik, and Fadel (2019) conducted a comprehensive analysis of AIED applications and concluded that while AI can effectively automate routine instructional tasks such as drill-based practice, basic assessment, and content recommendation, higher-order pedagogical decisions — including curriculum design, learner motivation, ethical guidance, and socio-emotional support — remain the exclusive domain of human teachers. They cautioned against a reductive view of teaching that treats it as a set of automatable functions, arguing that great teaching is fundamentally an act of human relationship and professional artistry.</w:t>
      </w:r>
    </w:p>
    <w:p w14:paraId="149912AD" w14:textId="77777777" w:rsidR="00981FFB" w:rsidRDefault="00000000">
      <w:pPr>
        <w:spacing w:after="120" w:line="360" w:lineRule="auto"/>
        <w:jc w:val="both"/>
      </w:pPr>
      <w:r>
        <w:rPr>
          <w:rFonts w:ascii="Times New Roman" w:hAnsi="Times New Roman"/>
          <w:sz w:val="24"/>
        </w:rPr>
        <w:t>Zawacki-Richter et al. (2019), in a systematic review of 146 articles on AI in higher education, found that AI applications cluster primarily around three functions: student profiling and prediction, automated assessment and feedback, and adaptive content delivery. Critically, they found that teacher perspectives were largely absent from the literature, calling for greater attention to how educators experience, interpret, and act upon AI-generated insights in their professional practice.</w:t>
      </w:r>
    </w:p>
    <w:p w14:paraId="4F6E2860" w14:textId="77777777" w:rsidR="00981FFB" w:rsidRDefault="00000000">
      <w:pPr>
        <w:spacing w:after="120" w:line="360" w:lineRule="auto"/>
        <w:jc w:val="both"/>
      </w:pPr>
      <w:r>
        <w:rPr>
          <w:rFonts w:ascii="Times New Roman" w:hAnsi="Times New Roman"/>
          <w:sz w:val="24"/>
        </w:rPr>
        <w:t>UNESCO's landmark (2021) report, 'AI and Education: Guidance for Policy-Makers,' argued that AI literacy — defined as the capacity to understand, evaluate, and critically apply AI tools in educational contexts — must become a core competency for all teachers globally. The report specifically highlighted that teachers play an indispensable role in ensuring that AI systems do not perpetuate structural biases or exclude learners from marginalized communities. It recommended that teacher education programs be redesigned to integrate AI literacy alongside traditional pedagogical training.</w:t>
      </w:r>
    </w:p>
    <w:p w14:paraId="500FC730" w14:textId="77777777" w:rsidR="00981FFB" w:rsidRDefault="00000000">
      <w:pPr>
        <w:spacing w:after="120" w:line="360" w:lineRule="auto"/>
        <w:jc w:val="both"/>
      </w:pPr>
      <w:r>
        <w:rPr>
          <w:rFonts w:ascii="Times New Roman" w:hAnsi="Times New Roman"/>
          <w:sz w:val="24"/>
        </w:rPr>
        <w:t xml:space="preserve">In the Indian context, the National Education Policy 2020 (Ministry of Education, 2020) represents a landmark recognition of the transformative potential of technology in education. NEP 2020 explicitly advocates for the integration of AI, data analytics, and digital tools in teacher training programs, while simultaneously emphasising that teacher quality and professional development remain the cornerstone of educational reform. The policy envisions a future where technology-enabled learning </w:t>
      </w:r>
      <w:r>
        <w:rPr>
          <w:rFonts w:ascii="Times New Roman" w:hAnsi="Times New Roman"/>
          <w:sz w:val="24"/>
        </w:rPr>
        <w:lastRenderedPageBreak/>
        <w:t>is personalized, flexible, and equitable — goals achievable only through the sustained leadership of well-prepared teachers.</w:t>
      </w:r>
    </w:p>
    <w:p w14:paraId="08594DE3" w14:textId="77777777" w:rsidR="00981FFB" w:rsidRDefault="00000000">
      <w:pPr>
        <w:spacing w:after="120" w:line="360" w:lineRule="auto"/>
        <w:jc w:val="both"/>
      </w:pPr>
      <w:r>
        <w:rPr>
          <w:rFonts w:ascii="Times New Roman" w:hAnsi="Times New Roman"/>
          <w:sz w:val="24"/>
        </w:rPr>
        <w:t>Selwyn (2019) provided an important counterpoint in 'Should Robots Replace Teachers?', cautioning against what he termed the 'datafication' of education — the reduction of complex human learning processes to quantifiable data points managed by algorithmic systems. He argued that this risks undermining the humanistic, relational, and democratic goals of education, reinforcing the need for teachers to remain active, critical, and ethically engaged agents rather than passive consumers of AI-generated prescriptions. This critical perspective adds necessary nuance to prevailing techno-optimist narratives.</w:t>
      </w:r>
    </w:p>
    <w:p w14:paraId="650DC1F3"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3. OBJECTIVES OF THE STUDY</w:t>
      </w:r>
    </w:p>
    <w:p w14:paraId="5BD661DD" w14:textId="77777777" w:rsidR="00981FFB" w:rsidRDefault="00000000">
      <w:pPr>
        <w:spacing w:after="120" w:line="360" w:lineRule="auto"/>
        <w:jc w:val="both"/>
      </w:pPr>
      <w:r>
        <w:rPr>
          <w:rFonts w:ascii="Times New Roman" w:hAnsi="Times New Roman"/>
          <w:sz w:val="24"/>
        </w:rPr>
        <w:t>This paper is anchored in four interconnected objectives that together seek to advance a comprehensive understanding of the teacher's role in AI-supported learning ecosystems. These objectives are grounded in the recognition that meaningful educational transformation requires both technological innovation and the sustained development of human pedagogical expertise. The study is guided by the following aims:</w:t>
      </w:r>
    </w:p>
    <w:p w14:paraId="4A754C47" w14:textId="77777777" w:rsidR="00981FFB" w:rsidRDefault="00000000">
      <w:pPr>
        <w:pStyle w:val="ListBullet"/>
        <w:spacing w:after="100" w:line="360" w:lineRule="auto"/>
        <w:jc w:val="both"/>
      </w:pPr>
      <w:r>
        <w:rPr>
          <w:rFonts w:ascii="Times New Roman" w:hAnsi="Times New Roman"/>
          <w:b/>
          <w:sz w:val="24"/>
        </w:rPr>
        <w:t xml:space="preserve">Objective 1: </w:t>
      </w:r>
      <w:r>
        <w:rPr>
          <w:rFonts w:ascii="Times New Roman" w:hAnsi="Times New Roman"/>
          <w:sz w:val="24"/>
        </w:rPr>
        <w:t>To examine the evolving and multidimensional roles of teachers within AI-supported learning ecosystems, moving beyond reductive debates about replacement towards a richer understanding of teacher-AI collaboration and complementarity.</w:t>
      </w:r>
    </w:p>
    <w:p w14:paraId="10FC1657" w14:textId="77777777" w:rsidR="00981FFB" w:rsidRDefault="00000000">
      <w:pPr>
        <w:pStyle w:val="ListBullet"/>
        <w:spacing w:after="100" w:line="360" w:lineRule="auto"/>
        <w:jc w:val="both"/>
      </w:pPr>
      <w:r>
        <w:rPr>
          <w:rFonts w:ascii="Times New Roman" w:hAnsi="Times New Roman"/>
          <w:b/>
          <w:sz w:val="24"/>
        </w:rPr>
        <w:t xml:space="preserve">Objective 2: </w:t>
      </w:r>
      <w:r>
        <w:rPr>
          <w:rFonts w:ascii="Times New Roman" w:hAnsi="Times New Roman"/>
          <w:sz w:val="24"/>
        </w:rPr>
        <w:t>To identify the key professional competencies required by teachers to effectively integrate, evaluate, and collaborate with AI tools in diverse classroom contexts, including those serving students with special educational needs.</w:t>
      </w:r>
    </w:p>
    <w:p w14:paraId="31F1B337" w14:textId="77777777" w:rsidR="00981FFB" w:rsidRDefault="00000000">
      <w:pPr>
        <w:pStyle w:val="ListBullet"/>
        <w:spacing w:after="100" w:line="360" w:lineRule="auto"/>
        <w:jc w:val="both"/>
      </w:pPr>
      <w:r>
        <w:rPr>
          <w:rFonts w:ascii="Times New Roman" w:hAnsi="Times New Roman"/>
          <w:b/>
          <w:sz w:val="24"/>
        </w:rPr>
        <w:t xml:space="preserve">Objective 3: </w:t>
      </w:r>
      <w:r>
        <w:rPr>
          <w:rFonts w:ascii="Times New Roman" w:hAnsi="Times New Roman"/>
          <w:sz w:val="24"/>
        </w:rPr>
        <w:t>To analyse the significant challenges — structural, professional, ethical, and psychological — that teachers face in adopting AI-supported pedagogical practices, particularly in under-resourced educational contexts.</w:t>
      </w:r>
    </w:p>
    <w:p w14:paraId="207513E2" w14:textId="77777777" w:rsidR="00981FFB" w:rsidRDefault="00000000">
      <w:pPr>
        <w:pStyle w:val="ListBullet"/>
        <w:spacing w:after="100" w:line="360" w:lineRule="auto"/>
        <w:jc w:val="both"/>
      </w:pPr>
      <w:r>
        <w:rPr>
          <w:rFonts w:ascii="Times New Roman" w:hAnsi="Times New Roman"/>
          <w:b/>
          <w:sz w:val="24"/>
        </w:rPr>
        <w:t xml:space="preserve">Objective 4: </w:t>
      </w:r>
      <w:r>
        <w:rPr>
          <w:rFonts w:ascii="Times New Roman" w:hAnsi="Times New Roman"/>
          <w:sz w:val="24"/>
        </w:rPr>
        <w:t>To propose evidence-informed, actionable recommendations for educational institutions, policymakers, and teacher educators to empower teachers as central, empowered agents in AI-integrated education environments, in alignment with India's National Education Policy 2020.</w:t>
      </w:r>
    </w:p>
    <w:p w14:paraId="468882D8" w14:textId="77777777" w:rsidR="00981FFB" w:rsidRDefault="00000000">
      <w:pPr>
        <w:spacing w:after="120" w:line="360" w:lineRule="auto"/>
        <w:jc w:val="both"/>
      </w:pPr>
      <w:r>
        <w:rPr>
          <w:rFonts w:ascii="Times New Roman" w:hAnsi="Times New Roman"/>
          <w:sz w:val="24"/>
        </w:rPr>
        <w:t>Together, these objectives reflect a commitment to positioning the teacher not as a peripheral figure in the AI-education landscape, but as its most essential protagonist — the professional whose expertise, values, and human judgment determine whether AI tools serve or subvert the goals of quality, equitable, and inclusive education for all learners.</w:t>
      </w:r>
    </w:p>
    <w:p w14:paraId="7E1065B7"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4. THE EVOLVING ROLES OF TEACHERS IN AI-SUPPORTED ECOSYSTEMS</w:t>
      </w:r>
    </w:p>
    <w:p w14:paraId="561B2819" w14:textId="77777777" w:rsidR="00981FFB" w:rsidRDefault="00000000">
      <w:pPr>
        <w:spacing w:after="120" w:line="360" w:lineRule="auto"/>
        <w:jc w:val="both"/>
      </w:pPr>
      <w:r>
        <w:rPr>
          <w:rFonts w:ascii="Times New Roman" w:hAnsi="Times New Roman"/>
          <w:sz w:val="24"/>
        </w:rPr>
        <w:t>The integration of AI into education does not flatten or simplify the teacher's professional role — it expands and deepens it. As AI assumes responsibility for certain routine instructional functions, teachers are simultaneously freed and called upon to fulfil more sophisticated, distinctly human roles that algorithms cannot replicate. The following five roles characterise the transformed teacher in an AI-supported learning ecosystem.</w:t>
      </w:r>
    </w:p>
    <w:p w14:paraId="6ADE226B" w14:textId="77777777" w:rsidR="00981FFB" w:rsidRDefault="00000000">
      <w:pPr>
        <w:spacing w:before="200" w:after="80" w:line="360" w:lineRule="auto"/>
      </w:pPr>
      <w:r>
        <w:rPr>
          <w:rFonts w:ascii="Times New Roman" w:hAnsi="Times New Roman"/>
          <w:b/>
          <w:i/>
          <w:sz w:val="24"/>
        </w:rPr>
        <w:t>4.1  Teacher as Facilitator and Learning Designer</w:t>
      </w:r>
    </w:p>
    <w:p w14:paraId="66DB4CD1" w14:textId="77777777" w:rsidR="00981FFB" w:rsidRDefault="00000000">
      <w:pPr>
        <w:spacing w:after="120" w:line="360" w:lineRule="auto"/>
        <w:jc w:val="both"/>
      </w:pPr>
      <w:r>
        <w:rPr>
          <w:rFonts w:ascii="Times New Roman" w:hAnsi="Times New Roman"/>
          <w:sz w:val="24"/>
        </w:rPr>
        <w:t>In the traditional classroom, the teacher's primary function was knowledge transmission — delivering content, setting exercises, and evaluating performance through standardised assessments. AI-supported ecosystems fundamentally disrupt this model. Adaptive platforms can now deliver content at precisely calibrated difficulty levels, provide immediate feedback on practice exercises, and generate personalised learning pathways based on each student's performance data. This shift liberates teachers from the more mechanical aspects of instruction and redirects their professional energy toward higher-order learning design.</w:t>
      </w:r>
    </w:p>
    <w:p w14:paraId="061EE823" w14:textId="77777777" w:rsidR="00981FFB" w:rsidRDefault="00000000">
      <w:pPr>
        <w:spacing w:after="120" w:line="360" w:lineRule="auto"/>
        <w:jc w:val="both"/>
      </w:pPr>
      <w:r>
        <w:rPr>
          <w:rFonts w:ascii="Times New Roman" w:hAnsi="Times New Roman"/>
          <w:sz w:val="24"/>
        </w:rPr>
        <w:t>As learning designers, teachers in AI-enriched classrooms curate AI-generated content critically, contextualise algorithmic recommendations within broader educational goals, and create rich, meaningful learning experiences that no platform can independently produce. A teacher using Khan Academy or a similar adaptive platform, for instance, does not merely assign AI-generated exercises — she designs collaborative projects, Socratic discussions, and real-world problem-solving tasks that give algorithmic learning its human meaning and purpose. The 4Cs of 21st century education — critical thinking, creativity, collaboration, and communication — remain irreducibly the domain of the human teacher-designer.</w:t>
      </w:r>
    </w:p>
    <w:p w14:paraId="6ABC4401" w14:textId="77777777" w:rsidR="00981FFB" w:rsidRDefault="00000000">
      <w:pPr>
        <w:spacing w:before="200" w:after="80" w:line="360" w:lineRule="auto"/>
      </w:pPr>
      <w:r>
        <w:rPr>
          <w:rFonts w:ascii="Times New Roman" w:hAnsi="Times New Roman"/>
          <w:b/>
          <w:i/>
          <w:sz w:val="24"/>
        </w:rPr>
        <w:t>4.2  Teacher as Mentor and Socio-Emotional Support</w:t>
      </w:r>
    </w:p>
    <w:p w14:paraId="5389CA88" w14:textId="77777777" w:rsidR="00981FFB" w:rsidRDefault="00000000">
      <w:pPr>
        <w:spacing w:after="120" w:line="360" w:lineRule="auto"/>
        <w:jc w:val="both"/>
      </w:pPr>
      <w:r>
        <w:rPr>
          <w:rFonts w:ascii="Times New Roman" w:hAnsi="Times New Roman"/>
          <w:sz w:val="24"/>
        </w:rPr>
        <w:t>Perhaps the most enduring limitation of AI is its fundamental inability to provide genuine empathy, emotional attunement, or relational support. Decades of educational psychology research consistently affirm that student motivation, resilience, and sustained learning engagement are deeply tied to meaningful relationships with caring, attentive adults. No algorithm, however sophisticated, can replicate the transformative impact of a teacher who truly sees, believes in, and advocates for a struggling student.</w:t>
      </w:r>
    </w:p>
    <w:p w14:paraId="682B9A05" w14:textId="77777777" w:rsidR="00981FFB" w:rsidRDefault="00000000">
      <w:pPr>
        <w:spacing w:after="120" w:line="360" w:lineRule="auto"/>
        <w:jc w:val="both"/>
      </w:pPr>
      <w:r>
        <w:rPr>
          <w:rFonts w:ascii="Times New Roman" w:hAnsi="Times New Roman"/>
          <w:sz w:val="24"/>
        </w:rPr>
        <w:t xml:space="preserve">In AI-supported ecosystems, the mentoring role of the teacher is not reduced but intensified. AI dashboards may flag a student's declining performance or disengagement patterns — but it is the </w:t>
      </w:r>
      <w:r>
        <w:rPr>
          <w:rFonts w:ascii="Times New Roman" w:hAnsi="Times New Roman"/>
          <w:sz w:val="24"/>
        </w:rPr>
        <w:lastRenderedPageBreak/>
        <w:t>teacher who interprets these signals within the context of that student's full human experience: family circumstances, health, self-esteem, and social dynamics. Teachers translate data into compassionate, individualized action — having a conversation, adjusting expectations, connecting a student to support services, or simply offering a word of encouragement that reignites a learner's belief in their own potential. This relational intelligence is the irreducible heart of great teaching.</w:t>
      </w:r>
    </w:p>
    <w:p w14:paraId="6BC0B11E" w14:textId="77777777" w:rsidR="00981FFB" w:rsidRDefault="00000000">
      <w:pPr>
        <w:spacing w:before="200" w:after="80" w:line="360" w:lineRule="auto"/>
      </w:pPr>
      <w:r>
        <w:rPr>
          <w:rFonts w:ascii="Times New Roman" w:hAnsi="Times New Roman"/>
          <w:b/>
          <w:i/>
          <w:sz w:val="24"/>
        </w:rPr>
        <w:t>4.3  Teacher as Ethical Guide and Critical Evaluator</w:t>
      </w:r>
    </w:p>
    <w:p w14:paraId="5A57BD0A" w14:textId="77777777" w:rsidR="00981FFB" w:rsidRDefault="00000000">
      <w:pPr>
        <w:spacing w:after="120" w:line="360" w:lineRule="auto"/>
        <w:jc w:val="both"/>
      </w:pPr>
      <w:r>
        <w:rPr>
          <w:rFonts w:ascii="Times New Roman" w:hAnsi="Times New Roman"/>
          <w:sz w:val="24"/>
        </w:rPr>
        <w:t>AI systems are neither neutral nor infallible. They are built on data that frequently reflects historical inequities, cultural biases, and systemic exclusions. When AI tools trained on non-representative datasets are deployed in diverse classroom contexts, they risk producing discriminatory outcomes — underestimating the potential of students from marginalized communities, misclassifying learners with disabilities, or perpetuating stereotypes embedded in training data. Teachers must therefore develop what researchers call 'algorithmic literacy' — the critical capacity to interrogate, challenge, and if necessary override AI-generated recommendations.</w:t>
      </w:r>
    </w:p>
    <w:p w14:paraId="72FC0D42" w14:textId="77777777" w:rsidR="00981FFB" w:rsidRDefault="00000000">
      <w:pPr>
        <w:spacing w:after="120" w:line="360" w:lineRule="auto"/>
        <w:jc w:val="both"/>
      </w:pPr>
      <w:r>
        <w:rPr>
          <w:rFonts w:ascii="Times New Roman" w:hAnsi="Times New Roman"/>
          <w:sz w:val="24"/>
        </w:rPr>
        <w:t>Beyond evaluating AI outputs, teachers serve as ethical guides who help students navigate an increasingly AI-saturated information environment. They teach students to question the provenance and reliability of AI-generated content, to recognise deepfakes, misinformation, and manipulation, and to exercise informed, principled judgment in their use of digital tools. In this sense, the teacher's ethical guidance role extends beyond the classroom into the formation of responsible, critically literate digital citizens — a function of profound social importance in the contemporary world.</w:t>
      </w:r>
    </w:p>
    <w:p w14:paraId="4A959B01" w14:textId="77777777" w:rsidR="00981FFB" w:rsidRDefault="00000000">
      <w:pPr>
        <w:spacing w:before="200" w:after="80" w:line="360" w:lineRule="auto"/>
      </w:pPr>
      <w:r>
        <w:rPr>
          <w:rFonts w:ascii="Times New Roman" w:hAnsi="Times New Roman"/>
          <w:b/>
          <w:i/>
          <w:sz w:val="24"/>
        </w:rPr>
        <w:t>4.4  Teacher as Adaptive and Inclusive Practitioner</w:t>
      </w:r>
    </w:p>
    <w:p w14:paraId="68686348" w14:textId="77777777" w:rsidR="00981FFB" w:rsidRDefault="00000000">
      <w:pPr>
        <w:spacing w:after="120" w:line="360" w:lineRule="auto"/>
        <w:jc w:val="both"/>
      </w:pPr>
      <w:r>
        <w:rPr>
          <w:rFonts w:ascii="Times New Roman" w:hAnsi="Times New Roman"/>
          <w:sz w:val="24"/>
        </w:rPr>
        <w:t>Inclusive education — ensuring that every learner, regardless of ability, background, or circumstance, has equitable access to quality education — is a central value of the conference theme and a defining challenge of contemporary pedagogy. AI technologies offer remarkable new possibilities in this domain. Speech-to-text and text-to-speech tools, real-time captioning systems, screen readers, visual description tools, and AI-powered communication aids can significantly enhance participation and accessibility for students with diverse disabilities, learning differences, and language backgrounds.</w:t>
      </w:r>
    </w:p>
    <w:p w14:paraId="07B5ACE8" w14:textId="77777777" w:rsidR="00981FFB" w:rsidRDefault="00000000">
      <w:pPr>
        <w:spacing w:after="120" w:line="360" w:lineRule="auto"/>
        <w:jc w:val="both"/>
      </w:pPr>
      <w:r>
        <w:rPr>
          <w:rFonts w:ascii="Times New Roman" w:hAnsi="Times New Roman"/>
          <w:sz w:val="24"/>
        </w:rPr>
        <w:t xml:space="preserve">Yet technology alone cannot deliver genuine inclusion. The teacher remains the essential bridge between assistive AI capability and authentic inclusive practice. It is the teacher who observes a student's specific needs, selects appropriate tools from the available repertoire, adapts the classroom environment, and creates the relational conditions in which every student feels genuinely welcomed, valued, and capable. Inclusive education is not an add-on achieved by deploying the right app — it is </w:t>
      </w:r>
      <w:r>
        <w:rPr>
          <w:rFonts w:ascii="Times New Roman" w:hAnsi="Times New Roman"/>
          <w:sz w:val="24"/>
        </w:rPr>
        <w:lastRenderedPageBreak/>
        <w:t>a professional ethic embodied and enacted through the daily decisions of a committed, reflective teacher.</w:t>
      </w:r>
    </w:p>
    <w:p w14:paraId="5FB6FB66" w14:textId="77777777" w:rsidR="00981FFB" w:rsidRDefault="00000000">
      <w:pPr>
        <w:spacing w:before="200" w:after="80" w:line="360" w:lineRule="auto"/>
      </w:pPr>
      <w:r>
        <w:rPr>
          <w:rFonts w:ascii="Times New Roman" w:hAnsi="Times New Roman"/>
          <w:b/>
          <w:i/>
          <w:sz w:val="24"/>
        </w:rPr>
        <w:t>4.5  Teacher as Collaborative Partner with AI</w:t>
      </w:r>
    </w:p>
    <w:p w14:paraId="09D75DF6" w14:textId="77777777" w:rsidR="00981FFB" w:rsidRDefault="00000000">
      <w:pPr>
        <w:spacing w:after="120" w:line="360" w:lineRule="auto"/>
        <w:jc w:val="both"/>
      </w:pPr>
      <w:r>
        <w:rPr>
          <w:rFonts w:ascii="Times New Roman" w:hAnsi="Times New Roman"/>
          <w:sz w:val="24"/>
        </w:rPr>
        <w:t>The most forward-looking and transformative vision of the teacher's role is as a genuine co-creator and collaborative partner with AI systems in the continuous improvement of learning. Emerging models of human-AI collaboration in education envision a productive feedback loop: AI provides real-time data on student performance, engagement patterns, and learning trajectories, while the teacher contributes contextual professional knowledge, cultural understanding, ethical oversight, and the capacity for responsive, individualised action.</w:t>
      </w:r>
    </w:p>
    <w:p w14:paraId="263C5B0B" w14:textId="77777777" w:rsidR="00981FFB" w:rsidRDefault="00000000">
      <w:pPr>
        <w:spacing w:after="120" w:line="360" w:lineRule="auto"/>
        <w:jc w:val="both"/>
      </w:pPr>
      <w:r>
        <w:rPr>
          <w:rFonts w:ascii="Times New Roman" w:hAnsi="Times New Roman"/>
          <w:sz w:val="24"/>
        </w:rPr>
        <w:t>In practice, this collaboration might look like the following: an AI platform alerts a teacher that a cohort of students has consistently struggled with understanding fractions over the past two weeks. The teacher draws on this data alongside their own classroom observations and knowledge of the students' backgrounds to determine whether the issue is conceptual, motivational, instructional, or related to language barriers — and designs a targeted intervention accordingly. In this model, neither the teacher nor the AI is sufficient alone. Together, they constitute an educational partnership that is more intelligent, more responsive, and more equitable than either could be independently. This teacher-AI synergy represents the highest aspiration of AI-supported education.</w:t>
      </w:r>
    </w:p>
    <w:p w14:paraId="747D8312"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5. KEY COMPETENCIES FOR TEACHERS IN AI-SUPPORTED ECOSYSTEMS</w:t>
      </w:r>
    </w:p>
    <w:p w14:paraId="0E1A2DB9" w14:textId="77777777" w:rsidR="00981FFB" w:rsidRDefault="00000000">
      <w:pPr>
        <w:spacing w:after="120" w:line="360" w:lineRule="auto"/>
        <w:jc w:val="both"/>
      </w:pPr>
      <w:r>
        <w:rPr>
          <w:rFonts w:ascii="Times New Roman" w:hAnsi="Times New Roman"/>
          <w:sz w:val="24"/>
        </w:rPr>
        <w:t>The expanded and transformed roles described above demand that teachers develop a new constellation of professional competencies that extend well beyond traditional pedagogical skills. These competencies are not merely technical — they encompass critical thinking, ethical reasoning, and socio-emotional intelligence. The following six competencies are identified as foundational for teachers operating in AI-supported learning ecosystems:</w:t>
      </w:r>
    </w:p>
    <w:p w14:paraId="1D58C024" w14:textId="77777777" w:rsidR="00981FFB" w:rsidRDefault="00000000">
      <w:pPr>
        <w:pStyle w:val="ListBullet"/>
        <w:spacing w:after="100" w:line="360" w:lineRule="auto"/>
        <w:jc w:val="both"/>
      </w:pPr>
      <w:r>
        <w:rPr>
          <w:rFonts w:ascii="Times New Roman" w:hAnsi="Times New Roman"/>
          <w:b/>
          <w:sz w:val="24"/>
        </w:rPr>
        <w:t xml:space="preserve">AI Literacy: </w:t>
      </w:r>
      <w:r>
        <w:rPr>
          <w:rFonts w:ascii="Times New Roman" w:hAnsi="Times New Roman"/>
          <w:sz w:val="24"/>
        </w:rPr>
        <w:t>A functional understanding of how AI systems work — including the basics of machine learning, data analytics, natural language processing, and algorithmic decision-making — is essential for teachers who must critically evaluate and responsibly deploy AI tools. This does not require teachers to be AI engineers; it requires them to be informed, questioning users capable of assessing the appropriateness, accuracy, and fairness of AI outputs in educational contexts.</w:t>
      </w:r>
    </w:p>
    <w:p w14:paraId="70CFE5D0" w14:textId="77777777" w:rsidR="00981FFB" w:rsidRDefault="00000000">
      <w:pPr>
        <w:pStyle w:val="ListBullet"/>
        <w:spacing w:after="100" w:line="360" w:lineRule="auto"/>
        <w:jc w:val="both"/>
      </w:pPr>
      <w:r>
        <w:rPr>
          <w:rFonts w:ascii="Times New Roman" w:hAnsi="Times New Roman"/>
          <w:b/>
          <w:sz w:val="24"/>
        </w:rPr>
        <w:t xml:space="preserve">Digital Pedagogy: </w:t>
      </w:r>
      <w:r>
        <w:rPr>
          <w:rFonts w:ascii="Times New Roman" w:hAnsi="Times New Roman"/>
          <w:sz w:val="24"/>
        </w:rPr>
        <w:t>The capacity to design and facilitate pedagogically sound, student-centered learning experiences that meaningfully integrate digital and AI tools. Digital pedagogy goes far beyond using technology for its own sake — it demands alignment between technological affordances and clear, evidence-based learning objectives, and requires teachers to evaluate what technology adds to learning versus what it obscures or undermines.</w:t>
      </w:r>
    </w:p>
    <w:p w14:paraId="72B05A5D" w14:textId="77777777" w:rsidR="00981FFB" w:rsidRDefault="00000000">
      <w:pPr>
        <w:pStyle w:val="ListBullet"/>
        <w:spacing w:after="100" w:line="360" w:lineRule="auto"/>
        <w:jc w:val="both"/>
      </w:pPr>
      <w:r>
        <w:rPr>
          <w:rFonts w:ascii="Times New Roman" w:hAnsi="Times New Roman"/>
          <w:b/>
          <w:sz w:val="24"/>
        </w:rPr>
        <w:t xml:space="preserve">Data Literacy: </w:t>
      </w:r>
      <w:r>
        <w:rPr>
          <w:rFonts w:ascii="Times New Roman" w:hAnsi="Times New Roman"/>
          <w:sz w:val="24"/>
        </w:rPr>
        <w:t>The ability to interpret AI-generated learner data and analytics in meaningful, contextualised ways — using insights to inform instructional decisions while maintaining rigorous standards of student privacy, data ethics, and informed consent. Data-literate teachers can distinguish between data that illuminates student learning and data that merely quantifies behaviour, and can communicate data-informed insights to students, parents, and administrators effectively.</w:t>
      </w:r>
    </w:p>
    <w:p w14:paraId="7287A116" w14:textId="77777777" w:rsidR="00981FFB" w:rsidRDefault="00000000">
      <w:pPr>
        <w:pStyle w:val="ListBullet"/>
        <w:spacing w:after="100" w:line="360" w:lineRule="auto"/>
        <w:jc w:val="both"/>
      </w:pPr>
      <w:r>
        <w:rPr>
          <w:rFonts w:ascii="Times New Roman" w:hAnsi="Times New Roman"/>
          <w:b/>
          <w:sz w:val="24"/>
        </w:rPr>
        <w:t xml:space="preserve">Socio-Emotional Intelligence: </w:t>
      </w:r>
      <w:r>
        <w:rPr>
          <w:rFonts w:ascii="Times New Roman" w:hAnsi="Times New Roman"/>
          <w:sz w:val="24"/>
        </w:rPr>
        <w:t>As AI assumes more of the transactional dimensions of instruction, the distinctively human dimensions of teaching — empathy, active listening, relational attunement, and emotional responsiveness — become correspondingly more central to the teacher's professional identity. High socio-emotional intelligence enables teachers to build the trust, motivation, and psychological safety that are preconditions for deep and sustained learning.</w:t>
      </w:r>
    </w:p>
    <w:p w14:paraId="583BBA35" w14:textId="77777777" w:rsidR="00981FFB" w:rsidRDefault="00000000">
      <w:pPr>
        <w:pStyle w:val="ListBullet"/>
        <w:spacing w:after="100" w:line="360" w:lineRule="auto"/>
        <w:jc w:val="both"/>
      </w:pPr>
      <w:r>
        <w:rPr>
          <w:rFonts w:ascii="Times New Roman" w:hAnsi="Times New Roman"/>
          <w:b/>
          <w:sz w:val="24"/>
        </w:rPr>
        <w:t xml:space="preserve">Ethical Reasoning: </w:t>
      </w:r>
      <w:r>
        <w:rPr>
          <w:rFonts w:ascii="Times New Roman" w:hAnsi="Times New Roman"/>
          <w:sz w:val="24"/>
        </w:rPr>
        <w:t>The capacity to critically examine AI tools for embedded bias, equity implications, and alignment with core educational values — and to make principled, transparent decisions when AI recommendations conflict with student well-being, fairness, or human dignity. Ethically reasoning teachers are advocates for their students in an increasingly datafied educational environment.</w:t>
      </w:r>
    </w:p>
    <w:p w14:paraId="06636EC8" w14:textId="77777777" w:rsidR="00981FFB" w:rsidRDefault="00000000">
      <w:pPr>
        <w:pStyle w:val="ListBullet"/>
        <w:spacing w:after="100" w:line="360" w:lineRule="auto"/>
        <w:jc w:val="both"/>
      </w:pPr>
      <w:r>
        <w:rPr>
          <w:rFonts w:ascii="Times New Roman" w:hAnsi="Times New Roman"/>
          <w:b/>
          <w:sz w:val="24"/>
        </w:rPr>
        <w:lastRenderedPageBreak/>
        <w:t xml:space="preserve">Lifelong Learning and Adaptability: </w:t>
      </w:r>
      <w:r>
        <w:rPr>
          <w:rFonts w:ascii="Times New Roman" w:hAnsi="Times New Roman"/>
          <w:sz w:val="24"/>
        </w:rPr>
        <w:t>Given the exponential pace of AI development, teachers must embrace a genuine and sustained commitment to continuous professional learning. Staying current with emerging AI tools, evolving research on AIED, and shifting ethical debates requires not merely occasional training but a professional culture that prizes intellectual curiosity, experimentation, and reflective practice as core dimensions of teacher identity.</w:t>
      </w:r>
    </w:p>
    <w:p w14:paraId="2F9D94DF" w14:textId="77777777" w:rsidR="00981FFB" w:rsidRDefault="00000000">
      <w:pPr>
        <w:spacing w:after="120" w:line="360" w:lineRule="auto"/>
        <w:jc w:val="both"/>
      </w:pPr>
      <w:r>
        <w:rPr>
          <w:rFonts w:ascii="Times New Roman" w:hAnsi="Times New Roman"/>
          <w:sz w:val="24"/>
        </w:rPr>
        <w:t>Developing these competencies requires systemic investment — in initial teacher education, continuing professional development, institutional support structures, and the cultivation of collaborative learning cultures within schools and teacher education institutions. No individual teacher can develop these capacities in isolation; they require sustained community, mentorship, and institutional commitment to make them possible at scale.</w:t>
      </w:r>
    </w:p>
    <w:p w14:paraId="4B64FAEA"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6. CHALLENGES FACED BY TEACHERS</w:t>
      </w:r>
    </w:p>
    <w:p w14:paraId="7BFABCEB" w14:textId="77777777" w:rsidR="00981FFB" w:rsidRDefault="00000000">
      <w:pPr>
        <w:spacing w:after="120" w:line="360" w:lineRule="auto"/>
        <w:jc w:val="both"/>
      </w:pPr>
      <w:r>
        <w:rPr>
          <w:rFonts w:ascii="Times New Roman" w:hAnsi="Times New Roman"/>
          <w:sz w:val="24"/>
        </w:rPr>
        <w:t>Despite the compelling vision of teacher-AI collaboration outlined above, the path to realising this vision is far from straightforward. Teachers across India and globally face a constellation of structural, professional, ethical, and psychological challenges that significantly impede their capacity to engage effectively with AI-supported learning ecosystems. These challenges must be understood and addressed honestly if the potential of AI in education is to be equitably realised.</w:t>
      </w:r>
    </w:p>
    <w:p w14:paraId="5D2E8260" w14:textId="77777777" w:rsidR="00981FFB" w:rsidRDefault="00000000">
      <w:pPr>
        <w:pStyle w:val="ListBullet"/>
        <w:spacing w:after="100" w:line="360" w:lineRule="auto"/>
        <w:jc w:val="both"/>
      </w:pPr>
      <w:r>
        <w:rPr>
          <w:rFonts w:ascii="Times New Roman" w:hAnsi="Times New Roman"/>
          <w:b/>
          <w:sz w:val="24"/>
        </w:rPr>
        <w:t xml:space="preserve">Digital Divide and Infrastructure Gap: </w:t>
      </w:r>
      <w:r>
        <w:rPr>
          <w:rFonts w:ascii="Times New Roman" w:hAnsi="Times New Roman"/>
          <w:sz w:val="24"/>
        </w:rPr>
        <w:t>Profound disparities in access to reliable internet connectivity, digital devices, and AI platforms exist between urban and rural schools, and between government and private institutions across India. Teachers in under-resourced settings are frequently expected to implement AI-supported pedagogy without the basic technological infrastructure to make it possible. This risks deepening existing educational inequalities, creating a two-tiered system in which technology-enhanced learning becomes the exclusive privilege of affluent, well-connected students.</w:t>
      </w:r>
    </w:p>
    <w:p w14:paraId="5C4C7238" w14:textId="77777777" w:rsidR="00981FFB" w:rsidRDefault="00000000">
      <w:pPr>
        <w:pStyle w:val="ListBullet"/>
        <w:spacing w:after="100" w:line="360" w:lineRule="auto"/>
        <w:jc w:val="both"/>
      </w:pPr>
      <w:r>
        <w:rPr>
          <w:rFonts w:ascii="Times New Roman" w:hAnsi="Times New Roman"/>
          <w:b/>
          <w:sz w:val="24"/>
        </w:rPr>
        <w:t xml:space="preserve">Insufficient AI-Focused Professional Development: </w:t>
      </w:r>
      <w:r>
        <w:rPr>
          <w:rFonts w:ascii="Times New Roman" w:hAnsi="Times New Roman"/>
          <w:sz w:val="24"/>
        </w:rPr>
        <w:t>The vast majority of teacher education programs at the B.Ed., M.Ed., and D.El.Ed. levels have not yet meaningfully integrated AI literacy, digital pedagogy, or data ethics into their curricula. In-service teachers are frequently expected to adopt complex AI tools with minimal training, inadequate technical support, and no structured opportunity for reflection and peer learning. This creates a cycle of superficial adoption — technology is introduced into classrooms without the professional preparation needed to deploy it effectively or critically.</w:t>
      </w:r>
    </w:p>
    <w:p w14:paraId="7BC6A3E9" w14:textId="77777777" w:rsidR="00981FFB" w:rsidRDefault="00000000">
      <w:pPr>
        <w:pStyle w:val="ListBullet"/>
        <w:spacing w:after="100" w:line="360" w:lineRule="auto"/>
        <w:jc w:val="both"/>
      </w:pPr>
      <w:r>
        <w:rPr>
          <w:rFonts w:ascii="Times New Roman" w:hAnsi="Times New Roman"/>
          <w:b/>
          <w:sz w:val="24"/>
        </w:rPr>
        <w:t xml:space="preserve">Fear of Professional Displacement and Resistance: </w:t>
      </w:r>
      <w:r>
        <w:rPr>
          <w:rFonts w:ascii="Times New Roman" w:hAnsi="Times New Roman"/>
          <w:sz w:val="24"/>
        </w:rPr>
        <w:t>A pervasive and understandable anxiety among teachers — reinforced by sensationalist media narratives about AI replacing human workers — is that intelligent technologies will ultimately render their profession obsolete. This existential fear frequently manifests as resistance to AI adoption, defensive dismissal of technological tools, or anxious over-compliance with AI recommendations. Both responses undermine the critical, empowered engagement with technology that effective AI-supported teaching requires.</w:t>
      </w:r>
    </w:p>
    <w:p w14:paraId="0E8B0C1F" w14:textId="77777777" w:rsidR="00981FFB" w:rsidRDefault="00000000">
      <w:pPr>
        <w:pStyle w:val="ListBullet"/>
        <w:spacing w:after="100" w:line="360" w:lineRule="auto"/>
        <w:jc w:val="both"/>
      </w:pPr>
      <w:r>
        <w:rPr>
          <w:rFonts w:ascii="Times New Roman" w:hAnsi="Times New Roman"/>
          <w:b/>
          <w:sz w:val="24"/>
        </w:rPr>
        <w:t xml:space="preserve">Privacy, Surveillance, and Data Ethics Concerns: </w:t>
      </w:r>
      <w:r>
        <w:rPr>
          <w:rFonts w:ascii="Times New Roman" w:hAnsi="Times New Roman"/>
          <w:sz w:val="24"/>
        </w:rPr>
        <w:t xml:space="preserve">AI educational tools collect vast and continuously expanding quantities of student data — on performance, engagement, attention patterns, and even emotional states. Teachers, students, and parents are frequently unaware of how this data is stored, shared, monetised, or used to make consequential decisions about learners' futures. Legitimate concerns about digital surveillance, commercial data exploitation, </w:t>
      </w:r>
      <w:r>
        <w:rPr>
          <w:rFonts w:ascii="Times New Roman" w:hAnsi="Times New Roman"/>
          <w:sz w:val="24"/>
        </w:rPr>
        <w:lastRenderedPageBreak/>
        <w:t>and the erosion of student privacy create justified hesitance about AI adoption that must be addressed through transparent, enforceable data governance frameworks.</w:t>
      </w:r>
    </w:p>
    <w:p w14:paraId="075CB916" w14:textId="77777777" w:rsidR="00981FFB" w:rsidRDefault="00000000">
      <w:pPr>
        <w:pStyle w:val="ListBullet"/>
        <w:spacing w:after="100" w:line="360" w:lineRule="auto"/>
        <w:jc w:val="both"/>
      </w:pPr>
      <w:r>
        <w:rPr>
          <w:rFonts w:ascii="Times New Roman" w:hAnsi="Times New Roman"/>
          <w:b/>
          <w:sz w:val="24"/>
        </w:rPr>
        <w:t xml:space="preserve">Algorithmic Bias and Structural Inequity: </w:t>
      </w:r>
      <w:r>
        <w:rPr>
          <w:rFonts w:ascii="Times New Roman" w:hAnsi="Times New Roman"/>
          <w:sz w:val="24"/>
        </w:rPr>
        <w:t>AI educational tools are only as equitable as the data on which they are trained. When training datasets are drawn predominantly from dominant cultural and socioeconomic contexts, the resulting algorithms may systematically underestimate the potential of students from marginalised communities, misclassify learning differences, or reproduce historical patterns of educational exclusion. Teachers may lack both the critical tools to identify such biases and the institutional authority to challenge or override algorithmically determined assessments of their students.</w:t>
      </w:r>
    </w:p>
    <w:p w14:paraId="0B3540D6" w14:textId="77777777" w:rsidR="00981FFB" w:rsidRDefault="00000000">
      <w:pPr>
        <w:pStyle w:val="ListBullet"/>
        <w:spacing w:after="100" w:line="360" w:lineRule="auto"/>
        <w:jc w:val="both"/>
      </w:pPr>
      <w:r>
        <w:rPr>
          <w:rFonts w:ascii="Times New Roman" w:hAnsi="Times New Roman"/>
          <w:b/>
          <w:sz w:val="24"/>
        </w:rPr>
        <w:t xml:space="preserve">Cognitive and Emotional Overload: </w:t>
      </w:r>
      <w:r>
        <w:rPr>
          <w:rFonts w:ascii="Times New Roman" w:hAnsi="Times New Roman"/>
          <w:sz w:val="24"/>
        </w:rPr>
        <w:t>The simultaneous demands of traditional classroom management, curriculum delivery, student welfare, and the additional layer of interpreting AI dashboards, troubleshooting platforms, and personalising digitally mediated learning pathways can create significant cognitive and emotional burden. Teacher burnout is already a serious concern in many educational systems; poorly planned AI integration risks exacerbating rather than alleviating teacher workload, particularly when digital tools are introduced without adequate reduction of other professional demands.</w:t>
      </w:r>
    </w:p>
    <w:p w14:paraId="1504FBEE"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7. RECOMMENDATIONS</w:t>
      </w:r>
    </w:p>
    <w:p w14:paraId="7B41970C" w14:textId="77777777" w:rsidR="00981FFB" w:rsidRDefault="00000000">
      <w:pPr>
        <w:spacing w:after="120" w:line="360" w:lineRule="auto"/>
        <w:jc w:val="both"/>
      </w:pPr>
      <w:r>
        <w:rPr>
          <w:rFonts w:ascii="Times New Roman" w:hAnsi="Times New Roman"/>
          <w:sz w:val="24"/>
        </w:rPr>
        <w:t>Addressing the challenges identified above and realising the transformative potential of teacher-AI collaboration in education requires concerted, evidence-informed action across multiple levels of the educational system. The following six recommendations are offered to educational institutions, policymakers, teacher educators, and technology developers:</w:t>
      </w:r>
    </w:p>
    <w:p w14:paraId="1E4CB367" w14:textId="77777777" w:rsidR="00981FFB" w:rsidRDefault="00000000">
      <w:pPr>
        <w:pStyle w:val="ListBullet"/>
        <w:spacing w:after="100" w:line="360" w:lineRule="auto"/>
        <w:jc w:val="both"/>
      </w:pPr>
      <w:r>
        <w:rPr>
          <w:rFonts w:ascii="Times New Roman" w:hAnsi="Times New Roman"/>
          <w:b/>
          <w:sz w:val="24"/>
        </w:rPr>
        <w:t xml:space="preserve">Integrate AI Literacy into Teacher Education Curricula: </w:t>
      </w:r>
      <w:r>
        <w:rPr>
          <w:rFonts w:ascii="Times New Roman" w:hAnsi="Times New Roman"/>
          <w:sz w:val="24"/>
        </w:rPr>
        <w:t>Universities, teacher training colleges, and regulatory bodies such as the NCTE must redesign B.Ed., M.Ed., and D.El.Ed. curricula to embed AI literacy, digital pedagogy, and data ethics as core — not optional — components of initial teacher education. This integration should be grounded in practical, reflective engagement with real AI tools rather than abstract theoretical instruction, and should explicitly address equity, inclusion, and algorithmic bias in educational contexts, in alignment with the vision of India's National Education Policy 2020.</w:t>
      </w:r>
    </w:p>
    <w:p w14:paraId="7F8B3C9F" w14:textId="77777777" w:rsidR="00981FFB" w:rsidRDefault="00000000">
      <w:pPr>
        <w:pStyle w:val="ListBullet"/>
        <w:spacing w:after="100" w:line="360" w:lineRule="auto"/>
        <w:jc w:val="both"/>
      </w:pPr>
      <w:r>
        <w:rPr>
          <w:rFonts w:ascii="Times New Roman" w:hAnsi="Times New Roman"/>
          <w:b/>
          <w:sz w:val="24"/>
        </w:rPr>
        <w:t xml:space="preserve">Establish Structured Continuous Professional Development: </w:t>
      </w:r>
      <w:r>
        <w:rPr>
          <w:rFonts w:ascii="Times New Roman" w:hAnsi="Times New Roman"/>
          <w:sz w:val="24"/>
        </w:rPr>
        <w:t>State and central government education departments, school management committees, and university continuing education units must create and fund structured, ongoing professional development programs that equip in-service teachers with current AI competencies. These programs should be iterative and responsive to the evolving technological landscape, peer-supported rather than merely lecture-based, and should explicitly address teachers' socio-emotional concerns about AI alongside practical skills development.</w:t>
      </w:r>
    </w:p>
    <w:p w14:paraId="1BA1A789" w14:textId="77777777" w:rsidR="00981FFB" w:rsidRDefault="00000000">
      <w:pPr>
        <w:pStyle w:val="ListBullet"/>
        <w:spacing w:after="100" w:line="360" w:lineRule="auto"/>
        <w:jc w:val="both"/>
      </w:pPr>
      <w:r>
        <w:rPr>
          <w:rFonts w:ascii="Times New Roman" w:hAnsi="Times New Roman"/>
          <w:b/>
          <w:sz w:val="24"/>
        </w:rPr>
        <w:t xml:space="preserve">Develop Clear Human-AI Collaborative Frameworks: </w:t>
      </w:r>
      <w:r>
        <w:rPr>
          <w:rFonts w:ascii="Times New Roman" w:hAnsi="Times New Roman"/>
          <w:sz w:val="24"/>
        </w:rPr>
        <w:t>Educational institutions must adopt explicit frameworks that define the respective responsibilities of AI systems and human teachers, establishing clear boundaries around AI authority and ensuring that all consequential educational decisions — regarding assessment, progression, support, and discipline — remain within the professional jurisdiction of the teacher. Such frameworks should be co-developed with teachers and teacher educators rather than imposed by administrators or technology vendors.</w:t>
      </w:r>
    </w:p>
    <w:p w14:paraId="23A4EB58" w14:textId="77777777" w:rsidR="00981FFB" w:rsidRDefault="00000000">
      <w:pPr>
        <w:pStyle w:val="ListBullet"/>
        <w:spacing w:after="100" w:line="360" w:lineRule="auto"/>
        <w:jc w:val="both"/>
      </w:pPr>
      <w:r>
        <w:rPr>
          <w:rFonts w:ascii="Times New Roman" w:hAnsi="Times New Roman"/>
          <w:b/>
          <w:sz w:val="24"/>
        </w:rPr>
        <w:t xml:space="preserve">Prioritise Equity in AI Deployment: </w:t>
      </w:r>
      <w:r>
        <w:rPr>
          <w:rFonts w:ascii="Times New Roman" w:hAnsi="Times New Roman"/>
          <w:sz w:val="24"/>
        </w:rPr>
        <w:t>All policies governing AI adoption in education must place equity at their centre, ensuring that AI tools are deployed in ways that actively bridge rather than deepen the digital divide. This requires substantial public investment in technological infrastructure for under-resourced schools, culturally responsive AI tools that serve diverse learner populations, and specific attention to AI applications that enhance accessibility and inclusion for students with disabilities (Persons with Disabilities — PWD).</w:t>
      </w:r>
    </w:p>
    <w:p w14:paraId="08E547C5" w14:textId="77777777" w:rsidR="00981FFB" w:rsidRDefault="00000000">
      <w:pPr>
        <w:pStyle w:val="ListBullet"/>
        <w:spacing w:after="100" w:line="360" w:lineRule="auto"/>
        <w:jc w:val="both"/>
      </w:pPr>
      <w:r>
        <w:rPr>
          <w:rFonts w:ascii="Times New Roman" w:hAnsi="Times New Roman"/>
          <w:b/>
          <w:sz w:val="24"/>
        </w:rPr>
        <w:t xml:space="preserve">Establish Robust Ethical and Data Governance Guidelines: </w:t>
      </w:r>
      <w:r>
        <w:rPr>
          <w:rFonts w:ascii="Times New Roman" w:hAnsi="Times New Roman"/>
          <w:sz w:val="24"/>
        </w:rPr>
        <w:t xml:space="preserve">Educational institutions and government bodies must develop and enforce transparent, enforceable ethical guidelines for the </w:t>
      </w:r>
      <w:r>
        <w:rPr>
          <w:rFonts w:ascii="Times New Roman" w:hAnsi="Times New Roman"/>
          <w:sz w:val="24"/>
        </w:rPr>
        <w:lastRenderedPageBreak/>
        <w:t>use of AI in classrooms. These guidelines should cover student data privacy and ownership, algorithmic accountability and explainability, commercial data exploitation by edtech companies, and the rights of students and families to access, contest, and delete data held about them. Teachers must be trained to understand, uphold, and communicate these rights clearly to students and parents.</w:t>
      </w:r>
    </w:p>
    <w:p w14:paraId="5EFEF7E7" w14:textId="77777777" w:rsidR="00981FFB" w:rsidRDefault="00000000">
      <w:pPr>
        <w:pStyle w:val="ListBullet"/>
        <w:spacing w:after="100" w:line="360" w:lineRule="auto"/>
        <w:jc w:val="both"/>
      </w:pPr>
      <w:r>
        <w:rPr>
          <w:rFonts w:ascii="Times New Roman" w:hAnsi="Times New Roman"/>
          <w:b/>
          <w:sz w:val="24"/>
        </w:rPr>
        <w:t xml:space="preserve">Foster Professional Learning Communities Focused on AI in Education: </w:t>
      </w:r>
      <w:r>
        <w:rPr>
          <w:rFonts w:ascii="Times New Roman" w:hAnsi="Times New Roman"/>
          <w:sz w:val="24"/>
        </w:rPr>
        <w:t>Educational authorities and institutions should proactively establish and resource teacher networks, collaborative inquiry groups, and professional learning communities centred on the critical, evidence-informed use of AI in education. Such communities create the sustained, peer-supported professional learning environments in which teachers can experiment, reflect, share best practices, and build the collective competence and confidence needed to lead AI-supported pedagogy effectively and ethically.</w:t>
      </w:r>
    </w:p>
    <w:p w14:paraId="7679409E"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8. CONCLUSION</w:t>
      </w:r>
    </w:p>
    <w:p w14:paraId="24B0D63A" w14:textId="77777777" w:rsidR="00981FFB" w:rsidRDefault="00000000">
      <w:pPr>
        <w:spacing w:after="120" w:line="360" w:lineRule="auto"/>
        <w:jc w:val="both"/>
      </w:pPr>
      <w:r>
        <w:rPr>
          <w:rFonts w:ascii="Times New Roman" w:hAnsi="Times New Roman"/>
          <w:sz w:val="24"/>
        </w:rPr>
        <w:t>The integration of Artificial Intelligence into education marks one of the most consequential transformations in the history of teaching and learning. The technologies now available — adaptive platforms, intelligent tutors, automated assessment tools, and AI-driven analytics — carry genuine potential to personalise learning at scale, enhance accessibility for diverse learner populations, and support teachers in making more informed, responsive instructional decisions. Yet this potential is neither automatic nor inevitable. It depends entirely on the quality, preparation, and empowerment of the human teachers who stand at the centre of every learning relationship.</w:t>
      </w:r>
    </w:p>
    <w:p w14:paraId="2F17270B" w14:textId="77777777" w:rsidR="00981FFB" w:rsidRDefault="00000000">
      <w:pPr>
        <w:spacing w:after="120" w:line="360" w:lineRule="auto"/>
        <w:jc w:val="both"/>
      </w:pPr>
      <w:r>
        <w:rPr>
          <w:rFonts w:ascii="Times New Roman" w:hAnsi="Times New Roman"/>
          <w:sz w:val="24"/>
        </w:rPr>
        <w:t>This paper has argued that the teacher's role in an AI-supported learning ecosystem is not diminished but profoundly expanded. Teachers must simultaneously serve as learning designers, empathetic mentors, ethical guides, inclusive practitioners, and collaborative partners with AI systems. Each of these roles demands new competencies — AI literacy, digital pedagogy, data literacy, socio-emotional intelligence, ethical reasoning, and a commitment to lifelong learning — that current teacher education and professional development systems are not yet adequately providing. Addressing this gap is the most pressing challenge for educational institutions, policymakers, and teacher educators in the AI age.</w:t>
      </w:r>
    </w:p>
    <w:p w14:paraId="26419EC6" w14:textId="7852732F" w:rsidR="00981FFB" w:rsidRDefault="00000000">
      <w:pPr>
        <w:spacing w:after="120" w:line="360" w:lineRule="auto"/>
        <w:jc w:val="both"/>
      </w:pPr>
      <w:r>
        <w:rPr>
          <w:rFonts w:ascii="Times New Roman" w:hAnsi="Times New Roman"/>
          <w:sz w:val="24"/>
        </w:rPr>
        <w:t xml:space="preserve">The challenges are real and must be acknowledged with candour: infrastructural inequities, insufficient professional preparation, fear of displacement, algorithmic bias, data privacy concerns, and cognitive overload all threaten to undermine the responsible adoption of AI in classrooms, particularly in under-resourced settings. </w:t>
      </w:r>
    </w:p>
    <w:p w14:paraId="3E74DA3C" w14:textId="77777777" w:rsidR="00981FFB" w:rsidRDefault="00000000">
      <w:pPr>
        <w:spacing w:after="120" w:line="360" w:lineRule="auto"/>
        <w:jc w:val="both"/>
      </w:pPr>
      <w:r>
        <w:rPr>
          <w:rFonts w:ascii="Times New Roman" w:hAnsi="Times New Roman"/>
          <w:sz w:val="24"/>
        </w:rPr>
        <w:t>Ultimately, in an AI-supported learning ecosystem, the teacher is not replaced; the teacher is reimagined. It is a reimagining that calls forth the deepest dimensions of the teaching profession: wisdom, empathy, courage, and an unwavering conviction that every learner — regardless of background, ability, or circumstance — deserves not merely an algorithm's best guess at their potential, but a teacher who sees, believes in, and fights for their fullest possible flourishing. That conviction is the irreducible heart of great teaching, and no technology can replicate or replace it.</w:t>
      </w:r>
    </w:p>
    <w:p w14:paraId="23E51481" w14:textId="77777777" w:rsidR="00981FFB" w:rsidRPr="00CE4DB8" w:rsidRDefault="00000000">
      <w:pPr>
        <w:pageBreakBefore/>
        <w:spacing w:line="360" w:lineRule="auto"/>
        <w:rPr>
          <w:color w:val="0070C0"/>
        </w:rPr>
      </w:pPr>
      <w:r w:rsidRPr="00CE4DB8">
        <w:rPr>
          <w:rFonts w:ascii="Times New Roman" w:hAnsi="Times New Roman"/>
          <w:b/>
          <w:color w:val="0070C0"/>
          <w:sz w:val="26"/>
        </w:rPr>
        <w:lastRenderedPageBreak/>
        <w:t>REFERENCES</w:t>
      </w:r>
    </w:p>
    <w:p w14:paraId="26505123" w14:textId="77777777" w:rsidR="00981FFB" w:rsidRDefault="00000000">
      <w:pPr>
        <w:spacing w:after="120" w:line="360" w:lineRule="auto"/>
        <w:ind w:left="576" w:hanging="576"/>
        <w:jc w:val="both"/>
      </w:pPr>
      <w:r>
        <w:rPr>
          <w:rFonts w:ascii="Times New Roman" w:hAnsi="Times New Roman"/>
          <w:sz w:val="24"/>
        </w:rPr>
        <w:t>1.  Bates, A. W. (2019). Teaching in a Digital Age: Guidelines for Designing Teaching and Learning (2nd ed.). Tony Bates Associates Ltd.</w:t>
      </w:r>
    </w:p>
    <w:p w14:paraId="72456EFF" w14:textId="77777777" w:rsidR="00981FFB" w:rsidRDefault="00000000">
      <w:pPr>
        <w:spacing w:after="120" w:line="360" w:lineRule="auto"/>
        <w:ind w:left="576" w:hanging="576"/>
        <w:jc w:val="both"/>
      </w:pPr>
      <w:r>
        <w:rPr>
          <w:rFonts w:ascii="Times New Roman" w:hAnsi="Times New Roman"/>
          <w:sz w:val="24"/>
        </w:rPr>
        <w:t>2.  Bhattacharya, I., &amp; Sharma, K. (2007). India in the Knowledge Economy: An Electronic Paradigm. International Journal of Educational Management, 21(6), 543–568.</w:t>
      </w:r>
    </w:p>
    <w:p w14:paraId="6CC0312F" w14:textId="77777777" w:rsidR="00981FFB" w:rsidRDefault="00000000">
      <w:pPr>
        <w:spacing w:after="120" w:line="360" w:lineRule="auto"/>
        <w:ind w:left="576" w:hanging="576"/>
        <w:jc w:val="both"/>
      </w:pPr>
      <w:r>
        <w:rPr>
          <w:rFonts w:ascii="Times New Roman" w:hAnsi="Times New Roman"/>
          <w:sz w:val="24"/>
        </w:rPr>
        <w:t>3.  Holmes, W., Bialik, M., &amp; Fadel, C. (2019). Artificial Intelligence in Education: Promises and Implications for Teaching and Learning. Center for Curriculum Redesign, Boston, MA.</w:t>
      </w:r>
    </w:p>
    <w:p w14:paraId="242BBE5A" w14:textId="77777777" w:rsidR="00981FFB" w:rsidRDefault="00000000">
      <w:pPr>
        <w:spacing w:after="120" w:line="360" w:lineRule="auto"/>
        <w:ind w:left="576" w:hanging="576"/>
        <w:jc w:val="both"/>
      </w:pPr>
      <w:r>
        <w:rPr>
          <w:rFonts w:ascii="Times New Roman" w:hAnsi="Times New Roman"/>
          <w:sz w:val="24"/>
        </w:rPr>
        <w:t>4.  Luckin, R., Holmes, W., Griffiths, M., &amp; Forcier, L. B. (2016). Intelligence Unleashed: An Argument for AI in Education. Pearson Education.</w:t>
      </w:r>
    </w:p>
    <w:p w14:paraId="3D325A49" w14:textId="77777777" w:rsidR="00981FFB" w:rsidRDefault="00000000">
      <w:pPr>
        <w:spacing w:after="120" w:line="360" w:lineRule="auto"/>
        <w:ind w:left="576" w:hanging="576"/>
        <w:jc w:val="both"/>
      </w:pPr>
      <w:r>
        <w:rPr>
          <w:rFonts w:ascii="Times New Roman" w:hAnsi="Times New Roman"/>
          <w:sz w:val="24"/>
        </w:rPr>
        <w:t>5.  Ministry of Education, Government of India. (2020). National Education Policy 2020. New Delhi: MoE.</w:t>
      </w:r>
    </w:p>
    <w:p w14:paraId="4FBE8952" w14:textId="77777777" w:rsidR="00981FFB" w:rsidRDefault="00000000">
      <w:pPr>
        <w:spacing w:after="120" w:line="360" w:lineRule="auto"/>
        <w:ind w:left="576" w:hanging="576"/>
        <w:jc w:val="both"/>
      </w:pPr>
      <w:r>
        <w:rPr>
          <w:rFonts w:ascii="Times New Roman" w:hAnsi="Times New Roman"/>
          <w:sz w:val="24"/>
        </w:rPr>
        <w:t>6.  Popenici, S. A. D., &amp; Kerr, S. (2017). Exploring the Impact of Artificial Intelligence on Teaching and Learning in Higher Education. Research and Practice in Technology Enhanced Learning, 12(22).</w:t>
      </w:r>
    </w:p>
    <w:p w14:paraId="5BA6F0B8" w14:textId="77777777" w:rsidR="00981FFB" w:rsidRDefault="00000000">
      <w:pPr>
        <w:spacing w:after="120" w:line="360" w:lineRule="auto"/>
        <w:ind w:left="576" w:hanging="576"/>
        <w:jc w:val="both"/>
      </w:pPr>
      <w:r>
        <w:rPr>
          <w:rFonts w:ascii="Times New Roman" w:hAnsi="Times New Roman"/>
          <w:sz w:val="24"/>
        </w:rPr>
        <w:t>7.  Selwyn, N. (2019). Should Robots Replace Teachers? AI and the Future of Education. Polity Press.</w:t>
      </w:r>
    </w:p>
    <w:p w14:paraId="2E6DAC32" w14:textId="77777777" w:rsidR="00981FFB" w:rsidRDefault="00000000">
      <w:pPr>
        <w:spacing w:after="120" w:line="360" w:lineRule="auto"/>
        <w:ind w:left="576" w:hanging="576"/>
        <w:jc w:val="both"/>
      </w:pPr>
      <w:r>
        <w:rPr>
          <w:rFonts w:ascii="Times New Roman" w:hAnsi="Times New Roman"/>
          <w:sz w:val="24"/>
        </w:rPr>
        <w:t>8.  UNESCO. (2021). AI and Education: Guidance for Policy-Makers. Paris: UNESCO.</w:t>
      </w:r>
    </w:p>
    <w:p w14:paraId="4073BC7A" w14:textId="77777777" w:rsidR="00981FFB" w:rsidRDefault="00000000">
      <w:pPr>
        <w:spacing w:after="120" w:line="360" w:lineRule="auto"/>
        <w:ind w:left="576" w:hanging="576"/>
        <w:jc w:val="both"/>
      </w:pPr>
      <w:r>
        <w:rPr>
          <w:rFonts w:ascii="Times New Roman" w:hAnsi="Times New Roman"/>
          <w:sz w:val="24"/>
        </w:rPr>
        <w:t>9.  Vygotsky, L. S. (1978). Mind in Society: The Development of Higher Psychological Processes. Harvard University Press.</w:t>
      </w:r>
    </w:p>
    <w:p w14:paraId="331264A5" w14:textId="77777777" w:rsidR="00981FFB" w:rsidRDefault="00000000">
      <w:pPr>
        <w:spacing w:after="120" w:line="360" w:lineRule="auto"/>
        <w:ind w:left="576" w:hanging="576"/>
        <w:jc w:val="both"/>
      </w:pPr>
      <w:r>
        <w:rPr>
          <w:rFonts w:ascii="Times New Roman" w:hAnsi="Times New Roman"/>
          <w:sz w:val="24"/>
        </w:rPr>
        <w:t>10.  Zawacki-Richter, O., Marin, V. I., Bond, M., &amp; Gouverneur, F. (2019). Systematic Review of Research on Artificial Intelligence Applications in Higher Education: Where Are the Educators? International Journal of Educational Technology in Higher Education, 16(1), 39.</w:t>
      </w:r>
    </w:p>
    <w:sectPr w:rsidR="00981FFB" w:rsidSect="004316FA">
      <w:headerReference w:type="default" r:id="rId8"/>
      <w:footerReference w:type="default" r:id="rId9"/>
      <w:pgSz w:w="11909" w:h="16834"/>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644F7" w14:textId="77777777" w:rsidR="00B721F1" w:rsidRDefault="00B721F1" w:rsidP="001A2216">
      <w:pPr>
        <w:spacing w:after="0" w:line="240" w:lineRule="auto"/>
      </w:pPr>
      <w:r>
        <w:separator/>
      </w:r>
    </w:p>
  </w:endnote>
  <w:endnote w:type="continuationSeparator" w:id="0">
    <w:p w14:paraId="0763ECB4" w14:textId="77777777" w:rsidR="00B721F1" w:rsidRDefault="00B721F1" w:rsidP="001A2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267595"/>
      <w:docPartObj>
        <w:docPartGallery w:val="Page Numbers (Bottom of Page)"/>
        <w:docPartUnique/>
      </w:docPartObj>
    </w:sdtPr>
    <w:sdtEndPr>
      <w:rPr>
        <w:noProof/>
      </w:rPr>
    </w:sdtEndPr>
    <w:sdtContent>
      <w:p w14:paraId="518041DA" w14:textId="133D194A" w:rsidR="004316FA" w:rsidRDefault="004316F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A471C2" w14:textId="77777777" w:rsidR="004316FA" w:rsidRDefault="00431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38BE5" w14:textId="77777777" w:rsidR="00B721F1" w:rsidRDefault="00B721F1" w:rsidP="001A2216">
      <w:pPr>
        <w:spacing w:after="0" w:line="240" w:lineRule="auto"/>
      </w:pPr>
      <w:r>
        <w:separator/>
      </w:r>
    </w:p>
  </w:footnote>
  <w:footnote w:type="continuationSeparator" w:id="0">
    <w:p w14:paraId="7638367B" w14:textId="77777777" w:rsidR="00B721F1" w:rsidRDefault="00B721F1" w:rsidP="001A22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83E8D" w14:textId="77777777" w:rsidR="004316FA" w:rsidRDefault="004316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7286822">
    <w:abstractNumId w:val="8"/>
  </w:num>
  <w:num w:numId="2" w16cid:durableId="1846703975">
    <w:abstractNumId w:val="6"/>
  </w:num>
  <w:num w:numId="3" w16cid:durableId="409740037">
    <w:abstractNumId w:val="5"/>
  </w:num>
  <w:num w:numId="4" w16cid:durableId="440877853">
    <w:abstractNumId w:val="4"/>
  </w:num>
  <w:num w:numId="5" w16cid:durableId="48962188">
    <w:abstractNumId w:val="7"/>
  </w:num>
  <w:num w:numId="6" w16cid:durableId="1830976403">
    <w:abstractNumId w:val="3"/>
  </w:num>
  <w:num w:numId="7" w16cid:durableId="707528884">
    <w:abstractNumId w:val="2"/>
  </w:num>
  <w:num w:numId="8" w16cid:durableId="2102673648">
    <w:abstractNumId w:val="1"/>
  </w:num>
  <w:num w:numId="9" w16cid:durableId="1516964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4830"/>
    <w:rsid w:val="0015074B"/>
    <w:rsid w:val="001A2216"/>
    <w:rsid w:val="0029639D"/>
    <w:rsid w:val="00326F90"/>
    <w:rsid w:val="004316FA"/>
    <w:rsid w:val="005A15F3"/>
    <w:rsid w:val="00793A67"/>
    <w:rsid w:val="007C0A7F"/>
    <w:rsid w:val="007F4BCC"/>
    <w:rsid w:val="00981FFB"/>
    <w:rsid w:val="00AA1D8D"/>
    <w:rsid w:val="00B47730"/>
    <w:rsid w:val="00B721F1"/>
    <w:rsid w:val="00CB0664"/>
    <w:rsid w:val="00CE4DB8"/>
    <w:rsid w:val="00DE2D1F"/>
    <w:rsid w:val="00E57A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87E54F"/>
  <w14:defaultImageDpi w14:val="300"/>
  <w15:docId w15:val="{66DD7759-2267-4E1B-97E9-EB0B21164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17</Pages>
  <Words>4877</Words>
  <Characters>27799</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Ramana Ganthan (Contractor)</cp:lastModifiedBy>
  <cp:revision>7</cp:revision>
  <dcterms:created xsi:type="dcterms:W3CDTF">2013-12-23T23:15:00Z</dcterms:created>
  <dcterms:modified xsi:type="dcterms:W3CDTF">2026-04-18T05:43:00Z</dcterms:modified>
  <cp:category/>
</cp:coreProperties>
</file>