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E7DF" w14:textId="77777777" w:rsidR="00981FFB" w:rsidRPr="00CE4DB8" w:rsidRDefault="00000000">
      <w:pPr>
        <w:spacing w:after="40" w:line="360" w:lineRule="auto"/>
        <w:jc w:val="center"/>
        <w:rPr>
          <w:color w:val="984806" w:themeColor="accent6" w:themeShade="80"/>
          <w:sz w:val="36"/>
          <w:szCs w:val="36"/>
        </w:rPr>
      </w:pPr>
      <w:r w:rsidRPr="00CE4DB8">
        <w:rPr>
          <w:rFonts w:ascii="Times New Roman" w:hAnsi="Times New Roman"/>
          <w:b/>
          <w:color w:val="984806" w:themeColor="accent6" w:themeShade="80"/>
          <w:sz w:val="36"/>
          <w:szCs w:val="36"/>
        </w:rPr>
        <w:t>International Conference on Ubiquitous and Inclusive Practices in Education</w:t>
      </w:r>
    </w:p>
    <w:p w14:paraId="5FEE37DE" w14:textId="77777777" w:rsidR="007F4BCC" w:rsidRPr="00CE4DB8" w:rsidRDefault="00000000">
      <w:pPr>
        <w:spacing w:after="80" w:line="360" w:lineRule="auto"/>
        <w:jc w:val="center"/>
        <w:rPr>
          <w:rFonts w:ascii="Times New Roman" w:hAnsi="Times New Roman"/>
          <w:i/>
          <w:color w:val="E36C0A" w:themeColor="accent6" w:themeShade="BF"/>
          <w:sz w:val="32"/>
          <w:szCs w:val="36"/>
        </w:rPr>
      </w:pPr>
      <w:r w:rsidRPr="00CE4DB8">
        <w:rPr>
          <w:rFonts w:ascii="Times New Roman" w:hAnsi="Times New Roman"/>
          <w:i/>
          <w:color w:val="E36C0A" w:themeColor="accent6" w:themeShade="BF"/>
          <w:sz w:val="32"/>
          <w:szCs w:val="36"/>
        </w:rPr>
        <w:t xml:space="preserve">Paulsons Teacher Training College, Pulichapallam </w:t>
      </w:r>
    </w:p>
    <w:p w14:paraId="0FFB2165" w14:textId="3A0EAC21" w:rsidR="00981FFB" w:rsidRPr="00CE4DB8" w:rsidRDefault="00000000">
      <w:pPr>
        <w:spacing w:after="80" w:line="360" w:lineRule="auto"/>
        <w:jc w:val="center"/>
        <w:rPr>
          <w:rFonts w:ascii="Times New Roman" w:hAnsi="Times New Roman"/>
          <w:i/>
          <w:color w:val="E36C0A" w:themeColor="accent6" w:themeShade="BF"/>
          <w:sz w:val="32"/>
          <w:szCs w:val="36"/>
        </w:rPr>
      </w:pPr>
      <w:r w:rsidRPr="00CE4DB8">
        <w:rPr>
          <w:rFonts w:ascii="Times New Roman" w:hAnsi="Times New Roman"/>
          <w:i/>
          <w:color w:val="E36C0A" w:themeColor="accent6" w:themeShade="BF"/>
          <w:sz w:val="32"/>
          <w:szCs w:val="36"/>
        </w:rPr>
        <w:t>27–28 April 2026</w:t>
      </w:r>
    </w:p>
    <w:p w14:paraId="5DC702CE" w14:textId="77777777" w:rsidR="00793A67" w:rsidRPr="00793A67" w:rsidRDefault="00793A67">
      <w:pPr>
        <w:spacing w:after="80" w:line="360" w:lineRule="auto"/>
        <w:jc w:val="center"/>
        <w:rPr>
          <w:rFonts w:ascii="Times New Roman" w:hAnsi="Times New Roman"/>
          <w:i/>
          <w:color w:val="646464"/>
          <w:sz w:val="32"/>
          <w:szCs w:val="36"/>
        </w:rPr>
      </w:pPr>
    </w:p>
    <w:p w14:paraId="0294AE37" w14:textId="77777777" w:rsidR="00793A67" w:rsidRPr="00793A67" w:rsidRDefault="00793A67">
      <w:pPr>
        <w:spacing w:after="80" w:line="360" w:lineRule="auto"/>
        <w:jc w:val="center"/>
        <w:rPr>
          <w:rFonts w:ascii="Times New Roman" w:hAnsi="Times New Roman"/>
          <w:i/>
          <w:color w:val="646464"/>
          <w:sz w:val="32"/>
          <w:szCs w:val="36"/>
        </w:rPr>
      </w:pPr>
    </w:p>
    <w:p w14:paraId="41AE6E3B" w14:textId="77777777" w:rsidR="00793A67" w:rsidRPr="00793A67" w:rsidRDefault="00793A67">
      <w:pPr>
        <w:spacing w:after="80" w:line="360" w:lineRule="auto"/>
        <w:jc w:val="center"/>
        <w:rPr>
          <w:rFonts w:ascii="Times New Roman" w:hAnsi="Times New Roman"/>
          <w:i/>
          <w:color w:val="646464"/>
          <w:sz w:val="32"/>
          <w:szCs w:val="36"/>
        </w:rPr>
      </w:pPr>
    </w:p>
    <w:p w14:paraId="14AE2283" w14:textId="77777777" w:rsidR="00793A67" w:rsidRPr="00793A67" w:rsidRDefault="00793A67">
      <w:pPr>
        <w:spacing w:after="80" w:line="360" w:lineRule="auto"/>
        <w:jc w:val="center"/>
        <w:rPr>
          <w:rFonts w:ascii="Times New Roman" w:hAnsi="Times New Roman"/>
          <w:i/>
          <w:color w:val="646464"/>
          <w:sz w:val="32"/>
          <w:szCs w:val="36"/>
        </w:rPr>
      </w:pPr>
    </w:p>
    <w:p w14:paraId="290ED810" w14:textId="77777777" w:rsidR="00793A67" w:rsidRPr="00CE4DB8" w:rsidRDefault="00793A67">
      <w:pPr>
        <w:spacing w:after="80" w:line="360" w:lineRule="auto"/>
        <w:jc w:val="center"/>
        <w:rPr>
          <w:color w:val="1F497D" w:themeColor="text2"/>
          <w:sz w:val="36"/>
          <w:szCs w:val="36"/>
        </w:rPr>
      </w:pPr>
    </w:p>
    <w:p w14:paraId="26F13C24" w14:textId="1319FD0A" w:rsidR="00981FFB" w:rsidRPr="00CE4DB8" w:rsidRDefault="00000000">
      <w:pPr>
        <w:spacing w:after="160" w:line="360" w:lineRule="auto"/>
        <w:jc w:val="center"/>
        <w:rPr>
          <w:color w:val="1F497D" w:themeColor="text2"/>
          <w:sz w:val="36"/>
          <w:szCs w:val="36"/>
        </w:rPr>
      </w:pPr>
      <w:r w:rsidRPr="00CE4DB8">
        <w:rPr>
          <w:rFonts w:ascii="Times New Roman" w:hAnsi="Times New Roman"/>
          <w:b/>
          <w:color w:val="1F497D" w:themeColor="text2"/>
          <w:sz w:val="52"/>
          <w:szCs w:val="36"/>
        </w:rPr>
        <w:t>Role of Teachers in AI-Supported Learning Ecosystems</w:t>
      </w:r>
    </w:p>
    <w:p w14:paraId="0139A596" w14:textId="77777777" w:rsidR="00793A67" w:rsidRDefault="00793A67">
      <w:pPr>
        <w:spacing w:after="60" w:line="360" w:lineRule="auto"/>
        <w:jc w:val="center"/>
        <w:rPr>
          <w:rFonts w:ascii="Times New Roman" w:hAnsi="Times New Roman"/>
          <w:i/>
          <w:color w:val="464646"/>
          <w:sz w:val="36"/>
          <w:szCs w:val="36"/>
        </w:rPr>
      </w:pPr>
    </w:p>
    <w:p w14:paraId="0D885B9E" w14:textId="77777777" w:rsidR="007F4BCC" w:rsidRPr="00793A67" w:rsidRDefault="007F4BCC">
      <w:pPr>
        <w:spacing w:after="60" w:line="360" w:lineRule="auto"/>
        <w:jc w:val="center"/>
        <w:rPr>
          <w:rFonts w:ascii="Times New Roman" w:hAnsi="Times New Roman"/>
          <w:b/>
          <w:sz w:val="40"/>
          <w:szCs w:val="36"/>
        </w:rPr>
      </w:pPr>
    </w:p>
    <w:p w14:paraId="30B48C0A" w14:textId="77777777" w:rsidR="00793A67" w:rsidRPr="00793A67" w:rsidRDefault="00793A67" w:rsidP="00793A67">
      <w:pPr>
        <w:spacing w:after="60" w:line="360" w:lineRule="auto"/>
        <w:rPr>
          <w:rFonts w:ascii="Times New Roman" w:hAnsi="Times New Roman"/>
          <w:b/>
          <w:sz w:val="40"/>
          <w:szCs w:val="36"/>
        </w:rPr>
      </w:pPr>
    </w:p>
    <w:p w14:paraId="0B6A4E7F" w14:textId="77777777" w:rsidR="00793A67" w:rsidRPr="00793A67" w:rsidRDefault="00793A67">
      <w:pPr>
        <w:spacing w:after="60" w:line="360" w:lineRule="auto"/>
        <w:jc w:val="center"/>
        <w:rPr>
          <w:rFonts w:ascii="Times New Roman" w:hAnsi="Times New Roman"/>
          <w:b/>
          <w:sz w:val="40"/>
          <w:szCs w:val="36"/>
        </w:rPr>
      </w:pPr>
    </w:p>
    <w:p w14:paraId="15A4B776" w14:textId="196D267D" w:rsidR="00981FFB" w:rsidRPr="00CE4DB8" w:rsidRDefault="00000000">
      <w:pPr>
        <w:spacing w:after="60" w:line="360" w:lineRule="auto"/>
        <w:jc w:val="center"/>
        <w:rPr>
          <w:color w:val="17365D" w:themeColor="text2" w:themeShade="BF"/>
          <w:sz w:val="36"/>
          <w:szCs w:val="36"/>
        </w:rPr>
      </w:pPr>
      <w:r w:rsidRPr="00CE4DB8">
        <w:rPr>
          <w:rFonts w:ascii="Times New Roman" w:hAnsi="Times New Roman"/>
          <w:b/>
          <w:color w:val="17365D" w:themeColor="text2" w:themeShade="BF"/>
          <w:sz w:val="40"/>
          <w:szCs w:val="36"/>
        </w:rPr>
        <w:t>Geetha N</w:t>
      </w:r>
    </w:p>
    <w:p w14:paraId="6B1EE8E1" w14:textId="77777777" w:rsidR="00981FFB" w:rsidRPr="00CE4DB8" w:rsidRDefault="00000000">
      <w:pPr>
        <w:spacing w:after="60" w:line="360" w:lineRule="auto"/>
        <w:jc w:val="center"/>
        <w:rPr>
          <w:color w:val="17365D" w:themeColor="text2" w:themeShade="BF"/>
          <w:sz w:val="36"/>
          <w:szCs w:val="36"/>
        </w:rPr>
      </w:pPr>
      <w:r w:rsidRPr="00CE4DB8">
        <w:rPr>
          <w:rFonts w:ascii="Times New Roman" w:hAnsi="Times New Roman"/>
          <w:color w:val="17365D" w:themeColor="text2" w:themeShade="BF"/>
          <w:sz w:val="36"/>
          <w:szCs w:val="36"/>
        </w:rPr>
        <w:t>Assistant Professor, Department of Education</w:t>
      </w:r>
    </w:p>
    <w:p w14:paraId="1BD8F6BA" w14:textId="77777777" w:rsidR="00981FFB" w:rsidRPr="00CE4DB8" w:rsidRDefault="00000000">
      <w:pPr>
        <w:spacing w:after="60" w:line="360" w:lineRule="auto"/>
        <w:jc w:val="center"/>
        <w:rPr>
          <w:color w:val="17365D" w:themeColor="text2" w:themeShade="BF"/>
          <w:sz w:val="36"/>
          <w:szCs w:val="36"/>
        </w:rPr>
      </w:pPr>
      <w:r w:rsidRPr="00CE4DB8">
        <w:rPr>
          <w:rFonts w:ascii="Times New Roman" w:hAnsi="Times New Roman"/>
          <w:color w:val="17365D" w:themeColor="text2" w:themeShade="BF"/>
          <w:sz w:val="36"/>
          <w:szCs w:val="36"/>
        </w:rPr>
        <w:t>SIGA College of Education</w:t>
      </w:r>
    </w:p>
    <w:p w14:paraId="6D7E0221" w14:textId="13E7132B" w:rsidR="00981FFB" w:rsidRPr="00CE4DB8" w:rsidRDefault="00CE4DB8">
      <w:pPr>
        <w:spacing w:after="60" w:line="360" w:lineRule="auto"/>
        <w:jc w:val="center"/>
        <w:rPr>
          <w:color w:val="17365D" w:themeColor="text2" w:themeShade="BF"/>
          <w:sz w:val="36"/>
          <w:szCs w:val="36"/>
        </w:rPr>
      </w:pPr>
      <w:r w:rsidRPr="00CE4DB8">
        <w:rPr>
          <w:rFonts w:ascii="Times New Roman" w:hAnsi="Times New Roman"/>
          <w:color w:val="17365D" w:themeColor="text2" w:themeShade="BF"/>
          <w:sz w:val="36"/>
          <w:szCs w:val="36"/>
        </w:rPr>
        <w:t>ngeethasakthi@gmail.com | +91 9629855309</w:t>
      </w:r>
    </w:p>
    <w:p w14:paraId="16248D8C" w14:textId="77777777" w:rsidR="00981FFB" w:rsidRPr="00CE4DB8" w:rsidRDefault="00000000" w:rsidP="00CE4DB8">
      <w:pPr>
        <w:pageBreakBefore/>
        <w:spacing w:line="360" w:lineRule="auto"/>
        <w:jc w:val="center"/>
        <w:rPr>
          <w:color w:val="0070C0"/>
        </w:rPr>
      </w:pPr>
      <w:r w:rsidRPr="00CE4DB8">
        <w:rPr>
          <w:rFonts w:ascii="Times New Roman" w:hAnsi="Times New Roman"/>
          <w:b/>
          <w:color w:val="0070C0"/>
          <w:sz w:val="26"/>
        </w:rPr>
        <w:lastRenderedPageBreak/>
        <w:t>ABSTRACT</w:t>
      </w:r>
    </w:p>
    <w:p w14:paraId="1356FA85" w14:textId="77777777" w:rsidR="00981FFB" w:rsidRDefault="00000000">
      <w:pPr>
        <w:spacing w:after="120" w:line="360" w:lineRule="auto"/>
        <w:jc w:val="both"/>
      </w:pPr>
      <w:r>
        <w:rPr>
          <w:rFonts w:ascii="Times New Roman" w:hAnsi="Times New Roman"/>
          <w:sz w:val="24"/>
        </w:rPr>
        <w:t>The rapid proliferation of Artificial Intelligence (AI) technologies across global educational systems has fundamentally altered the landscape of teaching and learning. From intelligent tutoring systems and adaptive learning platforms to automated grading tools and AI-driven student profiling, these innovations are reshaping how education is designed, delivered, and evaluated. While these technologies offer unprecedented opportunities to personalize learning and improve educational equity, they simultaneously raise profound questions about the future role of the human teacher.</w:t>
      </w:r>
    </w:p>
    <w:p w14:paraId="0AD57ECF" w14:textId="77777777" w:rsidR="00981FFB" w:rsidRDefault="00000000">
      <w:pPr>
        <w:spacing w:after="120" w:line="360" w:lineRule="auto"/>
        <w:jc w:val="both"/>
        <w:rPr>
          <w:rFonts w:ascii="Times New Roman" w:hAnsi="Times New Roman"/>
          <w:sz w:val="24"/>
        </w:rPr>
      </w:pPr>
      <w:r>
        <w:rPr>
          <w:rFonts w:ascii="Times New Roman" w:hAnsi="Times New Roman"/>
          <w:sz w:val="24"/>
        </w:rPr>
        <w:t>This paper explores the evolving and irreplaceable roles of teachers within AI-supported learning ecosystems, arguing that technology serves as a powerful tool while the teacher remains the architect of holistic, humanistic education. The study examines how teachers must transition from traditional knowledge transmitters to multi-dimensional professionals — serving as facilitators, mentors, ethical guides, inclusive practitioners, and collaborative partners with AI systems. Drawing from recent international research, UNESCO policy frameworks, and India's National Education Policy 2020, the paper identifies the key competencies teachers must develop to engage effectively with AI tools in diverse classroom contexts.</w:t>
      </w:r>
    </w:p>
    <w:p w14:paraId="022D7614" w14:textId="77777777" w:rsidR="00CE4DB8" w:rsidRDefault="00CE4DB8">
      <w:pPr>
        <w:spacing w:after="120" w:line="360" w:lineRule="auto"/>
        <w:jc w:val="both"/>
        <w:rPr>
          <w:rFonts w:ascii="Times New Roman" w:hAnsi="Times New Roman"/>
          <w:sz w:val="24"/>
        </w:rPr>
      </w:pPr>
    </w:p>
    <w:p w14:paraId="1388E12B" w14:textId="77777777" w:rsidR="00CE4DB8" w:rsidRDefault="00CE4DB8">
      <w:pPr>
        <w:spacing w:after="120" w:line="360" w:lineRule="auto"/>
        <w:jc w:val="both"/>
        <w:rPr>
          <w:rFonts w:ascii="Times New Roman" w:hAnsi="Times New Roman"/>
          <w:sz w:val="24"/>
        </w:rPr>
      </w:pPr>
    </w:p>
    <w:p w14:paraId="722799D4" w14:textId="77777777" w:rsidR="00CE4DB8" w:rsidRDefault="00CE4DB8">
      <w:pPr>
        <w:spacing w:after="120" w:line="360" w:lineRule="auto"/>
        <w:jc w:val="both"/>
      </w:pPr>
    </w:p>
    <w:p w14:paraId="1BCD2431" w14:textId="3D622C34" w:rsidR="007C0A7F" w:rsidRDefault="00000000">
      <w:pPr>
        <w:spacing w:before="120" w:after="0" w:line="360" w:lineRule="auto"/>
        <w:jc w:val="both"/>
        <w:rPr>
          <w:rFonts w:ascii="Times New Roman" w:hAnsi="Times New Roman"/>
          <w:i/>
          <w:sz w:val="24"/>
        </w:rPr>
      </w:pPr>
      <w:r>
        <w:rPr>
          <w:rFonts w:ascii="Times New Roman" w:hAnsi="Times New Roman"/>
          <w:b/>
          <w:sz w:val="24"/>
        </w:rPr>
        <w:t xml:space="preserve">Keywords: </w:t>
      </w:r>
      <w:r>
        <w:rPr>
          <w:rFonts w:ascii="Times New Roman" w:hAnsi="Times New Roman"/>
          <w:i/>
          <w:sz w:val="24"/>
        </w:rPr>
        <w:t>Artificial Intelligence, Teacher Role, AI Pedagogy, Inclusive Education, Learning Ecosystems, Digital Literacy, Human-AI Collaboration, NEP 2020.</w:t>
      </w:r>
    </w:p>
    <w:p w14:paraId="615EA80F" w14:textId="076241A0" w:rsidR="007C0A7F" w:rsidRDefault="007C0A7F" w:rsidP="007C0A7F">
      <w:pPr>
        <w:rPr>
          <w:rFonts w:ascii="Times New Roman" w:hAnsi="Times New Roman"/>
          <w:i/>
          <w:sz w:val="24"/>
        </w:rPr>
        <w:sectPr w:rsidR="007C0A7F" w:rsidSect="007C0A7F">
          <w:pgSz w:w="11909" w:h="16834"/>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27F22460" w14:textId="77777777" w:rsidR="00981FFB" w:rsidRPr="00CE4DB8" w:rsidRDefault="00000000">
      <w:pPr>
        <w:pageBreakBefore/>
        <w:spacing w:line="360" w:lineRule="auto"/>
        <w:rPr>
          <w:color w:val="0070C0"/>
        </w:rPr>
      </w:pPr>
      <w:r w:rsidRPr="00CE4DB8">
        <w:rPr>
          <w:rFonts w:ascii="Times New Roman" w:hAnsi="Times New Roman"/>
          <w:b/>
          <w:color w:val="0070C0"/>
          <w:sz w:val="26"/>
        </w:rPr>
        <w:lastRenderedPageBreak/>
        <w:t>1. INTRODUCTION</w:t>
      </w:r>
    </w:p>
    <w:p w14:paraId="0F6A2FAD" w14:textId="77777777" w:rsidR="00981FFB" w:rsidRDefault="00000000">
      <w:pPr>
        <w:spacing w:after="120" w:line="360" w:lineRule="auto"/>
        <w:jc w:val="both"/>
      </w:pPr>
      <w:r>
        <w:rPr>
          <w:rFonts w:ascii="Times New Roman" w:hAnsi="Times New Roman"/>
          <w:sz w:val="24"/>
        </w:rPr>
        <w:t>The dawn of Artificial Intelligence (AI) in the 21st century has triggered transformative change across virtually every professional domain, and education is no exception. From natural language processing-powered tutoring bots to machine learning algorithms that predict student dropout risks, AI technologies are becoming deeply embedded in the fabric of contemporary classrooms. Globally, educational institutions are investing in adaptive learning platforms, AI-assisted assessment tools, and data analytics dashboards that promise more personalized, efficient, and scalable learning experiences.</w:t>
      </w:r>
    </w:p>
    <w:p w14:paraId="77B3A72F" w14:textId="77777777" w:rsidR="00981FFB" w:rsidRDefault="00000000">
      <w:pPr>
        <w:spacing w:after="120" w:line="360" w:lineRule="auto"/>
        <w:jc w:val="both"/>
      </w:pPr>
      <w:r>
        <w:rPr>
          <w:rFonts w:ascii="Times New Roman" w:hAnsi="Times New Roman"/>
          <w:sz w:val="24"/>
        </w:rPr>
        <w:t>Yet, amidst this wave of technological enthusiasm, a critical and often underexplored question demands attention: What becomes of the teacher in an AI-supported learning ecosystem? Prominent voices in both technology and education policy have offered divergent answers. Some futurists argue that AI will automate significant portions of the instructional process, potentially reducing the need for human teachers. Others — grounded in pedagogical theory and empirical research — argue convincingly that the teacher's role is not diminished but profoundly elevated and redefined in the presence of intelligent technologies.</w:t>
      </w:r>
    </w:p>
    <w:p w14:paraId="42219DC6" w14:textId="77777777" w:rsidR="00981FFB" w:rsidRDefault="00000000">
      <w:pPr>
        <w:spacing w:after="120" w:line="360" w:lineRule="auto"/>
        <w:jc w:val="both"/>
      </w:pPr>
      <w:r>
        <w:rPr>
          <w:rFonts w:ascii="Times New Roman" w:hAnsi="Times New Roman"/>
          <w:sz w:val="24"/>
        </w:rPr>
        <w:t>This paper positions the teacher at the very center of the AI-supported learning ecosystem — not as a passive consumer of technology, but as an empowered architect, critical evaluator, ethical guardian, and compassionate mentor. The integration of AI into education demands that teachers develop new competencies, adopt new professional identities, and engage with technology in ways that reinforce rather than undermine the essential human dimensions of teaching: empathy, judgment, relational wisdom, and moral agency.</w:t>
      </w:r>
    </w:p>
    <w:p w14:paraId="1EAE9DC2" w14:textId="77777777" w:rsidR="00981FFB" w:rsidRDefault="00000000">
      <w:pPr>
        <w:spacing w:after="120" w:line="360" w:lineRule="auto"/>
        <w:jc w:val="both"/>
      </w:pPr>
      <w:r>
        <w:rPr>
          <w:rFonts w:ascii="Times New Roman" w:hAnsi="Times New Roman"/>
          <w:sz w:val="24"/>
        </w:rPr>
        <w:t>The conference theme, 'Ubiquitous and Inclusive Practices in Education,' provides an ideal backdrop for this discussion. AI-supported learning ecosystems carry enormous promise for democratizing access to quality education — personalizing learning for students with disabilities, bridging geographical divides, and supporting diverse learner populations in ways previously impossible. However, this promise can only be realized when AI tools are guided by skilled, reflective, and ethically conscious teachers who remain firmly committed to every learner's dignity and potential. It is this teacher-AI synergy that forms the core argument of this paper.</w:t>
      </w:r>
    </w:p>
    <w:p w14:paraId="650DC1F3" w14:textId="4512F17C" w:rsidR="00981FFB" w:rsidRPr="00CE4DB8" w:rsidRDefault="00441353">
      <w:pPr>
        <w:pageBreakBefore/>
        <w:spacing w:line="360" w:lineRule="auto"/>
        <w:rPr>
          <w:color w:val="0070C0"/>
        </w:rPr>
      </w:pPr>
      <w:r>
        <w:rPr>
          <w:rFonts w:ascii="Times New Roman" w:hAnsi="Times New Roman"/>
          <w:b/>
          <w:color w:val="0070C0"/>
          <w:sz w:val="26"/>
        </w:rPr>
        <w:lastRenderedPageBreak/>
        <w:t>2</w:t>
      </w:r>
      <w:r w:rsidR="00000000" w:rsidRPr="00CE4DB8">
        <w:rPr>
          <w:rFonts w:ascii="Times New Roman" w:hAnsi="Times New Roman"/>
          <w:b/>
          <w:color w:val="0070C0"/>
          <w:sz w:val="26"/>
        </w:rPr>
        <w:t>. OBJECTIVES OF THE STUDY</w:t>
      </w:r>
    </w:p>
    <w:p w14:paraId="5C70A95E" w14:textId="4D66670F" w:rsidR="004B6CE7" w:rsidRPr="004B6CE7" w:rsidRDefault="004B6CE7" w:rsidP="004B6CE7">
      <w:pPr>
        <w:spacing w:after="120" w:line="360" w:lineRule="auto"/>
        <w:jc w:val="both"/>
        <w:rPr>
          <w:lang w:val="en-IN"/>
        </w:rPr>
      </w:pPr>
      <w:r w:rsidRPr="004B6CE7">
        <w:rPr>
          <w:lang w:val="en-IN"/>
        </w:rPr>
        <w:t>This paper positions the human teacher as the central protagonist in educational transformation, guided by four core aims:</w:t>
      </w:r>
    </w:p>
    <w:p w14:paraId="691E6AB7" w14:textId="77777777" w:rsidR="004B6CE7" w:rsidRPr="004B6CE7" w:rsidRDefault="004B6CE7" w:rsidP="004B6CE7">
      <w:pPr>
        <w:numPr>
          <w:ilvl w:val="0"/>
          <w:numId w:val="13"/>
        </w:numPr>
        <w:spacing w:after="120" w:line="360" w:lineRule="auto"/>
        <w:jc w:val="both"/>
        <w:rPr>
          <w:rFonts w:ascii="Times New Roman" w:hAnsi="Times New Roman"/>
          <w:sz w:val="24"/>
          <w:lang w:val="en-IN"/>
        </w:rPr>
      </w:pPr>
      <w:r w:rsidRPr="004B6CE7">
        <w:rPr>
          <w:rFonts w:ascii="Times New Roman" w:hAnsi="Times New Roman"/>
          <w:b/>
          <w:bCs/>
          <w:sz w:val="24"/>
          <w:lang w:val="en-IN"/>
        </w:rPr>
        <w:t>Examine Evolving Roles:</w:t>
      </w:r>
      <w:r w:rsidRPr="004B6CE7">
        <w:rPr>
          <w:rFonts w:ascii="Times New Roman" w:hAnsi="Times New Roman"/>
          <w:sz w:val="24"/>
          <w:lang w:val="en-IN"/>
        </w:rPr>
        <w:t xml:space="preserve"> Move beyond replacement narratives to understand true teacher-AI collaboration and complementarity.</w:t>
      </w:r>
    </w:p>
    <w:p w14:paraId="4EF0DA14" w14:textId="77777777" w:rsidR="004B6CE7" w:rsidRPr="004B6CE7" w:rsidRDefault="004B6CE7" w:rsidP="004B6CE7">
      <w:pPr>
        <w:numPr>
          <w:ilvl w:val="0"/>
          <w:numId w:val="13"/>
        </w:numPr>
        <w:spacing w:after="120" w:line="360" w:lineRule="auto"/>
        <w:jc w:val="both"/>
        <w:rPr>
          <w:rFonts w:ascii="Times New Roman" w:hAnsi="Times New Roman"/>
          <w:sz w:val="24"/>
          <w:lang w:val="en-IN"/>
        </w:rPr>
      </w:pPr>
      <w:r w:rsidRPr="004B6CE7">
        <w:rPr>
          <w:rFonts w:ascii="Times New Roman" w:hAnsi="Times New Roman"/>
          <w:b/>
          <w:bCs/>
          <w:sz w:val="24"/>
          <w:lang w:val="en-IN"/>
        </w:rPr>
        <w:t>Identify Competencies:</w:t>
      </w:r>
      <w:r w:rsidRPr="004B6CE7">
        <w:rPr>
          <w:rFonts w:ascii="Times New Roman" w:hAnsi="Times New Roman"/>
          <w:sz w:val="24"/>
          <w:lang w:val="en-IN"/>
        </w:rPr>
        <w:t xml:space="preserve"> Define the skills needed to integrate and evaluate AI tools, especially for special educational needs.</w:t>
      </w:r>
    </w:p>
    <w:p w14:paraId="08EB04D0" w14:textId="77777777" w:rsidR="004B6CE7" w:rsidRPr="004B6CE7" w:rsidRDefault="004B6CE7" w:rsidP="004B6CE7">
      <w:pPr>
        <w:numPr>
          <w:ilvl w:val="0"/>
          <w:numId w:val="13"/>
        </w:numPr>
        <w:spacing w:after="120" w:line="360" w:lineRule="auto"/>
        <w:jc w:val="both"/>
        <w:rPr>
          <w:rFonts w:ascii="Times New Roman" w:hAnsi="Times New Roman"/>
          <w:sz w:val="24"/>
          <w:lang w:val="en-IN"/>
        </w:rPr>
      </w:pPr>
      <w:proofErr w:type="spellStart"/>
      <w:r w:rsidRPr="004B6CE7">
        <w:rPr>
          <w:rFonts w:ascii="Times New Roman" w:hAnsi="Times New Roman"/>
          <w:b/>
          <w:bCs/>
          <w:sz w:val="24"/>
          <w:lang w:val="en-IN"/>
        </w:rPr>
        <w:t>Analyze</w:t>
      </w:r>
      <w:proofErr w:type="spellEnd"/>
      <w:r w:rsidRPr="004B6CE7">
        <w:rPr>
          <w:rFonts w:ascii="Times New Roman" w:hAnsi="Times New Roman"/>
          <w:b/>
          <w:bCs/>
          <w:sz w:val="24"/>
          <w:lang w:val="en-IN"/>
        </w:rPr>
        <w:t xml:space="preserve"> Challenges:</w:t>
      </w:r>
      <w:r w:rsidRPr="004B6CE7">
        <w:rPr>
          <w:rFonts w:ascii="Times New Roman" w:hAnsi="Times New Roman"/>
          <w:sz w:val="24"/>
          <w:lang w:val="en-IN"/>
        </w:rPr>
        <w:t xml:space="preserve"> Address the structural, professional, and ethical hurdles teachers face in under-resourced settings.</w:t>
      </w:r>
    </w:p>
    <w:p w14:paraId="468882D8" w14:textId="61EFC40A" w:rsidR="00981FFB" w:rsidRPr="004B6CE7" w:rsidRDefault="004B6CE7" w:rsidP="004B6CE7">
      <w:pPr>
        <w:numPr>
          <w:ilvl w:val="0"/>
          <w:numId w:val="13"/>
        </w:numPr>
        <w:spacing w:after="120" w:line="360" w:lineRule="auto"/>
        <w:jc w:val="both"/>
        <w:rPr>
          <w:rFonts w:ascii="Times New Roman" w:hAnsi="Times New Roman"/>
          <w:sz w:val="24"/>
          <w:lang w:val="en-IN"/>
        </w:rPr>
      </w:pPr>
      <w:r w:rsidRPr="004B6CE7">
        <w:rPr>
          <w:rFonts w:ascii="Times New Roman" w:hAnsi="Times New Roman"/>
          <w:b/>
          <w:bCs/>
          <w:sz w:val="24"/>
          <w:lang w:val="en-IN"/>
        </w:rPr>
        <w:t>Propose Recommendations:</w:t>
      </w:r>
      <w:r w:rsidRPr="004B6CE7">
        <w:rPr>
          <w:rFonts w:ascii="Times New Roman" w:hAnsi="Times New Roman"/>
          <w:sz w:val="24"/>
          <w:lang w:val="en-IN"/>
        </w:rPr>
        <w:t xml:space="preserve"> Deliver actionable, NEP 2020-aligned strategies to empower educators and policymakers.</w:t>
      </w:r>
    </w:p>
    <w:p w14:paraId="7E1065B7" w14:textId="3FAD2623" w:rsidR="00981FFB" w:rsidRDefault="00441353" w:rsidP="004B6CE7">
      <w:pPr>
        <w:pStyle w:val="Heading1"/>
        <w:rPr>
          <w:rFonts w:ascii="Times New Roman" w:hAnsi="Times New Roman" w:cs="Times New Roman"/>
          <w:color w:val="0070C0"/>
          <w:sz w:val="26"/>
          <w:szCs w:val="26"/>
        </w:rPr>
      </w:pPr>
      <w:r w:rsidRPr="004B6CE7">
        <w:rPr>
          <w:rFonts w:ascii="Times New Roman" w:hAnsi="Times New Roman" w:cs="Times New Roman"/>
          <w:color w:val="0070C0"/>
          <w:sz w:val="26"/>
          <w:szCs w:val="26"/>
        </w:rPr>
        <w:t>3</w:t>
      </w:r>
      <w:r w:rsidR="00000000" w:rsidRPr="004B6CE7">
        <w:rPr>
          <w:rFonts w:ascii="Times New Roman" w:hAnsi="Times New Roman" w:cs="Times New Roman"/>
          <w:color w:val="0070C0"/>
          <w:sz w:val="26"/>
          <w:szCs w:val="26"/>
        </w:rPr>
        <w:t>. THE EVOLVING ROLES OF TEACHERS IN AI-SUPPORTED ECOSYSTEMS</w:t>
      </w:r>
    </w:p>
    <w:p w14:paraId="35D668C0" w14:textId="77777777" w:rsidR="004B6CE7" w:rsidRPr="004B6CE7" w:rsidRDefault="004B6CE7" w:rsidP="004B6CE7"/>
    <w:p w14:paraId="62F4AE13" w14:textId="2A1CBC95" w:rsidR="004B6CE7" w:rsidRPr="004B6CE7" w:rsidRDefault="004B6CE7" w:rsidP="004B6CE7">
      <w:pPr>
        <w:spacing w:after="120" w:line="360" w:lineRule="auto"/>
        <w:jc w:val="both"/>
        <w:rPr>
          <w:rFonts w:ascii="Times New Roman" w:hAnsi="Times New Roman" w:cs="Times New Roman"/>
          <w:sz w:val="24"/>
          <w:szCs w:val="24"/>
          <w:lang w:val="en-IN"/>
        </w:rPr>
      </w:pPr>
      <w:r w:rsidRPr="004B6CE7">
        <w:rPr>
          <w:rFonts w:ascii="Times New Roman" w:hAnsi="Times New Roman" w:cs="Times New Roman"/>
          <w:sz w:val="24"/>
          <w:szCs w:val="24"/>
          <w:lang w:val="en-IN"/>
        </w:rPr>
        <w:t>Integrating AI elevates rather than replaces educators. By automating routine tasks, AI frees teachers to focus on profoundly human skills:</w:t>
      </w:r>
    </w:p>
    <w:p w14:paraId="5FC6F0D5" w14:textId="77777777" w:rsidR="004B6CE7" w:rsidRPr="004B6CE7" w:rsidRDefault="004B6CE7" w:rsidP="004B6CE7">
      <w:pPr>
        <w:numPr>
          <w:ilvl w:val="0"/>
          <w:numId w:val="14"/>
        </w:numPr>
        <w:spacing w:after="120" w:line="360" w:lineRule="auto"/>
        <w:jc w:val="both"/>
        <w:rPr>
          <w:rFonts w:ascii="Times New Roman" w:hAnsi="Times New Roman"/>
          <w:sz w:val="24"/>
          <w:lang w:val="en-IN"/>
        </w:rPr>
      </w:pPr>
      <w:r w:rsidRPr="004B6CE7">
        <w:rPr>
          <w:rFonts w:ascii="Times New Roman" w:hAnsi="Times New Roman"/>
          <w:b/>
          <w:bCs/>
          <w:sz w:val="24"/>
          <w:lang w:val="en-IN"/>
        </w:rPr>
        <w:t>Facilitator &amp; Learning Designer:</w:t>
      </w:r>
      <w:r w:rsidRPr="004B6CE7">
        <w:rPr>
          <w:rFonts w:ascii="Times New Roman" w:hAnsi="Times New Roman"/>
          <w:sz w:val="24"/>
          <w:lang w:val="en-IN"/>
        </w:rPr>
        <w:t xml:space="preserve"> Shifting from knowledge transmitters to experience architects. Teachers design collaborative projects focused on Critical thinking, Creativity, Collaboration, and Communication (the 4Cs).</w:t>
      </w:r>
    </w:p>
    <w:p w14:paraId="6E1204BA" w14:textId="77777777" w:rsidR="004B6CE7" w:rsidRPr="004B6CE7" w:rsidRDefault="004B6CE7" w:rsidP="004B6CE7">
      <w:pPr>
        <w:numPr>
          <w:ilvl w:val="0"/>
          <w:numId w:val="14"/>
        </w:numPr>
        <w:spacing w:after="120" w:line="360" w:lineRule="auto"/>
        <w:jc w:val="both"/>
        <w:rPr>
          <w:rFonts w:ascii="Times New Roman" w:hAnsi="Times New Roman"/>
          <w:sz w:val="24"/>
          <w:lang w:val="en-IN"/>
        </w:rPr>
      </w:pPr>
      <w:r w:rsidRPr="004B6CE7">
        <w:rPr>
          <w:rFonts w:ascii="Times New Roman" w:hAnsi="Times New Roman"/>
          <w:b/>
          <w:bCs/>
          <w:sz w:val="24"/>
          <w:lang w:val="en-IN"/>
        </w:rPr>
        <w:t>Mentor &amp; Socio-Emotional Support:</w:t>
      </w:r>
      <w:r w:rsidRPr="004B6CE7">
        <w:rPr>
          <w:rFonts w:ascii="Times New Roman" w:hAnsi="Times New Roman"/>
          <w:sz w:val="24"/>
          <w:lang w:val="en-IN"/>
        </w:rPr>
        <w:t xml:space="preserve"> Providing the empathy algorithms lack. Teachers interpret AI performance data through the lens of a student’s full human experience, building resilience and motivation.</w:t>
      </w:r>
    </w:p>
    <w:p w14:paraId="444C3C3F" w14:textId="77777777" w:rsidR="004B6CE7" w:rsidRPr="004B6CE7" w:rsidRDefault="004B6CE7" w:rsidP="004B6CE7">
      <w:pPr>
        <w:numPr>
          <w:ilvl w:val="0"/>
          <w:numId w:val="14"/>
        </w:numPr>
        <w:spacing w:after="120" w:line="360" w:lineRule="auto"/>
        <w:jc w:val="both"/>
        <w:rPr>
          <w:rFonts w:ascii="Times New Roman" w:hAnsi="Times New Roman"/>
          <w:sz w:val="24"/>
          <w:lang w:val="en-IN"/>
        </w:rPr>
      </w:pPr>
      <w:r w:rsidRPr="004B6CE7">
        <w:rPr>
          <w:rFonts w:ascii="Times New Roman" w:hAnsi="Times New Roman"/>
          <w:b/>
          <w:bCs/>
          <w:sz w:val="24"/>
          <w:lang w:val="en-IN"/>
        </w:rPr>
        <w:t>Ethical Guide &amp; Critical Evaluator:</w:t>
      </w:r>
      <w:r w:rsidRPr="004B6CE7">
        <w:rPr>
          <w:rFonts w:ascii="Times New Roman" w:hAnsi="Times New Roman"/>
          <w:sz w:val="24"/>
          <w:lang w:val="en-IN"/>
        </w:rPr>
        <w:t xml:space="preserve"> Developing "algorithmic literacy." Teachers challenge biased AI recommendations and teach students to navigate misinformation and digital ethics.</w:t>
      </w:r>
    </w:p>
    <w:p w14:paraId="3BB00D49" w14:textId="77777777" w:rsidR="004B6CE7" w:rsidRPr="004B6CE7" w:rsidRDefault="004B6CE7" w:rsidP="004B6CE7">
      <w:pPr>
        <w:numPr>
          <w:ilvl w:val="0"/>
          <w:numId w:val="14"/>
        </w:numPr>
        <w:spacing w:after="120" w:line="360" w:lineRule="auto"/>
        <w:jc w:val="both"/>
        <w:rPr>
          <w:rFonts w:ascii="Times New Roman" w:hAnsi="Times New Roman"/>
          <w:sz w:val="24"/>
          <w:lang w:val="en-IN"/>
        </w:rPr>
      </w:pPr>
      <w:r w:rsidRPr="004B6CE7">
        <w:rPr>
          <w:rFonts w:ascii="Times New Roman" w:hAnsi="Times New Roman"/>
          <w:b/>
          <w:bCs/>
          <w:sz w:val="24"/>
          <w:lang w:val="en-IN"/>
        </w:rPr>
        <w:t>Adaptive &amp; Inclusive Practitioner:</w:t>
      </w:r>
      <w:r w:rsidRPr="004B6CE7">
        <w:rPr>
          <w:rFonts w:ascii="Times New Roman" w:hAnsi="Times New Roman"/>
          <w:sz w:val="24"/>
          <w:lang w:val="en-IN"/>
        </w:rPr>
        <w:t xml:space="preserve"> Acting as the bridge to authentic inclusion. Teachers curate AI accessibility tools (like screen readers) to ensure every student feels valued.</w:t>
      </w:r>
    </w:p>
    <w:p w14:paraId="6BFA7F89" w14:textId="77777777" w:rsidR="004B6CE7" w:rsidRPr="004B6CE7" w:rsidRDefault="004B6CE7" w:rsidP="004B6CE7">
      <w:pPr>
        <w:numPr>
          <w:ilvl w:val="0"/>
          <w:numId w:val="14"/>
        </w:numPr>
        <w:spacing w:after="120" w:line="360" w:lineRule="auto"/>
        <w:jc w:val="both"/>
        <w:rPr>
          <w:rFonts w:ascii="Times New Roman" w:hAnsi="Times New Roman"/>
          <w:sz w:val="24"/>
          <w:lang w:val="en-IN"/>
        </w:rPr>
      </w:pPr>
      <w:r w:rsidRPr="004B6CE7">
        <w:rPr>
          <w:rFonts w:ascii="Times New Roman" w:hAnsi="Times New Roman"/>
          <w:b/>
          <w:bCs/>
          <w:sz w:val="24"/>
          <w:lang w:val="en-IN"/>
        </w:rPr>
        <w:t>Collaborative Partner with AI:</w:t>
      </w:r>
      <w:r w:rsidRPr="004B6CE7">
        <w:rPr>
          <w:rFonts w:ascii="Times New Roman" w:hAnsi="Times New Roman"/>
          <w:sz w:val="24"/>
          <w:lang w:val="en-IN"/>
        </w:rPr>
        <w:t xml:space="preserve"> Creating synergy. AI provides real-time data, while the teacher applies cultural context and ethical oversight for highly targeted, human-led interventions.</w:t>
      </w:r>
    </w:p>
    <w:p w14:paraId="6D8F211F" w14:textId="03FB98B1" w:rsidR="00441353" w:rsidRPr="00441353" w:rsidRDefault="00441353" w:rsidP="004B6CE7">
      <w:pPr>
        <w:spacing w:after="120" w:line="360" w:lineRule="auto"/>
        <w:jc w:val="both"/>
        <w:rPr>
          <w:rFonts w:ascii="Times New Roman" w:hAnsi="Times New Roman"/>
          <w:sz w:val="24"/>
          <w:lang w:val="en-IN"/>
        </w:rPr>
      </w:pPr>
    </w:p>
    <w:p w14:paraId="747D8312" w14:textId="71F16E4A" w:rsidR="00981FFB" w:rsidRPr="00CE4DB8" w:rsidRDefault="00441353">
      <w:pPr>
        <w:pageBreakBefore/>
        <w:spacing w:line="360" w:lineRule="auto"/>
        <w:rPr>
          <w:color w:val="0070C0"/>
        </w:rPr>
      </w:pPr>
      <w:r>
        <w:rPr>
          <w:rFonts w:ascii="Times New Roman" w:hAnsi="Times New Roman"/>
          <w:b/>
          <w:color w:val="0070C0"/>
          <w:sz w:val="26"/>
        </w:rPr>
        <w:lastRenderedPageBreak/>
        <w:t>4</w:t>
      </w:r>
      <w:r w:rsidR="00000000" w:rsidRPr="00CE4DB8">
        <w:rPr>
          <w:rFonts w:ascii="Times New Roman" w:hAnsi="Times New Roman"/>
          <w:b/>
          <w:color w:val="0070C0"/>
          <w:sz w:val="26"/>
        </w:rPr>
        <w:t>. KEY COMPETENCIES FOR TEACHERS IN AI-SUPPORTED ECOSYSTEMS</w:t>
      </w:r>
    </w:p>
    <w:p w14:paraId="24B93BDC" w14:textId="6B27FAB2" w:rsidR="00441353" w:rsidRPr="00441353" w:rsidRDefault="00441353" w:rsidP="00441353">
      <w:pPr>
        <w:spacing w:after="120" w:line="360" w:lineRule="auto"/>
        <w:jc w:val="both"/>
        <w:rPr>
          <w:lang w:val="en-IN"/>
        </w:rPr>
      </w:pPr>
      <w:r w:rsidRPr="00441353">
        <w:rPr>
          <w:lang w:val="en-IN"/>
        </w:rPr>
        <w:t>Operating alongside AI requires a shift from strictly pedagogical skills to a broader set of technical, analytical, and emotional competencies:</w:t>
      </w:r>
    </w:p>
    <w:p w14:paraId="713A3C56" w14:textId="77777777" w:rsidR="00441353" w:rsidRPr="00441353" w:rsidRDefault="00441353" w:rsidP="00441353">
      <w:pPr>
        <w:numPr>
          <w:ilvl w:val="0"/>
          <w:numId w:val="11"/>
        </w:numPr>
        <w:spacing w:after="120" w:line="360" w:lineRule="auto"/>
        <w:jc w:val="both"/>
        <w:rPr>
          <w:rFonts w:ascii="Times New Roman" w:hAnsi="Times New Roman"/>
          <w:sz w:val="24"/>
          <w:lang w:val="en-IN"/>
        </w:rPr>
      </w:pPr>
      <w:r w:rsidRPr="00441353">
        <w:rPr>
          <w:rFonts w:ascii="Times New Roman" w:hAnsi="Times New Roman"/>
          <w:b/>
          <w:bCs/>
          <w:sz w:val="24"/>
          <w:lang w:val="en-IN"/>
        </w:rPr>
        <w:t>AI Literacy:</w:t>
      </w:r>
      <w:r w:rsidRPr="00441353">
        <w:rPr>
          <w:rFonts w:ascii="Times New Roman" w:hAnsi="Times New Roman"/>
          <w:sz w:val="24"/>
          <w:lang w:val="en-IN"/>
        </w:rPr>
        <w:t xml:space="preserve"> Understanding the basics of machine learning and data analytics to critically evaluate and responsibly deploy educational algorithms.</w:t>
      </w:r>
    </w:p>
    <w:p w14:paraId="6229B224" w14:textId="77777777" w:rsidR="00441353" w:rsidRPr="00441353" w:rsidRDefault="00441353" w:rsidP="00441353">
      <w:pPr>
        <w:numPr>
          <w:ilvl w:val="0"/>
          <w:numId w:val="11"/>
        </w:numPr>
        <w:spacing w:after="120" w:line="360" w:lineRule="auto"/>
        <w:jc w:val="both"/>
        <w:rPr>
          <w:rFonts w:ascii="Times New Roman" w:hAnsi="Times New Roman"/>
          <w:sz w:val="24"/>
          <w:lang w:val="en-IN"/>
        </w:rPr>
      </w:pPr>
      <w:r w:rsidRPr="00441353">
        <w:rPr>
          <w:rFonts w:ascii="Times New Roman" w:hAnsi="Times New Roman"/>
          <w:b/>
          <w:bCs/>
          <w:sz w:val="24"/>
          <w:lang w:val="en-IN"/>
        </w:rPr>
        <w:t>Digital Pedagogy:</w:t>
      </w:r>
      <w:r w:rsidRPr="00441353">
        <w:rPr>
          <w:rFonts w:ascii="Times New Roman" w:hAnsi="Times New Roman"/>
          <w:sz w:val="24"/>
          <w:lang w:val="en-IN"/>
        </w:rPr>
        <w:t xml:space="preserve"> Designing evidence-based, student-</w:t>
      </w:r>
      <w:proofErr w:type="spellStart"/>
      <w:r w:rsidRPr="00441353">
        <w:rPr>
          <w:rFonts w:ascii="Times New Roman" w:hAnsi="Times New Roman"/>
          <w:sz w:val="24"/>
          <w:lang w:val="en-IN"/>
        </w:rPr>
        <w:t>centered</w:t>
      </w:r>
      <w:proofErr w:type="spellEnd"/>
      <w:r w:rsidRPr="00441353">
        <w:rPr>
          <w:rFonts w:ascii="Times New Roman" w:hAnsi="Times New Roman"/>
          <w:sz w:val="24"/>
          <w:lang w:val="en-IN"/>
        </w:rPr>
        <w:t xml:space="preserve"> learning experiences that use technology meaningfully, rather than just for its own sake.</w:t>
      </w:r>
    </w:p>
    <w:p w14:paraId="74A3F581" w14:textId="77777777" w:rsidR="00441353" w:rsidRPr="00441353" w:rsidRDefault="00441353" w:rsidP="00441353">
      <w:pPr>
        <w:numPr>
          <w:ilvl w:val="0"/>
          <w:numId w:val="11"/>
        </w:numPr>
        <w:spacing w:after="120" w:line="360" w:lineRule="auto"/>
        <w:jc w:val="both"/>
        <w:rPr>
          <w:rFonts w:ascii="Times New Roman" w:hAnsi="Times New Roman"/>
          <w:sz w:val="24"/>
          <w:lang w:val="en-IN"/>
        </w:rPr>
      </w:pPr>
      <w:r w:rsidRPr="00441353">
        <w:rPr>
          <w:rFonts w:ascii="Times New Roman" w:hAnsi="Times New Roman"/>
          <w:b/>
          <w:bCs/>
          <w:sz w:val="24"/>
          <w:lang w:val="en-IN"/>
        </w:rPr>
        <w:t>Data Literacy:</w:t>
      </w:r>
      <w:r w:rsidRPr="00441353">
        <w:rPr>
          <w:rFonts w:ascii="Times New Roman" w:hAnsi="Times New Roman"/>
          <w:sz w:val="24"/>
          <w:lang w:val="en-IN"/>
        </w:rPr>
        <w:t xml:space="preserve"> Interpreting AI-generated analytics within a human context to inform instruction, while rigorously protecting student privacy.</w:t>
      </w:r>
    </w:p>
    <w:p w14:paraId="510E3B51" w14:textId="77777777" w:rsidR="00441353" w:rsidRPr="00441353" w:rsidRDefault="00441353" w:rsidP="00441353">
      <w:pPr>
        <w:numPr>
          <w:ilvl w:val="0"/>
          <w:numId w:val="11"/>
        </w:numPr>
        <w:spacing w:after="120" w:line="360" w:lineRule="auto"/>
        <w:jc w:val="both"/>
        <w:rPr>
          <w:rFonts w:ascii="Times New Roman" w:hAnsi="Times New Roman"/>
          <w:sz w:val="24"/>
          <w:lang w:val="en-IN"/>
        </w:rPr>
      </w:pPr>
      <w:r w:rsidRPr="00441353">
        <w:rPr>
          <w:rFonts w:ascii="Times New Roman" w:hAnsi="Times New Roman"/>
          <w:b/>
          <w:bCs/>
          <w:sz w:val="24"/>
          <w:lang w:val="en-IN"/>
        </w:rPr>
        <w:t>Socio-Emotional Intelligence:</w:t>
      </w:r>
      <w:r w:rsidRPr="00441353">
        <w:rPr>
          <w:rFonts w:ascii="Times New Roman" w:hAnsi="Times New Roman"/>
          <w:sz w:val="24"/>
          <w:lang w:val="en-IN"/>
        </w:rPr>
        <w:t xml:space="preserve"> Deepening the uniquely human traits of empathy, active listening, and emotional responsiveness to build trust and psychological safety.</w:t>
      </w:r>
    </w:p>
    <w:p w14:paraId="2A066A2B" w14:textId="77777777" w:rsidR="00441353" w:rsidRPr="00441353" w:rsidRDefault="00441353" w:rsidP="00441353">
      <w:pPr>
        <w:numPr>
          <w:ilvl w:val="0"/>
          <w:numId w:val="11"/>
        </w:numPr>
        <w:spacing w:after="120" w:line="360" w:lineRule="auto"/>
        <w:jc w:val="both"/>
        <w:rPr>
          <w:rFonts w:ascii="Times New Roman" w:hAnsi="Times New Roman"/>
          <w:sz w:val="24"/>
          <w:lang w:val="en-IN"/>
        </w:rPr>
      </w:pPr>
      <w:r w:rsidRPr="00441353">
        <w:rPr>
          <w:rFonts w:ascii="Times New Roman" w:hAnsi="Times New Roman"/>
          <w:b/>
          <w:bCs/>
          <w:sz w:val="24"/>
          <w:lang w:val="en-IN"/>
        </w:rPr>
        <w:t>Ethical Reasoning:</w:t>
      </w:r>
      <w:r w:rsidRPr="00441353">
        <w:rPr>
          <w:rFonts w:ascii="Times New Roman" w:hAnsi="Times New Roman"/>
          <w:sz w:val="24"/>
          <w:lang w:val="en-IN"/>
        </w:rPr>
        <w:t xml:space="preserve"> Scrutinizing AI tools for embedded biases and making principled decisions that prioritize fairness, equity, and human dignity.</w:t>
      </w:r>
    </w:p>
    <w:p w14:paraId="2F9D94DF" w14:textId="2A678FF5" w:rsidR="00981FFB" w:rsidRPr="00441353" w:rsidRDefault="00441353" w:rsidP="00441353">
      <w:pPr>
        <w:numPr>
          <w:ilvl w:val="0"/>
          <w:numId w:val="11"/>
        </w:numPr>
        <w:spacing w:after="120" w:line="360" w:lineRule="auto"/>
        <w:jc w:val="both"/>
        <w:rPr>
          <w:rFonts w:ascii="Times New Roman" w:hAnsi="Times New Roman"/>
          <w:sz w:val="24"/>
          <w:lang w:val="en-IN"/>
        </w:rPr>
      </w:pPr>
      <w:r w:rsidRPr="00441353">
        <w:rPr>
          <w:rFonts w:ascii="Times New Roman" w:hAnsi="Times New Roman"/>
          <w:b/>
          <w:bCs/>
          <w:sz w:val="24"/>
          <w:lang w:val="en-IN"/>
        </w:rPr>
        <w:t>Lifelong Learning:</w:t>
      </w:r>
      <w:r w:rsidRPr="00441353">
        <w:rPr>
          <w:rFonts w:ascii="Times New Roman" w:hAnsi="Times New Roman"/>
          <w:sz w:val="24"/>
          <w:lang w:val="en-IN"/>
        </w:rPr>
        <w:t xml:space="preserve"> Cultivating a culture of continuous intellectual curiosity and adaptability to keep pace with exponential technological changes.</w:t>
      </w:r>
    </w:p>
    <w:p w14:paraId="03BDE0D0" w14:textId="5439CF8C" w:rsidR="00441353" w:rsidRPr="004B6CE7" w:rsidRDefault="00441353" w:rsidP="004B6CE7">
      <w:pPr>
        <w:pStyle w:val="Heading1"/>
        <w:rPr>
          <w:rFonts w:ascii="Times New Roman" w:hAnsi="Times New Roman" w:cs="Times New Roman"/>
          <w:color w:val="0070C0"/>
          <w:sz w:val="26"/>
          <w:szCs w:val="26"/>
        </w:rPr>
      </w:pPr>
      <w:r w:rsidRPr="004B6CE7">
        <w:rPr>
          <w:rFonts w:ascii="Times New Roman" w:hAnsi="Times New Roman" w:cs="Times New Roman"/>
          <w:color w:val="0070C0"/>
          <w:sz w:val="26"/>
          <w:szCs w:val="26"/>
        </w:rPr>
        <w:t>5</w:t>
      </w:r>
      <w:r w:rsidRPr="004B6CE7">
        <w:rPr>
          <w:rFonts w:ascii="Times New Roman" w:hAnsi="Times New Roman" w:cs="Times New Roman"/>
          <w:color w:val="0070C0"/>
          <w:sz w:val="26"/>
          <w:szCs w:val="26"/>
        </w:rPr>
        <w:t>. CHALLENGES FACED BY TEACHERS</w:t>
      </w:r>
    </w:p>
    <w:p w14:paraId="460162E1" w14:textId="77777777" w:rsidR="004B6CE7" w:rsidRPr="004B6CE7" w:rsidRDefault="004B6CE7" w:rsidP="004B6CE7"/>
    <w:p w14:paraId="26662C88" w14:textId="77777777" w:rsidR="00441353" w:rsidRPr="00441353" w:rsidRDefault="00441353" w:rsidP="00441353">
      <w:pPr>
        <w:spacing w:after="120" w:line="360" w:lineRule="auto"/>
        <w:jc w:val="both"/>
        <w:rPr>
          <w:rFonts w:ascii="Times New Roman" w:hAnsi="Times New Roman" w:cs="Times New Roman"/>
          <w:sz w:val="24"/>
          <w:szCs w:val="24"/>
          <w:lang w:val="en-IN"/>
        </w:rPr>
      </w:pPr>
      <w:r w:rsidRPr="00441353">
        <w:rPr>
          <w:rFonts w:ascii="Times New Roman" w:hAnsi="Times New Roman" w:cs="Times New Roman"/>
          <w:sz w:val="24"/>
          <w:szCs w:val="24"/>
          <w:lang w:val="en-IN"/>
        </w:rPr>
        <w:t>Despite the potential of AI-teacher collaboration, several structural and psychological barriers must be addressed:</w:t>
      </w:r>
    </w:p>
    <w:p w14:paraId="38C73440" w14:textId="77777777" w:rsidR="00441353" w:rsidRPr="00441353" w:rsidRDefault="00441353" w:rsidP="00441353">
      <w:pPr>
        <w:numPr>
          <w:ilvl w:val="0"/>
          <w:numId w:val="12"/>
        </w:numPr>
        <w:spacing w:after="120" w:line="360" w:lineRule="auto"/>
        <w:jc w:val="both"/>
        <w:rPr>
          <w:rFonts w:ascii="Times New Roman" w:hAnsi="Times New Roman"/>
          <w:sz w:val="24"/>
          <w:lang w:val="en-IN"/>
        </w:rPr>
      </w:pPr>
      <w:r w:rsidRPr="00441353">
        <w:rPr>
          <w:rFonts w:ascii="Times New Roman" w:hAnsi="Times New Roman"/>
          <w:b/>
          <w:bCs/>
          <w:sz w:val="24"/>
          <w:lang w:val="en-IN"/>
        </w:rPr>
        <w:t>The Digital Divide:</w:t>
      </w:r>
      <w:r w:rsidRPr="00441353">
        <w:rPr>
          <w:rFonts w:ascii="Times New Roman" w:hAnsi="Times New Roman"/>
          <w:sz w:val="24"/>
          <w:lang w:val="en-IN"/>
        </w:rPr>
        <w:t xml:space="preserve"> Stark disparities in infrastructure, devices, and internet access (especially between urban and rural areas) threaten to deepen existing educational inequalities.</w:t>
      </w:r>
    </w:p>
    <w:p w14:paraId="4D2C42BB" w14:textId="77777777" w:rsidR="00441353" w:rsidRPr="00441353" w:rsidRDefault="00441353" w:rsidP="00441353">
      <w:pPr>
        <w:numPr>
          <w:ilvl w:val="0"/>
          <w:numId w:val="12"/>
        </w:numPr>
        <w:spacing w:after="120" w:line="360" w:lineRule="auto"/>
        <w:jc w:val="both"/>
        <w:rPr>
          <w:rFonts w:ascii="Times New Roman" w:hAnsi="Times New Roman"/>
          <w:sz w:val="24"/>
          <w:lang w:val="en-IN"/>
        </w:rPr>
      </w:pPr>
      <w:r w:rsidRPr="00441353">
        <w:rPr>
          <w:rFonts w:ascii="Times New Roman" w:hAnsi="Times New Roman"/>
          <w:b/>
          <w:bCs/>
          <w:sz w:val="24"/>
          <w:lang w:val="en-IN"/>
        </w:rPr>
        <w:t>Insufficient Training:</w:t>
      </w:r>
      <w:r w:rsidRPr="00441353">
        <w:rPr>
          <w:rFonts w:ascii="Times New Roman" w:hAnsi="Times New Roman"/>
          <w:sz w:val="24"/>
          <w:lang w:val="en-IN"/>
        </w:rPr>
        <w:t xml:space="preserve"> Traditional teacher education programs frequently lack comprehensive training in AI literacy and digital pedagogy, leading to superficial technology adoption.</w:t>
      </w:r>
    </w:p>
    <w:p w14:paraId="3608E4B7" w14:textId="77777777" w:rsidR="00441353" w:rsidRPr="00441353" w:rsidRDefault="00441353" w:rsidP="00441353">
      <w:pPr>
        <w:numPr>
          <w:ilvl w:val="0"/>
          <w:numId w:val="12"/>
        </w:numPr>
        <w:spacing w:after="120" w:line="360" w:lineRule="auto"/>
        <w:jc w:val="both"/>
        <w:rPr>
          <w:rFonts w:ascii="Times New Roman" w:hAnsi="Times New Roman"/>
          <w:sz w:val="24"/>
          <w:lang w:val="en-IN"/>
        </w:rPr>
      </w:pPr>
      <w:r w:rsidRPr="00441353">
        <w:rPr>
          <w:rFonts w:ascii="Times New Roman" w:hAnsi="Times New Roman"/>
          <w:b/>
          <w:bCs/>
          <w:sz w:val="24"/>
          <w:lang w:val="en-IN"/>
        </w:rPr>
        <w:t>Fear of Displacement:</w:t>
      </w:r>
      <w:r w:rsidRPr="00441353">
        <w:rPr>
          <w:rFonts w:ascii="Times New Roman" w:hAnsi="Times New Roman"/>
          <w:sz w:val="24"/>
          <w:lang w:val="en-IN"/>
        </w:rPr>
        <w:t xml:space="preserve"> Pervasive anxiety over being replaced by algorithms can lead to defensive resistance or passive over-compliance with AI recommendations.</w:t>
      </w:r>
    </w:p>
    <w:p w14:paraId="17CBE286" w14:textId="2B8799E3" w:rsidR="00441353" w:rsidRPr="004B6CE7" w:rsidRDefault="00441353" w:rsidP="00441353">
      <w:pPr>
        <w:numPr>
          <w:ilvl w:val="0"/>
          <w:numId w:val="12"/>
        </w:numPr>
        <w:spacing w:after="120" w:line="360" w:lineRule="auto"/>
        <w:jc w:val="both"/>
        <w:rPr>
          <w:rFonts w:ascii="Times New Roman" w:hAnsi="Times New Roman"/>
          <w:sz w:val="24"/>
          <w:lang w:val="en-IN"/>
        </w:rPr>
      </w:pPr>
      <w:r w:rsidRPr="00441353">
        <w:rPr>
          <w:rFonts w:ascii="Times New Roman" w:hAnsi="Times New Roman"/>
          <w:b/>
          <w:bCs/>
          <w:sz w:val="24"/>
          <w:lang w:val="en-IN"/>
        </w:rPr>
        <w:t>Data Privacy &amp; Surveillance:</w:t>
      </w:r>
      <w:r w:rsidRPr="00441353">
        <w:rPr>
          <w:rFonts w:ascii="Times New Roman" w:hAnsi="Times New Roman"/>
          <w:sz w:val="24"/>
          <w:lang w:val="en-IN"/>
        </w:rPr>
        <w:t xml:space="preserve"> The massive collection of student </w:t>
      </w:r>
      <w:proofErr w:type="spellStart"/>
      <w:r w:rsidRPr="00441353">
        <w:rPr>
          <w:rFonts w:ascii="Times New Roman" w:hAnsi="Times New Roman"/>
          <w:sz w:val="24"/>
          <w:lang w:val="en-IN"/>
        </w:rPr>
        <w:t>behavioral</w:t>
      </w:r>
      <w:proofErr w:type="spellEnd"/>
      <w:r w:rsidRPr="00441353">
        <w:rPr>
          <w:rFonts w:ascii="Times New Roman" w:hAnsi="Times New Roman"/>
          <w:sz w:val="24"/>
          <w:lang w:val="en-IN"/>
        </w:rPr>
        <w:t xml:space="preserve"> and emotional data raises critical concerns regarding digital surveillance, data monetization, and consent.</w:t>
      </w:r>
    </w:p>
    <w:p w14:paraId="7679409E" w14:textId="6D5819E9" w:rsidR="00981FFB" w:rsidRPr="00CE4DB8" w:rsidRDefault="004B6CE7">
      <w:pPr>
        <w:pageBreakBefore/>
        <w:spacing w:line="360" w:lineRule="auto"/>
        <w:rPr>
          <w:color w:val="0070C0"/>
        </w:rPr>
      </w:pPr>
      <w:r>
        <w:rPr>
          <w:rFonts w:ascii="Times New Roman" w:hAnsi="Times New Roman"/>
          <w:b/>
          <w:color w:val="0070C0"/>
          <w:sz w:val="26"/>
        </w:rPr>
        <w:lastRenderedPageBreak/>
        <w:t>6</w:t>
      </w:r>
      <w:r w:rsidR="00000000" w:rsidRPr="00CE4DB8">
        <w:rPr>
          <w:rFonts w:ascii="Times New Roman" w:hAnsi="Times New Roman"/>
          <w:b/>
          <w:color w:val="0070C0"/>
          <w:sz w:val="26"/>
        </w:rPr>
        <w:t>. CONCLUSION</w:t>
      </w:r>
    </w:p>
    <w:p w14:paraId="24B0D63A" w14:textId="77777777" w:rsidR="00981FFB" w:rsidRDefault="00000000">
      <w:pPr>
        <w:spacing w:after="120" w:line="360" w:lineRule="auto"/>
        <w:jc w:val="both"/>
      </w:pPr>
      <w:r>
        <w:rPr>
          <w:rFonts w:ascii="Times New Roman" w:hAnsi="Times New Roman"/>
          <w:sz w:val="24"/>
        </w:rPr>
        <w:t>The integration of Artificial Intelligence into education marks one of the most consequential transformations in the history of teaching and learning. The technologies now available — adaptive platforms, intelligent tutors, automated assessment tools, and AI-driven analytics — carry genuine potential to personalise learning at scale, enhance accessibility for diverse learner populations, and support teachers in making more informed, responsive instructional decisions. Yet this potential is neither automatic nor inevitable. It depends entirely on the quality, preparation, and empowerment of the human teachers who stand at the centre of every learning relationship.</w:t>
      </w:r>
    </w:p>
    <w:p w14:paraId="2F17270B" w14:textId="77777777" w:rsidR="00981FFB" w:rsidRDefault="00000000">
      <w:pPr>
        <w:spacing w:after="120" w:line="360" w:lineRule="auto"/>
        <w:jc w:val="both"/>
      </w:pPr>
      <w:r>
        <w:rPr>
          <w:rFonts w:ascii="Times New Roman" w:hAnsi="Times New Roman"/>
          <w:sz w:val="24"/>
        </w:rPr>
        <w:t>This paper has argued that the teacher's role in an AI-supported learning ecosystem is not diminished but profoundly expanded. Teachers must simultaneously serve as learning designers, empathetic mentors, ethical guides, inclusive practitioners, and collaborative partners with AI systems. Each of these roles demands new competencies — AI literacy, digital pedagogy, data literacy, socio-emotional intelligence, ethical reasoning, and a commitment to lifelong learning — that current teacher education and professional development systems are not yet adequately providing. Addressing this gap is the most pressing challenge for educational institutions, policymakers, and teacher educators in the AI age.</w:t>
      </w:r>
    </w:p>
    <w:p w14:paraId="26419EC6" w14:textId="7852732F" w:rsidR="00981FFB" w:rsidRDefault="00000000">
      <w:pPr>
        <w:spacing w:after="120" w:line="360" w:lineRule="auto"/>
        <w:jc w:val="both"/>
      </w:pPr>
      <w:r>
        <w:rPr>
          <w:rFonts w:ascii="Times New Roman" w:hAnsi="Times New Roman"/>
          <w:sz w:val="24"/>
        </w:rPr>
        <w:t xml:space="preserve">The challenges are real and must be acknowledged with candour: infrastructural inequities, insufficient professional preparation, fear of displacement, algorithmic bias, data privacy concerns, and cognitive overload all threaten to undermine the responsible adoption of AI in classrooms, particularly in under-resourced settings. </w:t>
      </w:r>
    </w:p>
    <w:p w14:paraId="3E74DA3C" w14:textId="77777777" w:rsidR="00981FFB" w:rsidRDefault="00000000">
      <w:pPr>
        <w:spacing w:after="120" w:line="360" w:lineRule="auto"/>
        <w:jc w:val="both"/>
      </w:pPr>
      <w:r>
        <w:rPr>
          <w:rFonts w:ascii="Times New Roman" w:hAnsi="Times New Roman"/>
          <w:sz w:val="24"/>
        </w:rPr>
        <w:t>Ultimately, in an AI-supported learning ecosystem, the teacher is not replaced; the teacher is reimagined. It is a reimagining that calls forth the deepest dimensions of the teaching profession: wisdom, empathy, courage, and an unwavering conviction that every learner — regardless of background, ability, or circumstance — deserves not merely an algorithm's best guess at their potential, but a teacher who sees, believes in, and fights for their fullest possible flourishing. That conviction is the irreducible heart of great teaching, and no technology can replicate or replace it.</w:t>
      </w:r>
    </w:p>
    <w:p w14:paraId="23E51481" w14:textId="77777777" w:rsidR="00981FFB" w:rsidRPr="00CE4DB8" w:rsidRDefault="00000000">
      <w:pPr>
        <w:pageBreakBefore/>
        <w:spacing w:line="360" w:lineRule="auto"/>
        <w:rPr>
          <w:color w:val="0070C0"/>
        </w:rPr>
      </w:pPr>
      <w:r w:rsidRPr="00CE4DB8">
        <w:rPr>
          <w:rFonts w:ascii="Times New Roman" w:hAnsi="Times New Roman"/>
          <w:b/>
          <w:color w:val="0070C0"/>
          <w:sz w:val="26"/>
        </w:rPr>
        <w:lastRenderedPageBreak/>
        <w:t>REFERENCES</w:t>
      </w:r>
    </w:p>
    <w:p w14:paraId="26505123" w14:textId="77777777" w:rsidR="00981FFB" w:rsidRDefault="00000000">
      <w:pPr>
        <w:spacing w:after="120" w:line="360" w:lineRule="auto"/>
        <w:ind w:left="576" w:hanging="576"/>
        <w:jc w:val="both"/>
      </w:pPr>
      <w:r>
        <w:rPr>
          <w:rFonts w:ascii="Times New Roman" w:hAnsi="Times New Roman"/>
          <w:sz w:val="24"/>
        </w:rPr>
        <w:t>1.  Bates, A. W. (2019). Teaching in a Digital Age: Guidelines for Designing Teaching and Learning (2nd ed.). Tony Bates Associates Ltd.</w:t>
      </w:r>
    </w:p>
    <w:p w14:paraId="72456EFF" w14:textId="77777777" w:rsidR="00981FFB" w:rsidRDefault="00000000">
      <w:pPr>
        <w:spacing w:after="120" w:line="360" w:lineRule="auto"/>
        <w:ind w:left="576" w:hanging="576"/>
        <w:jc w:val="both"/>
      </w:pPr>
      <w:r>
        <w:rPr>
          <w:rFonts w:ascii="Times New Roman" w:hAnsi="Times New Roman"/>
          <w:sz w:val="24"/>
        </w:rPr>
        <w:t>2.  Bhattacharya, I., &amp; Sharma, K. (2007). India in the Knowledge Economy: An Electronic Paradigm. International Journal of Educational Management, 21(6), 543–568.</w:t>
      </w:r>
    </w:p>
    <w:p w14:paraId="6CC0312F" w14:textId="77777777" w:rsidR="00981FFB" w:rsidRDefault="00000000">
      <w:pPr>
        <w:spacing w:after="120" w:line="360" w:lineRule="auto"/>
        <w:ind w:left="576" w:hanging="576"/>
        <w:jc w:val="both"/>
      </w:pPr>
      <w:r>
        <w:rPr>
          <w:rFonts w:ascii="Times New Roman" w:hAnsi="Times New Roman"/>
          <w:sz w:val="24"/>
        </w:rPr>
        <w:t>3.  Holmes, W., Bialik, M., &amp; Fadel, C. (2019). Artificial Intelligence in Education: Promises and Implications for Teaching and Learning. Center for Curriculum Redesign, Boston, MA.</w:t>
      </w:r>
    </w:p>
    <w:p w14:paraId="242BBE5A" w14:textId="77777777" w:rsidR="00981FFB" w:rsidRDefault="00000000">
      <w:pPr>
        <w:spacing w:after="120" w:line="360" w:lineRule="auto"/>
        <w:ind w:left="576" w:hanging="576"/>
        <w:jc w:val="both"/>
      </w:pPr>
      <w:r>
        <w:rPr>
          <w:rFonts w:ascii="Times New Roman" w:hAnsi="Times New Roman"/>
          <w:sz w:val="24"/>
        </w:rPr>
        <w:t>4.  Luckin, R., Holmes, W., Griffiths, M., &amp; Forcier, L. B. (2016). Intelligence Unleashed: An Argument for AI in Education. Pearson Education.</w:t>
      </w:r>
    </w:p>
    <w:p w14:paraId="3D325A49" w14:textId="77777777" w:rsidR="00981FFB" w:rsidRDefault="00000000">
      <w:pPr>
        <w:spacing w:after="120" w:line="360" w:lineRule="auto"/>
        <w:ind w:left="576" w:hanging="576"/>
        <w:jc w:val="both"/>
      </w:pPr>
      <w:r>
        <w:rPr>
          <w:rFonts w:ascii="Times New Roman" w:hAnsi="Times New Roman"/>
          <w:sz w:val="24"/>
        </w:rPr>
        <w:t>5.  Ministry of Education, Government of India. (2020). National Education Policy 2020. New Delhi: MoE.</w:t>
      </w:r>
    </w:p>
    <w:p w14:paraId="4FBE8952" w14:textId="74EF5E8E" w:rsidR="00441353" w:rsidRDefault="00441353" w:rsidP="00441353">
      <w:pPr>
        <w:spacing w:after="120" w:line="360" w:lineRule="auto"/>
        <w:ind w:left="576" w:hanging="576"/>
        <w:jc w:val="both"/>
        <w:rPr>
          <w:rFonts w:ascii="Times New Roman" w:hAnsi="Times New Roman"/>
          <w:sz w:val="24"/>
        </w:rPr>
      </w:pPr>
    </w:p>
    <w:p w14:paraId="331264A5" w14:textId="09760312" w:rsidR="00981FFB" w:rsidRDefault="00981FFB" w:rsidP="00441353">
      <w:pPr>
        <w:spacing w:after="120" w:line="360" w:lineRule="auto"/>
        <w:jc w:val="both"/>
      </w:pPr>
    </w:p>
    <w:sectPr w:rsidR="00981FFB" w:rsidSect="004316FA">
      <w:footerReference w:type="default" r:id="rId8"/>
      <w:pgSz w:w="11909" w:h="16834"/>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99D3" w14:textId="77777777" w:rsidR="00533793" w:rsidRDefault="00533793" w:rsidP="001A2216">
      <w:pPr>
        <w:spacing w:after="0" w:line="240" w:lineRule="auto"/>
      </w:pPr>
      <w:r>
        <w:separator/>
      </w:r>
    </w:p>
  </w:endnote>
  <w:endnote w:type="continuationSeparator" w:id="0">
    <w:p w14:paraId="2E0AEAE5" w14:textId="77777777" w:rsidR="00533793" w:rsidRDefault="00533793" w:rsidP="001A2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267595"/>
      <w:docPartObj>
        <w:docPartGallery w:val="Page Numbers (Bottom of Page)"/>
        <w:docPartUnique/>
      </w:docPartObj>
    </w:sdtPr>
    <w:sdtEndPr>
      <w:rPr>
        <w:noProof/>
      </w:rPr>
    </w:sdtEndPr>
    <w:sdtContent>
      <w:p w14:paraId="518041DA" w14:textId="133D194A" w:rsidR="004316FA" w:rsidRDefault="004316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471C2" w14:textId="77777777" w:rsidR="004316FA" w:rsidRDefault="00431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47DD" w14:textId="77777777" w:rsidR="00533793" w:rsidRDefault="00533793" w:rsidP="001A2216">
      <w:pPr>
        <w:spacing w:after="0" w:line="240" w:lineRule="auto"/>
      </w:pPr>
      <w:r>
        <w:separator/>
      </w:r>
    </w:p>
  </w:footnote>
  <w:footnote w:type="continuationSeparator" w:id="0">
    <w:p w14:paraId="11856AFD" w14:textId="77777777" w:rsidR="00533793" w:rsidRDefault="00533793" w:rsidP="001A2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0407B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16296"/>
    <w:multiLevelType w:val="multilevel"/>
    <w:tmpl w:val="DB42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E3112"/>
    <w:multiLevelType w:val="multilevel"/>
    <w:tmpl w:val="748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01890"/>
    <w:multiLevelType w:val="multilevel"/>
    <w:tmpl w:val="FB9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2725A"/>
    <w:multiLevelType w:val="multilevel"/>
    <w:tmpl w:val="826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87A0B"/>
    <w:multiLevelType w:val="multilevel"/>
    <w:tmpl w:val="7A3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286822">
    <w:abstractNumId w:val="8"/>
  </w:num>
  <w:num w:numId="2" w16cid:durableId="1846703975">
    <w:abstractNumId w:val="6"/>
  </w:num>
  <w:num w:numId="3" w16cid:durableId="409740037">
    <w:abstractNumId w:val="5"/>
  </w:num>
  <w:num w:numId="4" w16cid:durableId="440877853">
    <w:abstractNumId w:val="4"/>
  </w:num>
  <w:num w:numId="5" w16cid:durableId="48962188">
    <w:abstractNumId w:val="7"/>
  </w:num>
  <w:num w:numId="6" w16cid:durableId="1830976403">
    <w:abstractNumId w:val="3"/>
  </w:num>
  <w:num w:numId="7" w16cid:durableId="707528884">
    <w:abstractNumId w:val="2"/>
  </w:num>
  <w:num w:numId="8" w16cid:durableId="2102673648">
    <w:abstractNumId w:val="1"/>
  </w:num>
  <w:num w:numId="9" w16cid:durableId="1516964742">
    <w:abstractNumId w:val="0"/>
  </w:num>
  <w:num w:numId="10" w16cid:durableId="832570191">
    <w:abstractNumId w:val="13"/>
  </w:num>
  <w:num w:numId="11" w16cid:durableId="1844976131">
    <w:abstractNumId w:val="12"/>
  </w:num>
  <w:num w:numId="12" w16cid:durableId="99183253">
    <w:abstractNumId w:val="11"/>
  </w:num>
  <w:num w:numId="13" w16cid:durableId="856430772">
    <w:abstractNumId w:val="9"/>
  </w:num>
  <w:num w:numId="14" w16cid:durableId="1773937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830"/>
    <w:rsid w:val="0015074B"/>
    <w:rsid w:val="001A2216"/>
    <w:rsid w:val="0029639D"/>
    <w:rsid w:val="00326F90"/>
    <w:rsid w:val="004316FA"/>
    <w:rsid w:val="00441353"/>
    <w:rsid w:val="004B6CE7"/>
    <w:rsid w:val="00533793"/>
    <w:rsid w:val="005A15F3"/>
    <w:rsid w:val="00793A67"/>
    <w:rsid w:val="007C0A7F"/>
    <w:rsid w:val="007F4BCC"/>
    <w:rsid w:val="00981FFB"/>
    <w:rsid w:val="00A175E4"/>
    <w:rsid w:val="00AA1D8D"/>
    <w:rsid w:val="00B47730"/>
    <w:rsid w:val="00B721F1"/>
    <w:rsid w:val="00CB0664"/>
    <w:rsid w:val="00CE4DB8"/>
    <w:rsid w:val="00DE2D1F"/>
    <w:rsid w:val="00E57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87E54F"/>
  <w14:defaultImageDpi w14:val="300"/>
  <w15:docId w15:val="{66DD7759-2267-4E1B-97E9-EB0B2116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13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7</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Ramana Ganthan (Contractor)</cp:lastModifiedBy>
  <cp:revision>8</cp:revision>
  <dcterms:created xsi:type="dcterms:W3CDTF">2013-12-23T23:15:00Z</dcterms:created>
  <dcterms:modified xsi:type="dcterms:W3CDTF">2026-04-18T06:33:00Z</dcterms:modified>
  <cp:category/>
</cp:coreProperties>
</file>