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01A2" w14:textId="77777777" w:rsidR="003540F7" w:rsidRPr="003540F7" w:rsidRDefault="003540F7" w:rsidP="003540F7">
      <w:pPr>
        <w:spacing w:after="0" w:line="240" w:lineRule="auto"/>
        <w:jc w:val="center"/>
        <w:rPr>
          <w:rFonts w:ascii="Times New Roman" w:eastAsia="Times New Roman" w:hAnsi="Times New Roman" w:cs="Times New Roman"/>
          <w:sz w:val="40"/>
          <w:szCs w:val="40"/>
          <w:lang w:eastAsia="en-IN"/>
        </w:rPr>
      </w:pPr>
      <w:r w:rsidRPr="003540F7">
        <w:rPr>
          <w:rFonts w:ascii="Times New Roman" w:eastAsia="Times New Roman" w:hAnsi="Times New Roman" w:cs="Times New Roman"/>
          <w:noProof/>
          <w:sz w:val="28"/>
          <w:szCs w:val="28"/>
          <w:lang w:eastAsia="en-IN"/>
          <w14:ligatures w14:val="standardContextual"/>
        </w:rPr>
        <w:drawing>
          <wp:inline distT="0" distB="0" distL="0" distR="0" wp14:anchorId="2D9C9EC4" wp14:editId="6C83985F">
            <wp:extent cx="1257300" cy="1281367"/>
            <wp:effectExtent l="0" t="0" r="0" b="0"/>
            <wp:docPr id="1045666803" name="Picture 1045666803">
              <a:extLst xmlns:a="http://schemas.openxmlformats.org/drawingml/2006/main">
                <a:ext uri="{FF2B5EF4-FFF2-40B4-BE49-F238E27FC236}">
                  <a16:creationId xmlns:a16="http://schemas.microsoft.com/office/drawing/2014/main" id="{79D43ECA-7B51-4856-8102-B8E3A68741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FF2B5EF4-FFF2-40B4-BE49-F238E27FC236}">
                          <a16:creationId xmlns:a16="http://schemas.microsoft.com/office/drawing/2014/main" id="{79D43ECA-7B51-4856-8102-B8E3A68741EC}"/>
                        </a:ext>
                      </a:extLst>
                    </pic:cNvPr>
                    <pic:cNvPicPr>
                      <a:picLocks noChangeAspect="1"/>
                    </pic:cNvPicPr>
                  </pic:nvPicPr>
                  <pic:blipFill rotWithShape="1">
                    <a:blip r:embed="rId6"/>
                    <a:srcRect l="10005" r="12246"/>
                    <a:stretch/>
                  </pic:blipFill>
                  <pic:spPr bwMode="auto">
                    <a:xfrm>
                      <a:off x="0" y="0"/>
                      <a:ext cx="1284490" cy="1309077"/>
                    </a:xfrm>
                    <a:prstGeom prst="rect">
                      <a:avLst/>
                    </a:prstGeom>
                    <a:ln>
                      <a:noFill/>
                    </a:ln>
                    <a:extLst>
                      <a:ext uri="{53640926-AAD7-44D8-BBD7-CCE9431645EC}">
                        <a14:shadowObscured xmlns:a14="http://schemas.microsoft.com/office/drawing/2010/main"/>
                      </a:ext>
                    </a:extLst>
                  </pic:spPr>
                </pic:pic>
              </a:graphicData>
            </a:graphic>
          </wp:inline>
        </w:drawing>
      </w:r>
    </w:p>
    <w:p w14:paraId="7166736C" w14:textId="77777777" w:rsidR="003540F7" w:rsidRPr="003540F7" w:rsidRDefault="003540F7" w:rsidP="003540F7">
      <w:pPr>
        <w:spacing w:after="80" w:line="240" w:lineRule="auto"/>
        <w:contextualSpacing/>
        <w:jc w:val="center"/>
        <w:rPr>
          <w:rFonts w:ascii="Old English Text MT" w:eastAsia="Times New Roman" w:hAnsi="Old English Text MT" w:cs="Times New Roman"/>
          <w:spacing w:val="-10"/>
          <w:kern w:val="28"/>
          <w:sz w:val="72"/>
          <w:szCs w:val="72"/>
          <w:lang w:eastAsia="en-IN"/>
        </w:rPr>
      </w:pPr>
      <w:r w:rsidRPr="003540F7">
        <w:rPr>
          <w:rFonts w:ascii="Old English Text MT" w:eastAsia="Times New Roman" w:hAnsi="Old English Text MT" w:cs="Times New Roman"/>
          <w:spacing w:val="-10"/>
          <w:kern w:val="28"/>
          <w:sz w:val="72"/>
          <w:szCs w:val="72"/>
          <w:lang w:eastAsia="en-IN"/>
        </w:rPr>
        <w:t>Bharati Vidyapeeth</w:t>
      </w:r>
    </w:p>
    <w:p w14:paraId="0266F2B2" w14:textId="77777777" w:rsidR="003540F7" w:rsidRPr="003540F7" w:rsidRDefault="003540F7" w:rsidP="003540F7">
      <w:pPr>
        <w:spacing w:after="0" w:line="240" w:lineRule="auto"/>
        <w:jc w:val="center"/>
        <w:rPr>
          <w:rFonts w:ascii="Times New Roman" w:eastAsia="Times New Roman" w:hAnsi="Times New Roman" w:cs="Times New Roman"/>
          <w:sz w:val="28"/>
          <w:szCs w:val="28"/>
          <w:lang w:eastAsia="en-IN"/>
        </w:rPr>
      </w:pPr>
      <w:r w:rsidRPr="003540F7">
        <w:rPr>
          <w:rFonts w:ascii="Times New Roman" w:eastAsia="Times New Roman" w:hAnsi="Times New Roman" w:cs="Times New Roman"/>
          <w:sz w:val="28"/>
          <w:szCs w:val="28"/>
          <w:lang w:eastAsia="en-IN"/>
        </w:rPr>
        <w:t>(Deemed to be University)</w:t>
      </w:r>
    </w:p>
    <w:p w14:paraId="42793EE7" w14:textId="77777777" w:rsidR="003540F7" w:rsidRPr="003540F7" w:rsidRDefault="003540F7" w:rsidP="003540F7">
      <w:pPr>
        <w:spacing w:after="0" w:line="240" w:lineRule="auto"/>
        <w:jc w:val="center"/>
        <w:rPr>
          <w:rFonts w:ascii="Times New Roman" w:eastAsia="Times New Roman" w:hAnsi="Times New Roman" w:cs="Times New Roman"/>
          <w:b/>
          <w:bCs/>
          <w:sz w:val="36"/>
          <w:szCs w:val="36"/>
          <w:lang w:eastAsia="en-IN"/>
        </w:rPr>
      </w:pPr>
    </w:p>
    <w:p w14:paraId="406EEC27" w14:textId="77777777" w:rsidR="003540F7" w:rsidRPr="003540F7" w:rsidRDefault="003540F7" w:rsidP="003540F7">
      <w:pPr>
        <w:spacing w:after="0" w:line="240" w:lineRule="auto"/>
        <w:jc w:val="center"/>
        <w:rPr>
          <w:rFonts w:ascii="Times New Roman" w:eastAsia="Times New Roman" w:hAnsi="Times New Roman" w:cs="Times New Roman"/>
          <w:b/>
          <w:bCs/>
          <w:sz w:val="36"/>
          <w:szCs w:val="36"/>
          <w:lang w:eastAsia="en-IN"/>
        </w:rPr>
      </w:pPr>
      <w:r w:rsidRPr="003540F7">
        <w:rPr>
          <w:rFonts w:ascii="Times New Roman" w:eastAsia="Times New Roman" w:hAnsi="Times New Roman" w:cs="Times New Roman"/>
          <w:b/>
          <w:bCs/>
          <w:sz w:val="36"/>
          <w:szCs w:val="36"/>
          <w:lang w:eastAsia="en-IN"/>
        </w:rPr>
        <w:t>Department of Engineering and Technology</w:t>
      </w:r>
    </w:p>
    <w:p w14:paraId="7A66628A" w14:textId="77777777" w:rsidR="003540F7" w:rsidRPr="003540F7" w:rsidRDefault="003540F7" w:rsidP="003540F7">
      <w:pPr>
        <w:spacing w:after="0" w:line="240" w:lineRule="auto"/>
        <w:jc w:val="center"/>
        <w:rPr>
          <w:rFonts w:ascii="Times New Roman" w:eastAsia="Times New Roman" w:hAnsi="Times New Roman" w:cs="Times New Roman"/>
          <w:b/>
          <w:bCs/>
          <w:sz w:val="36"/>
          <w:szCs w:val="36"/>
          <w:lang w:eastAsia="en-IN"/>
        </w:rPr>
      </w:pPr>
      <w:r w:rsidRPr="003540F7">
        <w:rPr>
          <w:rFonts w:ascii="Times New Roman" w:eastAsia="Times New Roman" w:hAnsi="Times New Roman" w:cs="Times New Roman"/>
          <w:b/>
          <w:bCs/>
          <w:sz w:val="36"/>
          <w:szCs w:val="36"/>
          <w:lang w:eastAsia="en-IN"/>
        </w:rPr>
        <w:t>Navi Mumbai</w:t>
      </w:r>
    </w:p>
    <w:p w14:paraId="44DF482F" w14:textId="77777777" w:rsidR="003540F7" w:rsidRPr="003540F7" w:rsidRDefault="003540F7" w:rsidP="003540F7">
      <w:pPr>
        <w:spacing w:after="0" w:line="240" w:lineRule="auto"/>
        <w:jc w:val="center"/>
        <w:rPr>
          <w:rFonts w:ascii="Times New Roman" w:eastAsia="Times New Roman" w:hAnsi="Times New Roman" w:cs="Times New Roman"/>
          <w:sz w:val="24"/>
          <w:szCs w:val="24"/>
          <w:lang w:eastAsia="en-IN"/>
        </w:rPr>
      </w:pPr>
    </w:p>
    <w:p w14:paraId="44E11D3F" w14:textId="77777777" w:rsidR="003540F7" w:rsidRPr="003540F7" w:rsidRDefault="003540F7" w:rsidP="003540F7">
      <w:pPr>
        <w:spacing w:after="0" w:line="240" w:lineRule="auto"/>
        <w:jc w:val="center"/>
        <w:rPr>
          <w:rFonts w:ascii="Times New Roman" w:eastAsia="Times New Roman" w:hAnsi="Times New Roman" w:cs="Times New Roman"/>
          <w:sz w:val="24"/>
          <w:szCs w:val="24"/>
          <w:lang w:eastAsia="en-IN"/>
        </w:rPr>
      </w:pPr>
    </w:p>
    <w:p w14:paraId="1992DA3C" w14:textId="17B9F580" w:rsidR="00946242" w:rsidRPr="003540F7" w:rsidRDefault="00946242" w:rsidP="00946242">
      <w:pPr>
        <w:pStyle w:val="Title"/>
        <w:jc w:val="center"/>
        <w:rPr>
          <w:rFonts w:ascii="Times New Roman" w:hAnsi="Times New Roman" w:cs="Times New Roman"/>
          <w:b/>
          <w:bCs/>
          <w:sz w:val="40"/>
          <w:szCs w:val="40"/>
        </w:rPr>
      </w:pPr>
      <w:r w:rsidRPr="003540F7">
        <w:rPr>
          <w:rFonts w:ascii="Times New Roman" w:hAnsi="Times New Roman" w:cs="Times New Roman"/>
          <w:b/>
          <w:bCs/>
          <w:sz w:val="40"/>
          <w:szCs w:val="40"/>
        </w:rPr>
        <w:t>PROJECT BASED LEARNING</w:t>
      </w:r>
    </w:p>
    <w:p w14:paraId="1C563FB7" w14:textId="77777777" w:rsidR="003540F7" w:rsidRPr="003540F7" w:rsidRDefault="003540F7" w:rsidP="00946242">
      <w:pPr>
        <w:pStyle w:val="Title"/>
        <w:jc w:val="center"/>
        <w:rPr>
          <w:rFonts w:ascii="Times New Roman" w:hAnsi="Times New Roman" w:cs="Times New Roman"/>
          <w:sz w:val="40"/>
          <w:szCs w:val="40"/>
        </w:rPr>
      </w:pPr>
    </w:p>
    <w:p w14:paraId="31CAEEE3" w14:textId="1C5FA554" w:rsidR="00946242" w:rsidRPr="003540F7" w:rsidRDefault="00946242" w:rsidP="00946242">
      <w:pPr>
        <w:pStyle w:val="Title"/>
        <w:jc w:val="center"/>
        <w:rPr>
          <w:rFonts w:ascii="Times New Roman" w:hAnsi="Times New Roman" w:cs="Times New Roman"/>
          <w:sz w:val="40"/>
          <w:szCs w:val="40"/>
        </w:rPr>
      </w:pPr>
      <w:r/>
      <w:r>
        <w:rPr>
          <w:rFonts w:ascii="Times New Roman" w:hAnsi="Times New Roman"/>
          <w:b/>
          <w:color w:val="002060"/>
          <w:sz w:val="30"/>
        </w:rPr>
        <w:t>AUTONOMOUS AGENTIC AI TRADING BOT FOR FINANCIAL MARKET SIMULATION WITH DETERMINISTIC RISK MANAGEMENT</w:t>
      </w:r>
    </w:p>
    <w:p w14:paraId="513B520E" w14:textId="77777777" w:rsidR="00946242" w:rsidRDefault="00946242" w:rsidP="00946242"/>
    <w:p w14:paraId="6BC7C9E3" w14:textId="77777777" w:rsidR="00946242" w:rsidRPr="003540F7" w:rsidRDefault="00946242" w:rsidP="00946242">
      <w:pPr>
        <w:jc w:val="center"/>
        <w:rPr>
          <w:rFonts w:ascii="Times New Roman" w:hAnsi="Times New Roman" w:cs="Times New Roman"/>
          <w:sz w:val="24"/>
          <w:szCs w:val="24"/>
        </w:rPr>
      </w:pPr>
      <w:r w:rsidRPr="003540F7">
        <w:rPr>
          <w:rFonts w:ascii="Times New Roman" w:hAnsi="Times New Roman" w:cs="Times New Roman"/>
          <w:sz w:val="24"/>
          <w:szCs w:val="24"/>
        </w:rPr>
        <w:t>is submitted to</w:t>
      </w:r>
    </w:p>
    <w:p w14:paraId="6A98EB65" w14:textId="7AA30E95" w:rsidR="00946242" w:rsidRPr="003540F7" w:rsidRDefault="00946242" w:rsidP="00946242">
      <w:pPr>
        <w:jc w:val="center"/>
        <w:rPr>
          <w:rFonts w:ascii="Times New Roman" w:hAnsi="Times New Roman" w:cs="Times New Roman"/>
          <w:b/>
          <w:bCs/>
          <w:sz w:val="24"/>
          <w:szCs w:val="24"/>
        </w:rPr>
      </w:pPr>
      <w:r w:rsidRPr="003540F7">
        <w:rPr>
          <w:rFonts w:ascii="Times New Roman" w:hAnsi="Times New Roman" w:cs="Times New Roman"/>
          <w:b/>
          <w:bCs/>
          <w:sz w:val="24"/>
          <w:szCs w:val="24"/>
        </w:rPr>
        <w:t>Department of Computer Science Engineering,</w:t>
      </w:r>
    </w:p>
    <w:p w14:paraId="209F1F95" w14:textId="76AAE142" w:rsidR="00963D38" w:rsidRPr="003540F7" w:rsidRDefault="00E40854" w:rsidP="00946242">
      <w:pPr>
        <w:jc w:val="center"/>
        <w:rPr>
          <w:rFonts w:ascii="Times New Roman" w:hAnsi="Times New Roman" w:cs="Times New Roman"/>
          <w:sz w:val="24"/>
          <w:szCs w:val="24"/>
        </w:rPr>
      </w:pPr>
      <w:r w:rsidRPr="003540F7">
        <w:rPr>
          <w:rFonts w:ascii="Times New Roman" w:hAnsi="Times New Roman" w:cs="Times New Roman"/>
          <w:sz w:val="24"/>
          <w:szCs w:val="24"/>
        </w:rPr>
        <w:t xml:space="preserve">In </w:t>
      </w:r>
      <w:r w:rsidR="00D57C93" w:rsidRPr="003540F7">
        <w:rPr>
          <w:rFonts w:ascii="Times New Roman" w:hAnsi="Times New Roman" w:cs="Times New Roman"/>
          <w:sz w:val="24"/>
          <w:szCs w:val="24"/>
        </w:rPr>
        <w:t xml:space="preserve">partial </w:t>
      </w:r>
      <w:r w:rsidRPr="003540F7">
        <w:rPr>
          <w:rFonts w:ascii="Times New Roman" w:hAnsi="Times New Roman" w:cs="Times New Roman"/>
          <w:sz w:val="24"/>
          <w:szCs w:val="24"/>
        </w:rPr>
        <w:t xml:space="preserve">fulfilment of </w:t>
      </w:r>
    </w:p>
    <w:p w14:paraId="61A00F25" w14:textId="77777777" w:rsidR="00963D38" w:rsidRDefault="00963D38" w:rsidP="00946242">
      <w:pPr>
        <w:jc w:val="center"/>
        <w:rPr>
          <w:b/>
          <w:bCs/>
          <w:sz w:val="24"/>
          <w:szCs w:val="24"/>
        </w:rPr>
      </w:pPr>
    </w:p>
    <w:p w14:paraId="3F7E9120" w14:textId="4797692A" w:rsidR="00E40854" w:rsidRPr="003540F7" w:rsidRDefault="003540F7" w:rsidP="00946242">
      <w:pPr>
        <w:jc w:val="center"/>
        <w:rPr>
          <w:rFonts w:ascii="Times New Roman" w:hAnsi="Times New Roman" w:cs="Times New Roman"/>
          <w:b/>
          <w:bCs/>
          <w:sz w:val="32"/>
          <w:szCs w:val="32"/>
        </w:rPr>
      </w:pPr>
      <w:r>
        <w:rPr>
          <w:rFonts w:ascii="Times New Roman" w:hAnsi="Times New Roman" w:cs="Times New Roman"/>
          <w:b/>
          <w:bCs/>
          <w:sz w:val="32"/>
          <w:szCs w:val="32"/>
        </w:rPr>
        <w:t>AGENTIC ARTIFICIAL INTELLIGENCE</w:t>
      </w:r>
    </w:p>
    <w:p w14:paraId="078B6B1F" w14:textId="77777777" w:rsidR="00946242" w:rsidRDefault="00946242" w:rsidP="00946242">
      <w:pPr>
        <w:jc w:val="center"/>
      </w:pPr>
    </w:p>
    <w:p w14:paraId="5A816F6E" w14:textId="77777777" w:rsidR="00946242" w:rsidRPr="003540F7" w:rsidRDefault="00946242" w:rsidP="00946242">
      <w:pPr>
        <w:rPr>
          <w:rFonts w:ascii="Times New Roman" w:hAnsi="Times New Roman" w:cs="Times New Roman"/>
          <w:b/>
          <w:color w:val="000000" w:themeColor="text1"/>
          <w:sz w:val="28"/>
          <w:szCs w:val="28"/>
          <w:u w:val="single"/>
        </w:rPr>
      </w:pPr>
      <w:r w:rsidRPr="003540F7">
        <w:rPr>
          <w:rFonts w:ascii="Times New Roman" w:hAnsi="Times New Roman" w:cs="Times New Roman"/>
          <w:b/>
          <w:color w:val="000000" w:themeColor="text1"/>
          <w:sz w:val="28"/>
          <w:szCs w:val="28"/>
          <w:u w:val="single"/>
        </w:rPr>
        <w:t>Submitted To:</w:t>
      </w:r>
    </w:p>
    <w:p w14:paraId="6A10AA3C" w14:textId="77777777" w:rsidR="003540F7" w:rsidRPr="003540F7" w:rsidRDefault="003540F7" w:rsidP="00946242">
      <w:pPr>
        <w:rPr>
          <w:rFonts w:ascii="Times New Roman" w:hAnsi="Times New Roman" w:cs="Times New Roman"/>
          <w:b/>
          <w:color w:val="000000" w:themeColor="text1"/>
          <w:sz w:val="28"/>
          <w:szCs w:val="28"/>
          <w:u w:val="single"/>
        </w:rPr>
      </w:pPr>
    </w:p>
    <w:p w14:paraId="57ACCAE7" w14:textId="37BD090B" w:rsidR="00946242" w:rsidRPr="003540F7" w:rsidRDefault="00946242" w:rsidP="00946242">
      <w:pPr>
        <w:rPr>
          <w:rFonts w:ascii="Times New Roman" w:hAnsi="Times New Roman" w:cs="Times New Roman"/>
          <w:b/>
          <w:color w:val="000000" w:themeColor="text1"/>
          <w:sz w:val="28"/>
          <w:szCs w:val="28"/>
          <w:u w:val="single"/>
        </w:rPr>
      </w:pPr>
      <w:r w:rsidRPr="003540F7">
        <w:rPr>
          <w:rFonts w:ascii="Times New Roman" w:hAnsi="Times New Roman" w:cs="Times New Roman"/>
          <w:b/>
          <w:color w:val="000000" w:themeColor="text1"/>
          <w:sz w:val="28"/>
          <w:szCs w:val="28"/>
          <w:u w:val="single"/>
        </w:rPr>
        <w:t>Submitted By:</w:t>
      </w:r>
    </w:p>
    <w:tbl>
      <w:tblPr>
        <w:tblStyle w:val="TableGrid"/>
        <w:tblW w:w="0" w:type="auto"/>
        <w:tblLook w:val="04A0" w:firstRow="1" w:lastRow="0" w:firstColumn="1" w:lastColumn="0" w:noHBand="0" w:noVBand="1"/>
      </w:tblPr>
      <w:tblGrid>
        <w:gridCol w:w="3005"/>
        <w:gridCol w:w="3005"/>
        <w:gridCol w:w="3006"/>
      </w:tblGrid>
      <w:tr w:rsidR="008766CD" w:rsidRPr="003540F7" w14:paraId="57D72F6F" w14:textId="77777777" w:rsidTr="008766CD">
        <w:tc>
          <w:tcPr>
            <w:tcW w:w="3005" w:type="dxa"/>
          </w:tcPr>
          <w:p w14:paraId="00EDBF70" w14:textId="3581F226" w:rsidR="008766CD" w:rsidRPr="003540F7" w:rsidRDefault="008766CD" w:rsidP="00946242">
            <w:pPr>
              <w:jc w:val="center"/>
              <w:rPr>
                <w:rFonts w:ascii="Times New Roman" w:hAnsi="Times New Roman" w:cs="Times New Roman"/>
                <w:sz w:val="28"/>
                <w:szCs w:val="28"/>
              </w:rPr>
            </w:pPr>
            <w:r w:rsidRPr="003540F7">
              <w:rPr>
                <w:rFonts w:ascii="Times New Roman" w:hAnsi="Times New Roman" w:cs="Times New Roman"/>
                <w:sz w:val="22"/>
                <w:szCs w:val="28"/>
              </w:rPr>
              <w:t>Roll no.</w:t>
            </w:r>
          </w:p>
        </w:tc>
        <w:tc>
          <w:tcPr>
            <w:tcW w:w="3005" w:type="dxa"/>
          </w:tcPr>
          <w:p w14:paraId="3BD5D62C" w14:textId="6FDD039E" w:rsidR="008766CD" w:rsidRPr="003540F7" w:rsidRDefault="008766CD" w:rsidP="00946242">
            <w:pPr>
              <w:jc w:val="center"/>
              <w:rPr>
                <w:rFonts w:ascii="Times New Roman" w:hAnsi="Times New Roman" w:cs="Times New Roman"/>
                <w:sz w:val="28"/>
                <w:szCs w:val="28"/>
              </w:rPr>
            </w:pPr>
            <w:r w:rsidRPr="003540F7">
              <w:rPr>
                <w:rFonts w:ascii="Times New Roman" w:hAnsi="Times New Roman" w:cs="Times New Roman"/>
                <w:sz w:val="22"/>
                <w:szCs w:val="28"/>
              </w:rPr>
              <w:t>Name of Student</w:t>
            </w:r>
          </w:p>
        </w:tc>
        <w:tc>
          <w:tcPr>
            <w:tcW w:w="3006" w:type="dxa"/>
          </w:tcPr>
          <w:p w14:paraId="15862F74" w14:textId="0008D49A" w:rsidR="008766CD" w:rsidRPr="003540F7" w:rsidRDefault="008766CD" w:rsidP="00946242">
            <w:pPr>
              <w:jc w:val="center"/>
              <w:rPr>
                <w:rFonts w:ascii="Times New Roman" w:hAnsi="Times New Roman" w:cs="Times New Roman"/>
                <w:sz w:val="28"/>
                <w:szCs w:val="28"/>
              </w:rPr>
            </w:pPr>
            <w:r w:rsidRPr="003540F7">
              <w:rPr>
                <w:rFonts w:ascii="Times New Roman" w:hAnsi="Times New Roman" w:cs="Times New Roman"/>
                <w:sz w:val="22"/>
                <w:szCs w:val="28"/>
              </w:rPr>
              <w:t>PRN No.</w:t>
            </w:r>
          </w:p>
        </w:tc>
      </w:tr>
      <w:tr w:rsidR="008766CD" w:rsidRPr="003540F7" w14:paraId="76409844" w14:textId="77777777" w:rsidTr="008766CD">
        <w:tc>
          <w:tcPr>
            <w:tcW w:w="3005" w:type="dxa"/>
          </w:tcPr>
          <w:p>
            <w:pPr>
              <w:jc w:val="center"/>
            </w:pPr>
            <w:r>
              <w:rPr>
                <w:rFonts w:ascii="Times New Roman" w:hAnsi="Times New Roman"/>
                <w:sz w:val="22"/>
              </w:rPr>
              <w:t>01</w:t>
            </w:r>
          </w:p>
        </w:tc>
        <w:tc>
          <w:tcPr>
            <w:tcW w:w="3005" w:type="dxa"/>
          </w:tcPr>
          <w:p>
            <w:pPr>
              <w:jc w:val="center"/>
            </w:pPr>
            <w:r>
              <w:rPr>
                <w:rFonts w:ascii="Times New Roman" w:hAnsi="Times New Roman"/>
                <w:sz w:val="22"/>
              </w:rPr>
              <w:t>Ramanan</w:t>
            </w:r>
          </w:p>
        </w:tc>
        <w:tc>
          <w:tcPr>
            <w:tcW w:w="3006" w:type="dxa"/>
          </w:tcPr>
          <w:p>
            <w:pPr>
              <w:jc w:val="center"/>
            </w:pPr>
            <w:r>
              <w:rPr>
                <w:rFonts w:ascii="Times New Roman" w:hAnsi="Times New Roman"/>
                <w:sz w:val="22"/>
              </w:rPr>
              <w:t>2114110xxx</w:t>
            </w:r>
          </w:p>
        </w:tc>
      </w:tr>
      <w:tr w:rsidR="008766CD" w:rsidRPr="003540F7" w14:paraId="0EDAB94A" w14:textId="77777777" w:rsidTr="008766CD">
        <w:tc>
          <w:tcPr>
            <w:tcW w:w="3005" w:type="dxa"/>
          </w:tcPr>
          <w:p w14:paraId="271E5FC4" w14:textId="77777777" w:rsidR="008766CD" w:rsidRPr="003540F7" w:rsidRDefault="008766CD" w:rsidP="00946242">
            <w:pPr>
              <w:jc w:val="center"/>
              <w:rPr>
                <w:rFonts w:ascii="Times New Roman" w:hAnsi="Times New Roman" w:cs="Times New Roman"/>
                <w:sz w:val="28"/>
                <w:szCs w:val="28"/>
              </w:rPr>
            </w:pPr>
          </w:p>
        </w:tc>
        <w:tc>
          <w:tcPr>
            <w:tcW w:w="3005" w:type="dxa"/>
          </w:tcPr>
          <w:p w14:paraId="534CADCE" w14:textId="77777777" w:rsidR="008766CD" w:rsidRPr="003540F7" w:rsidRDefault="008766CD" w:rsidP="00946242">
            <w:pPr>
              <w:jc w:val="center"/>
              <w:rPr>
                <w:rFonts w:ascii="Times New Roman" w:hAnsi="Times New Roman" w:cs="Times New Roman"/>
                <w:sz w:val="28"/>
                <w:szCs w:val="28"/>
              </w:rPr>
            </w:pPr>
          </w:p>
        </w:tc>
        <w:tc>
          <w:tcPr>
            <w:tcW w:w="3006" w:type="dxa"/>
          </w:tcPr>
          <w:p w14:paraId="3FB49C3D" w14:textId="77777777" w:rsidR="008766CD" w:rsidRPr="003540F7" w:rsidRDefault="008766CD" w:rsidP="00946242">
            <w:pPr>
              <w:jc w:val="center"/>
              <w:rPr>
                <w:rFonts w:ascii="Times New Roman" w:hAnsi="Times New Roman" w:cs="Times New Roman"/>
                <w:sz w:val="28"/>
                <w:szCs w:val="28"/>
              </w:rPr>
            </w:pPr>
          </w:p>
        </w:tc>
      </w:tr>
      <w:tr w:rsidR="008766CD" w:rsidRPr="003540F7" w14:paraId="436D97D8" w14:textId="77777777" w:rsidTr="008766CD">
        <w:tc>
          <w:tcPr>
            <w:tcW w:w="3005" w:type="dxa"/>
          </w:tcPr>
          <w:p w14:paraId="7802F949" w14:textId="77777777" w:rsidR="008766CD" w:rsidRPr="003540F7" w:rsidRDefault="008766CD" w:rsidP="00946242">
            <w:pPr>
              <w:jc w:val="center"/>
              <w:rPr>
                <w:rFonts w:ascii="Times New Roman" w:hAnsi="Times New Roman" w:cs="Times New Roman"/>
                <w:sz w:val="28"/>
                <w:szCs w:val="28"/>
              </w:rPr>
            </w:pPr>
          </w:p>
        </w:tc>
        <w:tc>
          <w:tcPr>
            <w:tcW w:w="3005" w:type="dxa"/>
          </w:tcPr>
          <w:p w14:paraId="25226892" w14:textId="77777777" w:rsidR="008766CD" w:rsidRPr="003540F7" w:rsidRDefault="008766CD" w:rsidP="00946242">
            <w:pPr>
              <w:jc w:val="center"/>
              <w:rPr>
                <w:rFonts w:ascii="Times New Roman" w:hAnsi="Times New Roman" w:cs="Times New Roman"/>
                <w:sz w:val="28"/>
                <w:szCs w:val="28"/>
              </w:rPr>
            </w:pPr>
          </w:p>
        </w:tc>
        <w:tc>
          <w:tcPr>
            <w:tcW w:w="3006" w:type="dxa"/>
          </w:tcPr>
          <w:p w14:paraId="3412770A" w14:textId="77777777" w:rsidR="008766CD" w:rsidRPr="003540F7" w:rsidRDefault="008766CD" w:rsidP="00946242">
            <w:pPr>
              <w:jc w:val="center"/>
              <w:rPr>
                <w:rFonts w:ascii="Times New Roman" w:hAnsi="Times New Roman" w:cs="Times New Roman"/>
                <w:sz w:val="28"/>
                <w:szCs w:val="28"/>
              </w:rPr>
            </w:pPr>
          </w:p>
        </w:tc>
      </w:tr>
      <w:tr w:rsidR="008766CD" w:rsidRPr="003540F7" w14:paraId="116D1017" w14:textId="77777777" w:rsidTr="008766CD">
        <w:tc>
          <w:tcPr>
            <w:tcW w:w="3005" w:type="dxa"/>
          </w:tcPr>
          <w:p w14:paraId="5E6711CF" w14:textId="77777777" w:rsidR="008766CD" w:rsidRPr="003540F7" w:rsidRDefault="008766CD" w:rsidP="00946242">
            <w:pPr>
              <w:jc w:val="center"/>
              <w:rPr>
                <w:rFonts w:ascii="Times New Roman" w:hAnsi="Times New Roman" w:cs="Times New Roman"/>
                <w:sz w:val="28"/>
                <w:szCs w:val="28"/>
              </w:rPr>
            </w:pPr>
          </w:p>
        </w:tc>
        <w:tc>
          <w:tcPr>
            <w:tcW w:w="3005" w:type="dxa"/>
          </w:tcPr>
          <w:p w14:paraId="332311F5" w14:textId="77777777" w:rsidR="008766CD" w:rsidRPr="003540F7" w:rsidRDefault="008766CD" w:rsidP="00946242">
            <w:pPr>
              <w:jc w:val="center"/>
              <w:rPr>
                <w:rFonts w:ascii="Times New Roman" w:hAnsi="Times New Roman" w:cs="Times New Roman"/>
                <w:sz w:val="28"/>
                <w:szCs w:val="28"/>
              </w:rPr>
            </w:pPr>
          </w:p>
        </w:tc>
        <w:tc>
          <w:tcPr>
            <w:tcW w:w="3006" w:type="dxa"/>
          </w:tcPr>
          <w:p w14:paraId="6374C316" w14:textId="77777777" w:rsidR="008766CD" w:rsidRPr="003540F7" w:rsidRDefault="008766CD" w:rsidP="00946242">
            <w:pPr>
              <w:jc w:val="center"/>
              <w:rPr>
                <w:rFonts w:ascii="Times New Roman" w:hAnsi="Times New Roman" w:cs="Times New Roman"/>
                <w:sz w:val="28"/>
                <w:szCs w:val="28"/>
              </w:rPr>
            </w:pPr>
          </w:p>
        </w:tc>
      </w:tr>
    </w:tbl>
    <w:p w14:paraId="05E21A3D" w14:textId="77777777" w:rsidR="00946242" w:rsidRPr="003540F7" w:rsidRDefault="00946242" w:rsidP="00946242">
      <w:pPr>
        <w:jc w:val="center"/>
        <w:rPr>
          <w:rFonts w:ascii="Times New Roman" w:hAnsi="Times New Roman" w:cs="Times New Roman"/>
          <w:sz w:val="28"/>
          <w:szCs w:val="28"/>
        </w:rPr>
      </w:pPr>
    </w:p>
    <w:p w14:paraId="4E1559F8" w14:textId="77777777" w:rsidR="00946242" w:rsidRDefault="00946242" w:rsidP="00946242">
      <w:pPr>
        <w:jc w:val="center"/>
      </w:pPr>
    </w:p>
    <w:p w14:paraId="242967B2" w14:textId="77777777" w:rsidR="00946242" w:rsidRDefault="00946242" w:rsidP="00946242">
      <w:pPr>
        <w:jc w:val="center"/>
      </w:pPr>
    </w:p>
    <w:p w14:paraId="637BE104" w14:textId="77777777" w:rsidR="00946242" w:rsidRDefault="00946242" w:rsidP="00946242">
      <w:pPr>
        <w:jc w:val="center"/>
      </w:pPr>
    </w:p>
    <w:p w14:paraId="462ED3AB" w14:textId="1D66F515" w:rsidR="00174B6A" w:rsidRDefault="00174B6A" w:rsidP="00946242">
      <w:pPr>
        <w:spacing w:after="200" w:line="276" w:lineRule="auto"/>
        <w:jc w:val="center"/>
        <w:rPr>
          <w:rFonts w:ascii="Times New Roman" w:hAnsi="Times New Roman" w:cs="Times New Roman"/>
          <w:b/>
          <w:sz w:val="32"/>
          <w:szCs w:val="32"/>
        </w:rPr>
      </w:pPr>
      <w:r>
        <w:rPr>
          <w:noProof/>
        </w:rPr>
        <w:lastRenderedPageBreak/>
        <w:drawing>
          <wp:inline distT="0" distB="0" distL="0" distR="0" wp14:anchorId="4399E404" wp14:editId="425DAD86">
            <wp:extent cx="5731510" cy="1083310"/>
            <wp:effectExtent l="0" t="0" r="2540" b="2540"/>
            <wp:docPr id="85992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083310"/>
                    </a:xfrm>
                    <a:prstGeom prst="rect">
                      <a:avLst/>
                    </a:prstGeom>
                    <a:noFill/>
                    <a:ln>
                      <a:noFill/>
                    </a:ln>
                  </pic:spPr>
                </pic:pic>
              </a:graphicData>
            </a:graphic>
          </wp:inline>
        </w:drawing>
      </w:r>
    </w:p>
    <w:p w14:paraId="039D3DEF" w14:textId="77777777" w:rsidR="00174B6A" w:rsidRDefault="00174B6A" w:rsidP="00946242">
      <w:pPr>
        <w:spacing w:after="200" w:line="276" w:lineRule="auto"/>
        <w:jc w:val="center"/>
        <w:rPr>
          <w:rFonts w:ascii="Times New Roman" w:hAnsi="Times New Roman" w:cs="Times New Roman"/>
          <w:b/>
          <w:sz w:val="32"/>
          <w:szCs w:val="32"/>
        </w:rPr>
      </w:pPr>
    </w:p>
    <w:p w14:paraId="1D8501BD" w14:textId="08280D92" w:rsidR="00946242" w:rsidRPr="008766CD" w:rsidRDefault="007B1768" w:rsidP="00946242">
      <w:pPr>
        <w:spacing w:after="200" w:line="276" w:lineRule="auto"/>
        <w:jc w:val="center"/>
        <w:rPr>
          <w:rFonts w:ascii="Times New Roman" w:hAnsi="Times New Roman" w:cs="Times New Roman"/>
          <w:b/>
          <w:sz w:val="32"/>
          <w:szCs w:val="32"/>
        </w:rPr>
      </w:pPr>
      <w:r w:rsidRPr="008766CD">
        <w:rPr>
          <w:rFonts w:ascii="Times New Roman" w:hAnsi="Times New Roman" w:cs="Times New Roman"/>
          <w:b/>
          <w:sz w:val="32"/>
          <w:szCs w:val="32"/>
        </w:rPr>
        <w:t>Certificate</w:t>
      </w:r>
    </w:p>
    <w:p w14:paraId="1E3CCF01" w14:textId="77777777" w:rsidR="003540F7" w:rsidRDefault="003540F7" w:rsidP="0002638F">
      <w:pPr>
        <w:spacing w:line="360" w:lineRule="auto"/>
        <w:ind w:left="102" w:right="113"/>
        <w:contextualSpacing/>
        <w:jc w:val="both"/>
        <w:rPr>
          <w:rFonts w:ascii="Times New Roman" w:hAnsi="Times New Roman" w:cs="Times New Roman"/>
          <w:sz w:val="28"/>
          <w:szCs w:val="28"/>
        </w:rPr>
      </w:pPr>
    </w:p>
    <w:p w14:paraId="0369F63D" w14:textId="16AA4C46" w:rsidR="0002638F" w:rsidRPr="008766CD" w:rsidRDefault="0002638F" w:rsidP="0002638F">
      <w:pPr>
        <w:spacing w:line="360" w:lineRule="auto"/>
        <w:ind w:left="102" w:right="113"/>
        <w:contextualSpacing/>
        <w:jc w:val="both"/>
        <w:rPr>
          <w:rFonts w:ascii="Times New Roman" w:hAnsi="Times New Roman" w:cs="Times New Roman"/>
          <w:sz w:val="28"/>
          <w:szCs w:val="28"/>
        </w:rPr>
      </w:pPr>
      <w:r/>
      <w:r>
        <w:rPr>
          <w:rFonts w:ascii="Times New Roman" w:hAnsi="Times New Roman"/>
          <w:sz w:val="24"/>
        </w:rPr>
        <w:t xml:space="preserve">Certified that this project report entitled </w:t>
      </w:r>
      <w:r>
        <w:rPr>
          <w:rFonts w:ascii="Times New Roman" w:hAnsi="Times New Roman"/>
          <w:b/>
          <w:sz w:val="24"/>
        </w:rPr>
        <w:t>'Autonomous Agentic AI Trading Bot for Financial Market Simulation with Deterministic Risk Management'</w:t>
      </w:r>
      <w:r>
        <w:rPr>
          <w:rFonts w:ascii="Times New Roman" w:hAnsi="Times New Roman"/>
          <w:sz w:val="24"/>
        </w:rPr>
        <w:t xml:space="preserve"> is the bonafide work of </w:t>
      </w:r>
      <w:r>
        <w:rPr>
          <w:rFonts w:ascii="Times New Roman" w:hAnsi="Times New Roman"/>
          <w:b/>
          <w:sz w:val="24"/>
        </w:rPr>
        <w:t>Ramanan &amp; Team (B.Tech Computer Science &amp; Engineering)</w:t>
      </w:r>
      <w:r>
        <w:rPr>
          <w:rFonts w:ascii="Times New Roman" w:hAnsi="Times New Roman"/>
          <w:sz w:val="24"/>
        </w:rPr>
        <w:t xml:space="preserve">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131838C9" w14:textId="77777777" w:rsidR="0002638F" w:rsidRDefault="0002638F" w:rsidP="0002638F">
      <w:pPr>
        <w:pStyle w:val="BodyText"/>
        <w:rPr>
          <w:sz w:val="30"/>
        </w:rPr>
      </w:pPr>
    </w:p>
    <w:p w14:paraId="6FA44BF7" w14:textId="77777777" w:rsidR="003540F7" w:rsidRDefault="003540F7" w:rsidP="0002638F">
      <w:pPr>
        <w:pStyle w:val="BodyText"/>
        <w:tabs>
          <w:tab w:val="left" w:pos="5981"/>
        </w:tabs>
        <w:ind w:left="102"/>
        <w:jc w:val="both"/>
        <w:rPr>
          <w:w w:val="105"/>
        </w:rPr>
      </w:pPr>
    </w:p>
    <w:p w14:paraId="51007E6F" w14:textId="77777777" w:rsidR="003540F7" w:rsidRDefault="003540F7" w:rsidP="0002638F">
      <w:pPr>
        <w:pStyle w:val="BodyText"/>
        <w:tabs>
          <w:tab w:val="left" w:pos="5981"/>
        </w:tabs>
        <w:ind w:left="102"/>
        <w:jc w:val="both"/>
        <w:rPr>
          <w:w w:val="105"/>
        </w:rPr>
      </w:pPr>
    </w:p>
    <w:p w14:paraId="510C8F3A" w14:textId="77777777" w:rsidR="003540F7" w:rsidRDefault="003540F7" w:rsidP="0002638F">
      <w:pPr>
        <w:pStyle w:val="BodyText"/>
        <w:tabs>
          <w:tab w:val="left" w:pos="5981"/>
        </w:tabs>
        <w:ind w:left="102"/>
        <w:jc w:val="both"/>
        <w:rPr>
          <w:w w:val="105"/>
        </w:rPr>
      </w:pPr>
    </w:p>
    <w:p w14:paraId="23473A75" w14:textId="1AFF592B" w:rsidR="0002638F" w:rsidRDefault="0002638F" w:rsidP="0002638F">
      <w:pPr>
        <w:pStyle w:val="BodyText"/>
        <w:tabs>
          <w:tab w:val="left" w:pos="5981"/>
        </w:tabs>
        <w:ind w:left="102"/>
        <w:jc w:val="both"/>
      </w:pPr>
      <w:r>
        <w:rPr>
          <w:w w:val="105"/>
        </w:rPr>
        <w:tab/>
        <w:t xml:space="preserve">       </w:t>
      </w:r>
    </w:p>
    <w:p w14:paraId="7E9A6042" w14:textId="07722E03" w:rsidR="0002638F" w:rsidRPr="008766CD" w:rsidRDefault="0002638F" w:rsidP="008766CD">
      <w:pPr>
        <w:pStyle w:val="Heading6"/>
        <w:tabs>
          <w:tab w:val="left" w:pos="6046"/>
        </w:tabs>
        <w:rPr>
          <w:rFonts w:ascii="Times New Roman" w:hAnsi="Times New Roman" w:cs="Times New Roman"/>
          <w:color w:val="auto"/>
        </w:rPr>
      </w:pPr>
      <w:r w:rsidRPr="008766CD">
        <w:rPr>
          <w:rFonts w:ascii="Times New Roman" w:hAnsi="Times New Roman" w:cs="Times New Roman"/>
          <w:color w:val="auto"/>
          <w:w w:val="105"/>
        </w:rPr>
        <w:t xml:space="preserve">SIGNATURE                                                                   </w:t>
      </w:r>
      <w:r w:rsidR="008766CD">
        <w:rPr>
          <w:rFonts w:ascii="Times New Roman" w:hAnsi="Times New Roman" w:cs="Times New Roman"/>
          <w:color w:val="auto"/>
          <w:w w:val="105"/>
        </w:rPr>
        <w:t xml:space="preserve">                         </w:t>
      </w:r>
      <w:r w:rsidRPr="008766CD">
        <w:rPr>
          <w:rFonts w:ascii="Times New Roman" w:hAnsi="Times New Roman" w:cs="Times New Roman"/>
          <w:color w:val="auto"/>
          <w:w w:val="105"/>
        </w:rPr>
        <w:t xml:space="preserve"> </w:t>
      </w:r>
      <w:r w:rsidR="006C3C4F">
        <w:rPr>
          <w:rFonts w:ascii="Times New Roman" w:hAnsi="Times New Roman" w:cs="Times New Roman"/>
          <w:color w:val="auto"/>
          <w:w w:val="105"/>
        </w:rPr>
        <w:t xml:space="preserve">                 </w:t>
      </w:r>
      <w:proofErr w:type="spellStart"/>
      <w:r w:rsidRPr="008766CD">
        <w:rPr>
          <w:rFonts w:ascii="Times New Roman" w:hAnsi="Times New Roman" w:cs="Times New Roman"/>
          <w:color w:val="auto"/>
          <w:w w:val="105"/>
        </w:rPr>
        <w:t>SIGNATURE</w:t>
      </w:r>
      <w:proofErr w:type="spellEnd"/>
    </w:p>
    <w:p w14:paraId="036BC84E" w14:textId="77777777" w:rsidR="0002638F" w:rsidRPr="008766CD" w:rsidRDefault="0002638F" w:rsidP="0002638F">
      <w:pPr>
        <w:pStyle w:val="BodyText"/>
        <w:rPr>
          <w:b/>
          <w:sz w:val="24"/>
        </w:rPr>
      </w:pPr>
    </w:p>
    <w:p w14:paraId="58F0036B" w14:textId="42745BB0" w:rsidR="0002638F" w:rsidRPr="006C3C4F" w:rsidRDefault="008766CD" w:rsidP="006C3C4F">
      <w:pPr>
        <w:pStyle w:val="BodyText"/>
        <w:tabs>
          <w:tab w:val="left" w:pos="5924"/>
        </w:tabs>
        <w:rPr>
          <w:lang w:val="en-IN"/>
        </w:rPr>
      </w:pPr>
      <w:r w:rsidRPr="006C3C4F">
        <w:rPr>
          <w:w w:val="105"/>
          <w:lang w:val="en-IN"/>
        </w:rPr>
        <w:t>Prof.</w:t>
      </w:r>
      <w:r w:rsidR="0002638F" w:rsidRPr="006C3C4F">
        <w:rPr>
          <w:w w:val="105"/>
          <w:lang w:val="en-IN"/>
        </w:rPr>
        <w:t xml:space="preserve"> </w:t>
      </w:r>
      <w:r w:rsidR="006C3C4F" w:rsidRPr="006C3C4F">
        <w:rPr>
          <w:w w:val="105"/>
          <w:lang w:val="en-IN"/>
        </w:rPr>
        <w:t>Deepika Sha</w:t>
      </w:r>
      <w:r w:rsidR="006C3C4F">
        <w:rPr>
          <w:w w:val="105"/>
          <w:lang w:val="en-IN"/>
        </w:rPr>
        <w:t>rma</w:t>
      </w:r>
      <w:r w:rsidR="0002638F" w:rsidRPr="006C3C4F">
        <w:rPr>
          <w:w w:val="105"/>
          <w:lang w:val="en-IN"/>
        </w:rPr>
        <w:tab/>
        <w:t xml:space="preserve">         </w:t>
      </w:r>
      <w:r w:rsidR="006C3C4F">
        <w:rPr>
          <w:w w:val="105"/>
          <w:lang w:val="en-IN"/>
        </w:rPr>
        <w:t xml:space="preserve">             </w:t>
      </w:r>
      <w:r w:rsidR="0002638F" w:rsidRPr="006C3C4F">
        <w:rPr>
          <w:w w:val="105"/>
          <w:lang w:val="en-IN"/>
        </w:rPr>
        <w:t xml:space="preserve">Dr. </w:t>
      </w:r>
      <w:r w:rsidRPr="006C3C4F">
        <w:rPr>
          <w:w w:val="105"/>
          <w:lang w:val="en-IN"/>
        </w:rPr>
        <w:t>Nidhi Sharma</w:t>
      </w:r>
    </w:p>
    <w:p w14:paraId="26E65F0C" w14:textId="7D95413C" w:rsidR="0002638F" w:rsidRPr="008766CD" w:rsidRDefault="0002638F" w:rsidP="008766CD">
      <w:pPr>
        <w:pStyle w:val="Heading6"/>
        <w:tabs>
          <w:tab w:val="left" w:pos="5981"/>
        </w:tabs>
        <w:jc w:val="both"/>
        <w:rPr>
          <w:rFonts w:ascii="Times New Roman" w:hAnsi="Times New Roman" w:cs="Times New Roman"/>
          <w:color w:val="auto"/>
        </w:rPr>
      </w:pPr>
      <w:r w:rsidRPr="008766CD">
        <w:rPr>
          <w:rFonts w:ascii="Times New Roman" w:hAnsi="Times New Roman" w:cs="Times New Roman"/>
          <w:color w:val="auto"/>
          <w:w w:val="105"/>
        </w:rPr>
        <w:t xml:space="preserve">SUPERVISOR                                                                                 </w:t>
      </w:r>
      <w:r w:rsidR="008766CD">
        <w:rPr>
          <w:rFonts w:ascii="Times New Roman" w:hAnsi="Times New Roman" w:cs="Times New Roman"/>
          <w:color w:val="auto"/>
          <w:w w:val="105"/>
        </w:rPr>
        <w:t xml:space="preserve">  </w:t>
      </w:r>
      <w:r w:rsidRPr="008766CD">
        <w:rPr>
          <w:rFonts w:ascii="Times New Roman" w:hAnsi="Times New Roman" w:cs="Times New Roman"/>
          <w:color w:val="auto"/>
          <w:w w:val="105"/>
        </w:rPr>
        <w:t>HEAD OF</w:t>
      </w:r>
      <w:r w:rsidRPr="008766CD">
        <w:rPr>
          <w:rFonts w:ascii="Times New Roman" w:hAnsi="Times New Roman" w:cs="Times New Roman"/>
          <w:color w:val="auto"/>
          <w:spacing w:val="-15"/>
          <w:w w:val="105"/>
        </w:rPr>
        <w:t xml:space="preserve"> </w:t>
      </w:r>
      <w:r w:rsidRPr="008766CD">
        <w:rPr>
          <w:rFonts w:ascii="Times New Roman" w:hAnsi="Times New Roman" w:cs="Times New Roman"/>
          <w:color w:val="auto"/>
          <w:w w:val="105"/>
        </w:rPr>
        <w:t>THE</w:t>
      </w:r>
      <w:r w:rsidRPr="008766CD">
        <w:rPr>
          <w:rFonts w:ascii="Times New Roman" w:hAnsi="Times New Roman" w:cs="Times New Roman"/>
          <w:color w:val="auto"/>
          <w:spacing w:val="-9"/>
          <w:w w:val="105"/>
        </w:rPr>
        <w:t xml:space="preserve"> </w:t>
      </w:r>
      <w:r w:rsidRPr="008766CD">
        <w:rPr>
          <w:rFonts w:ascii="Times New Roman" w:hAnsi="Times New Roman" w:cs="Times New Roman"/>
          <w:color w:val="auto"/>
          <w:w w:val="105"/>
        </w:rPr>
        <w:t>DEPARTMENT</w:t>
      </w:r>
      <w:r>
        <w:rPr>
          <w:w w:val="105"/>
        </w:rPr>
        <w:tab/>
      </w:r>
    </w:p>
    <w:p w14:paraId="05C9D35A" w14:textId="77777777" w:rsidR="0002638F" w:rsidRDefault="0002638F" w:rsidP="00946242">
      <w:pPr>
        <w:spacing w:after="200" w:line="276" w:lineRule="auto"/>
        <w:jc w:val="center"/>
        <w:rPr>
          <w:b/>
          <w:sz w:val="32"/>
          <w:szCs w:val="32"/>
        </w:rPr>
      </w:pPr>
    </w:p>
    <w:p w14:paraId="0282FB3D" w14:textId="12A06ED4" w:rsidR="000E5E3C" w:rsidRDefault="000E5E3C"/>
    <w:p w14:paraId="2FC87337" w14:textId="37F8C14C" w:rsidR="00946242" w:rsidRDefault="00946242"/>
    <w:p w14:paraId="5D1C62EA" w14:textId="250B90D6" w:rsidR="00946242" w:rsidRDefault="00946242"/>
    <w:p w14:paraId="47C035D0" w14:textId="33DD3EC3" w:rsidR="00946242" w:rsidRDefault="00946242"/>
    <w:p w14:paraId="49BD7C48" w14:textId="0555ADE7" w:rsidR="00946242" w:rsidRDefault="00946242"/>
    <w:p w14:paraId="42FD1EEE" w14:textId="6733F52F" w:rsidR="00946242" w:rsidRDefault="00946242"/>
    <w:p w14:paraId="4F52083B" w14:textId="19129873" w:rsidR="00946242" w:rsidRDefault="00946242"/>
    <w:p w14:paraId="796F4585" w14:textId="3CCB060A" w:rsidR="00946242" w:rsidRDefault="00946242"/>
    <w:p w14:paraId="53B377E3" w14:textId="270B1988" w:rsidR="00946242" w:rsidRDefault="00946242"/>
    <w:p w14:paraId="6FDF369E" w14:textId="613F3EC9" w:rsidR="00946242" w:rsidRDefault="00946242"/>
    <w:p w14:paraId="52589ABB" w14:textId="2C34DF7C" w:rsidR="00946242" w:rsidRDefault="00946242"/>
    <w:p w14:paraId="44DB8058" w14:textId="77777777" w:rsidR="00963D38" w:rsidRDefault="00963D38"/>
    <w:p w14:paraId="6D560CCF" w14:textId="77777777" w:rsidR="00963D38" w:rsidRDefault="00963D38"/>
    <w:p w14:paraId="569C9A3B" w14:textId="77777777" w:rsidR="00963D38" w:rsidRDefault="00963D38"/>
    <w:p w14:paraId="036E72F0" w14:textId="3F3C2154" w:rsidR="00946242" w:rsidRDefault="00946242"/>
    <w:p w14:paraId="00D75994" w14:textId="60942FDF" w:rsidR="00946242" w:rsidRDefault="00946242"/>
    <w:p w14:paraId="5B03B701" w14:textId="26F9136D" w:rsidR="007659B7" w:rsidRDefault="00074653" w:rsidP="00074653">
      <w:pPr>
        <w:jc w:val="center"/>
        <w:rPr>
          <w:b/>
          <w:bCs/>
          <w:sz w:val="32"/>
          <w:szCs w:val="32"/>
        </w:rPr>
      </w:pPr>
      <w:r>
        <w:rPr>
          <w:b/>
          <w:bCs/>
          <w:sz w:val="32"/>
          <w:szCs w:val="32"/>
        </w:rPr>
        <w:t>TABLE OF FIGURES</w:t>
      </w:r>
    </w:p>
    <w:p w14:paraId="50D6F6A1" w14:textId="77777777" w:rsidR="00074653" w:rsidRDefault="00074653" w:rsidP="00441617">
      <w:pPr>
        <w:rPr>
          <w:b/>
          <w:bCs/>
          <w:sz w:val="32"/>
          <w:szCs w:val="32"/>
        </w:rPr>
      </w:pPr>
    </w:p>
    <w:p w14:paraId="1BB1A45D" w14:textId="57979AC9" w:rsidR="00074653" w:rsidRDefault="00074653" w:rsidP="00074653">
      <w:pPr>
        <w:keepNext/>
        <w:tabs>
          <w:tab w:val="left" w:pos="945"/>
        </w:tabs>
        <w:jc w:val="center"/>
      </w:pPr>
      <w:r>
        <w:rPr>
          <w:b/>
          <w:bCs/>
          <w:sz w:val="32"/>
          <w:szCs w:val="32"/>
        </w:rPr>
        <w:fldChar w:fldCharType="begin"/>
      </w:r>
      <w:r>
        <w:rPr>
          <w:b/>
          <w:bCs/>
          <w:sz w:val="32"/>
          <w:szCs w:val="32"/>
        </w:rPr>
        <w:instrText xml:space="preserve"> TOC \c "Figure" </w:instrText>
      </w:r>
      <w:r>
        <w:rPr>
          <w:b/>
          <w:bCs/>
          <w:sz w:val="32"/>
          <w:szCs w:val="32"/>
        </w:rPr>
        <w:fldChar w:fldCharType="end"/>
      </w:r>
    </w:p>
    <w:p w14:paraId="3BF494C6" w14:textId="7BCB53DE" w:rsidR="00074653" w:rsidRDefault="00074653">
      <w:pPr>
        <w:pStyle w:val="TableofFigures"/>
        <w:tabs>
          <w:tab w:val="right" w:leader="dot" w:pos="9016"/>
        </w:tabs>
        <w:rPr>
          <w:rFonts w:eastAsiaTheme="minorEastAsia"/>
          <w:noProof/>
          <w:kern w:val="2"/>
          <w:lang w:eastAsia="en-IN"/>
          <w14:ligatures w14:val="standardContextual"/>
        </w:rPr>
      </w:pPr>
      <w:r/>
      <w:r>
        <w:rPr>
          <w:rFonts w:ascii="Times New Roman" w:hAnsi="Times New Roman"/>
          <w:sz w:val="22"/>
        </w:rPr>
        <w:t>Figure 1: Autonomous Trading Terminal Dark Dashboard with Active Candlesticks ......................................................................... Page 7</w:t>
        <w:br/>
      </w:r>
      <w:r>
        <w:rPr>
          <w:rFonts w:ascii="Times New Roman" w:hAnsi="Times New Roman"/>
          <w:sz w:val="22"/>
        </w:rPr>
        <w:t>Figure 2: Virtual Portfolio 6-Card Accounting &amp; Live Activity Audit Stream ......................................................................... Page 8</w:t>
        <w:br/>
      </w:r>
      <w:r>
        <w:rPr>
          <w:rFonts w:ascii="Times New Roman" w:hAnsi="Times New Roman"/>
          <w:sz w:val="22"/>
        </w:rPr>
        <w:t>Figure 3: System Topology and Modular Architecture Flowchart ......................................................................... Page 9</w:t>
        <w:br/>
      </w:r>
      <w:r>
        <w:rPr>
          <w:rFonts w:ascii="Times New Roman" w:hAnsi="Times New Roman"/>
          <w:sz w:val="22"/>
        </w:rPr>
        <w:t>Figure 4: LangGraph Cyclic Decision State Graph Architecture ......................................................................... Page 11</w:t>
        <w:br/>
      </w:r>
      <w:r>
        <w:rPr>
          <w:rFonts w:ascii="Times New Roman" w:hAnsi="Times New Roman"/>
          <w:sz w:val="22"/>
        </w:rPr>
        <w:t>Figure 5: Deterministic Risk Guardrail Gatekeeper Workflow ......................................................................... Page 13</w:t>
        <w:br/>
      </w:r>
    </w:p>
    <w:p w14:paraId="3A5233FA" w14:textId="30FC49C5" w:rsidR="00074653" w:rsidRPr="00074653" w:rsidRDefault="00074653" w:rsidP="00074653">
      <w:r>
        <w:fldChar w:fldCharType="end"/>
      </w:r>
    </w:p>
    <w:p w14:paraId="0CCE806D" w14:textId="77777777" w:rsidR="00074653" w:rsidRPr="00074653" w:rsidRDefault="00074653" w:rsidP="00074653"/>
    <w:p w14:paraId="1AB81365" w14:textId="77777777" w:rsidR="00074653" w:rsidRDefault="00074653" w:rsidP="00074653">
      <w:pPr>
        <w:tabs>
          <w:tab w:val="left" w:pos="945"/>
        </w:tabs>
        <w:jc w:val="center"/>
        <w:rPr>
          <w:b/>
          <w:bCs/>
          <w:noProof/>
          <w:sz w:val="32"/>
          <w:szCs w:val="32"/>
        </w:rPr>
      </w:pPr>
    </w:p>
    <w:p w14:paraId="22BE7517" w14:textId="77777777" w:rsidR="00074653" w:rsidRDefault="00074653" w:rsidP="00074653">
      <w:pPr>
        <w:tabs>
          <w:tab w:val="left" w:pos="945"/>
        </w:tabs>
        <w:jc w:val="center"/>
        <w:rPr>
          <w:b/>
          <w:bCs/>
          <w:sz w:val="32"/>
          <w:szCs w:val="32"/>
        </w:rPr>
      </w:pPr>
    </w:p>
    <w:p w14:paraId="062237A8" w14:textId="77777777" w:rsidR="00074653" w:rsidRDefault="00074653" w:rsidP="00074653">
      <w:pPr>
        <w:tabs>
          <w:tab w:val="left" w:pos="945"/>
        </w:tabs>
        <w:jc w:val="center"/>
        <w:rPr>
          <w:b/>
          <w:bCs/>
          <w:sz w:val="32"/>
          <w:szCs w:val="32"/>
        </w:rPr>
      </w:pPr>
    </w:p>
    <w:p w14:paraId="32E2E42D" w14:textId="77777777" w:rsidR="00074653" w:rsidRDefault="00074653" w:rsidP="00074653">
      <w:pPr>
        <w:tabs>
          <w:tab w:val="left" w:pos="945"/>
        </w:tabs>
        <w:jc w:val="center"/>
        <w:rPr>
          <w:b/>
          <w:bCs/>
          <w:sz w:val="32"/>
          <w:szCs w:val="32"/>
        </w:rPr>
      </w:pPr>
    </w:p>
    <w:p w14:paraId="6B720829" w14:textId="77777777" w:rsidR="00074653" w:rsidRDefault="00074653" w:rsidP="00074653">
      <w:pPr>
        <w:tabs>
          <w:tab w:val="left" w:pos="945"/>
        </w:tabs>
        <w:jc w:val="center"/>
        <w:rPr>
          <w:b/>
          <w:bCs/>
          <w:sz w:val="32"/>
          <w:szCs w:val="32"/>
        </w:rPr>
      </w:pPr>
    </w:p>
    <w:p w14:paraId="4A1EEA6B" w14:textId="77777777" w:rsidR="00074653" w:rsidRDefault="00074653" w:rsidP="00074653">
      <w:pPr>
        <w:tabs>
          <w:tab w:val="left" w:pos="945"/>
        </w:tabs>
        <w:jc w:val="center"/>
        <w:rPr>
          <w:b/>
          <w:bCs/>
          <w:sz w:val="32"/>
          <w:szCs w:val="32"/>
        </w:rPr>
      </w:pPr>
    </w:p>
    <w:p w14:paraId="5A9B7BE1" w14:textId="77777777" w:rsidR="00074653" w:rsidRDefault="00074653" w:rsidP="00074653">
      <w:pPr>
        <w:tabs>
          <w:tab w:val="left" w:pos="945"/>
        </w:tabs>
        <w:jc w:val="center"/>
        <w:rPr>
          <w:b/>
          <w:bCs/>
          <w:sz w:val="32"/>
          <w:szCs w:val="32"/>
        </w:rPr>
      </w:pPr>
    </w:p>
    <w:p w14:paraId="38B6ED10" w14:textId="77777777" w:rsidR="00074653" w:rsidRDefault="00074653" w:rsidP="00074653">
      <w:pPr>
        <w:tabs>
          <w:tab w:val="left" w:pos="945"/>
        </w:tabs>
        <w:jc w:val="center"/>
        <w:rPr>
          <w:b/>
          <w:bCs/>
          <w:sz w:val="32"/>
          <w:szCs w:val="32"/>
        </w:rPr>
      </w:pPr>
    </w:p>
    <w:p w14:paraId="1ADC4DC2" w14:textId="77777777" w:rsidR="00074653" w:rsidRDefault="00074653" w:rsidP="00074653">
      <w:pPr>
        <w:tabs>
          <w:tab w:val="left" w:pos="945"/>
        </w:tabs>
        <w:jc w:val="center"/>
        <w:rPr>
          <w:b/>
          <w:bCs/>
          <w:sz w:val="32"/>
          <w:szCs w:val="32"/>
        </w:rPr>
      </w:pPr>
    </w:p>
    <w:p w14:paraId="5A81B2EA" w14:textId="77777777" w:rsidR="00074653" w:rsidRDefault="00074653" w:rsidP="00074653">
      <w:pPr>
        <w:tabs>
          <w:tab w:val="left" w:pos="945"/>
        </w:tabs>
        <w:jc w:val="center"/>
        <w:rPr>
          <w:b/>
          <w:bCs/>
          <w:sz w:val="32"/>
          <w:szCs w:val="32"/>
        </w:rPr>
      </w:pPr>
    </w:p>
    <w:p w14:paraId="3B24E5BD" w14:textId="77777777" w:rsidR="00074653" w:rsidRDefault="00074653" w:rsidP="00074653">
      <w:pPr>
        <w:tabs>
          <w:tab w:val="left" w:pos="945"/>
        </w:tabs>
        <w:jc w:val="center"/>
        <w:rPr>
          <w:b/>
          <w:bCs/>
          <w:sz w:val="32"/>
          <w:szCs w:val="32"/>
        </w:rPr>
      </w:pPr>
    </w:p>
    <w:p w14:paraId="1BEB6C19" w14:textId="77777777" w:rsidR="00074653" w:rsidRDefault="00074653" w:rsidP="00074653">
      <w:pPr>
        <w:tabs>
          <w:tab w:val="left" w:pos="945"/>
        </w:tabs>
        <w:jc w:val="center"/>
        <w:rPr>
          <w:b/>
          <w:bCs/>
          <w:sz w:val="32"/>
          <w:szCs w:val="32"/>
        </w:rPr>
      </w:pPr>
    </w:p>
    <w:p w14:paraId="31927EFE" w14:textId="77777777" w:rsidR="00074653" w:rsidRDefault="00074653" w:rsidP="00074653">
      <w:pPr>
        <w:tabs>
          <w:tab w:val="left" w:pos="945"/>
        </w:tabs>
        <w:jc w:val="center"/>
        <w:rPr>
          <w:b/>
          <w:bCs/>
          <w:sz w:val="32"/>
          <w:szCs w:val="32"/>
        </w:rPr>
      </w:pPr>
    </w:p>
    <w:p w14:paraId="1BAE2FE1" w14:textId="77777777" w:rsidR="00074653" w:rsidRDefault="00074653" w:rsidP="00074653">
      <w:pPr>
        <w:tabs>
          <w:tab w:val="left" w:pos="945"/>
        </w:tabs>
        <w:jc w:val="center"/>
        <w:rPr>
          <w:b/>
          <w:bCs/>
          <w:sz w:val="32"/>
          <w:szCs w:val="32"/>
        </w:rPr>
      </w:pPr>
    </w:p>
    <w:p w14:paraId="1E917E92" w14:textId="77777777" w:rsidR="00074653" w:rsidRDefault="00074653" w:rsidP="00074653">
      <w:pPr>
        <w:tabs>
          <w:tab w:val="left" w:pos="945"/>
        </w:tabs>
        <w:jc w:val="center"/>
        <w:rPr>
          <w:b/>
          <w:bCs/>
          <w:sz w:val="32"/>
          <w:szCs w:val="32"/>
        </w:rPr>
      </w:pPr>
    </w:p>
    <w:p w14:paraId="05F2BFBB" w14:textId="77777777" w:rsidR="00074653" w:rsidRDefault="00074653" w:rsidP="00074653">
      <w:pPr>
        <w:tabs>
          <w:tab w:val="left" w:pos="945"/>
        </w:tabs>
        <w:jc w:val="center"/>
        <w:rPr>
          <w:b/>
          <w:bCs/>
          <w:sz w:val="32"/>
          <w:szCs w:val="32"/>
        </w:rPr>
      </w:pPr>
    </w:p>
    <w:p w14:paraId="6893F2D5" w14:textId="77777777" w:rsidR="00074653" w:rsidRDefault="00074653" w:rsidP="00074653">
      <w:pPr>
        <w:tabs>
          <w:tab w:val="left" w:pos="945"/>
        </w:tabs>
        <w:jc w:val="center"/>
        <w:rPr>
          <w:b/>
          <w:bCs/>
          <w:noProof/>
          <w:sz w:val="32"/>
          <w:szCs w:val="32"/>
        </w:rPr>
      </w:pPr>
    </w:p>
    <w:p w14:paraId="047DBC9B" w14:textId="77777777" w:rsidR="00074653" w:rsidRDefault="00074653" w:rsidP="00074653">
      <w:pPr>
        <w:tabs>
          <w:tab w:val="left" w:pos="945"/>
        </w:tabs>
        <w:jc w:val="center"/>
        <w:rPr>
          <w:b/>
          <w:bCs/>
          <w:noProof/>
          <w:sz w:val="32"/>
          <w:szCs w:val="32"/>
        </w:rPr>
      </w:pPr>
    </w:p>
    <w:p w14:paraId="761F62DD" w14:textId="77777777" w:rsidR="00074653" w:rsidRDefault="00074653" w:rsidP="00074653">
      <w:pPr>
        <w:tabs>
          <w:tab w:val="left" w:pos="945"/>
        </w:tabs>
        <w:jc w:val="center"/>
        <w:rPr>
          <w:b/>
          <w:bCs/>
          <w:noProof/>
          <w:sz w:val="32"/>
          <w:szCs w:val="32"/>
        </w:rPr>
      </w:pPr>
    </w:p>
    <w:p w14:paraId="5A94ADB1" w14:textId="77777777" w:rsidR="00074653" w:rsidRDefault="00074653" w:rsidP="00074653">
      <w:pPr>
        <w:tabs>
          <w:tab w:val="left" w:pos="945"/>
        </w:tabs>
        <w:jc w:val="center"/>
        <w:rPr>
          <w:b/>
          <w:bCs/>
          <w:noProof/>
          <w:sz w:val="32"/>
          <w:szCs w:val="32"/>
        </w:rPr>
      </w:pPr>
    </w:p>
    <w:p w14:paraId="47933A8D" w14:textId="77777777" w:rsidR="00074653" w:rsidRDefault="00074653" w:rsidP="00074653">
      <w:pPr>
        <w:tabs>
          <w:tab w:val="left" w:pos="945"/>
        </w:tabs>
        <w:jc w:val="center"/>
        <w:rPr>
          <w:b/>
          <w:bCs/>
          <w:noProof/>
          <w:sz w:val="32"/>
          <w:szCs w:val="32"/>
        </w:rPr>
      </w:pPr>
    </w:p>
    <w:p w14:paraId="6B660303" w14:textId="0B1AEDC3" w:rsidR="00074653" w:rsidRDefault="00074653" w:rsidP="00074653">
      <w:pPr>
        <w:tabs>
          <w:tab w:val="left" w:pos="945"/>
        </w:tabs>
        <w:jc w:val="center"/>
        <w:rPr>
          <w:b/>
          <w:bCs/>
          <w:noProof/>
          <w:sz w:val="32"/>
          <w:szCs w:val="32"/>
        </w:rPr>
      </w:pPr>
    </w:p>
    <w:p w14:paraId="21C02056" w14:textId="77777777" w:rsidR="00074653" w:rsidRDefault="00074653" w:rsidP="00074653">
      <w:pPr>
        <w:tabs>
          <w:tab w:val="left" w:pos="945"/>
        </w:tabs>
        <w:jc w:val="center"/>
        <w:rPr>
          <w:b/>
          <w:bCs/>
          <w:noProof/>
          <w:sz w:val="32"/>
          <w:szCs w:val="32"/>
        </w:rPr>
      </w:pPr>
    </w:p>
    <w:p w14:paraId="289AADC0" w14:textId="77777777" w:rsidR="00074653" w:rsidRDefault="00074653" w:rsidP="00074653">
      <w:pPr>
        <w:tabs>
          <w:tab w:val="left" w:pos="945"/>
        </w:tabs>
        <w:jc w:val="center"/>
        <w:rPr>
          <w:b/>
          <w:bCs/>
          <w:noProof/>
          <w:sz w:val="32"/>
          <w:szCs w:val="32"/>
        </w:rPr>
      </w:pPr>
    </w:p>
    <w:p w14:paraId="057A176B" w14:textId="77777777" w:rsidR="00074653" w:rsidRDefault="00074653" w:rsidP="00074653">
      <w:pPr>
        <w:tabs>
          <w:tab w:val="left" w:pos="945"/>
        </w:tabs>
        <w:jc w:val="center"/>
        <w:rPr>
          <w:b/>
          <w:bCs/>
          <w:noProof/>
          <w:sz w:val="32"/>
          <w:szCs w:val="32"/>
        </w:rPr>
      </w:pPr>
    </w:p>
    <w:p w14:paraId="03D39CD7" w14:textId="77777777" w:rsidR="00074653" w:rsidRDefault="00074653" w:rsidP="00074653">
      <w:pPr>
        <w:tabs>
          <w:tab w:val="left" w:pos="945"/>
        </w:tabs>
        <w:jc w:val="center"/>
        <w:rPr>
          <w:b/>
          <w:bCs/>
          <w:noProof/>
          <w:sz w:val="32"/>
          <w:szCs w:val="32"/>
        </w:rPr>
      </w:pPr>
    </w:p>
    <w:p w14:paraId="1A2124DE" w14:textId="77777777" w:rsidR="00074653" w:rsidRDefault="00074653" w:rsidP="00074653">
      <w:pPr>
        <w:tabs>
          <w:tab w:val="left" w:pos="945"/>
        </w:tabs>
        <w:jc w:val="center"/>
        <w:rPr>
          <w:b/>
          <w:bCs/>
          <w:sz w:val="32"/>
          <w:szCs w:val="32"/>
        </w:rPr>
      </w:pPr>
    </w:p>
    <w:p w14:paraId="39A09F3E" w14:textId="77777777" w:rsidR="00074653" w:rsidRDefault="00074653" w:rsidP="00074653">
      <w:pPr>
        <w:tabs>
          <w:tab w:val="left" w:pos="945"/>
        </w:tabs>
        <w:jc w:val="center"/>
        <w:rPr>
          <w:b/>
          <w:bCs/>
          <w:sz w:val="32"/>
          <w:szCs w:val="32"/>
        </w:rPr>
      </w:pPr>
    </w:p>
    <w:p w14:paraId="7BBF41B7" w14:textId="77777777" w:rsidR="00074653" w:rsidRDefault="00074653" w:rsidP="00074653">
      <w:pPr>
        <w:tabs>
          <w:tab w:val="left" w:pos="945"/>
        </w:tabs>
        <w:jc w:val="center"/>
        <w:rPr>
          <w:b/>
          <w:bCs/>
          <w:sz w:val="32"/>
          <w:szCs w:val="32"/>
        </w:rPr>
      </w:pPr>
    </w:p>
    <w:tbl>
      <w:tblPr>
        <w:tblpPr w:leftFromText="180" w:rightFromText="180" w:horzAnchor="margin" w:tblpY="-450"/>
        <w:tblW w:w="9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6"/>
        <w:gridCol w:w="6509"/>
        <w:gridCol w:w="1336"/>
      </w:tblGrid>
      <w:tr w:rsidR="007659B7" w14:paraId="6B3107CA" w14:textId="77777777" w:rsidTr="00614FA8">
        <w:trPr>
          <w:trHeight w:val="1094"/>
        </w:trPr>
        <w:tc>
          <w:tcPr>
            <w:tcW w:w="9001" w:type="dxa"/>
            <w:gridSpan w:val="3"/>
            <w:tcBorders>
              <w:top w:val="single" w:sz="4" w:space="0" w:color="000000"/>
              <w:left w:val="single" w:sz="4" w:space="0" w:color="000000"/>
              <w:bottom w:val="single" w:sz="4" w:space="0" w:color="000000"/>
              <w:right w:val="single" w:sz="4" w:space="0" w:color="000000"/>
            </w:tcBorders>
          </w:tcPr>
          <w:p w14:paraId="549ECD26" w14:textId="77777777" w:rsidR="007659B7" w:rsidRDefault="007659B7" w:rsidP="00614FA8">
            <w:pPr>
              <w:pStyle w:val="Heading2"/>
              <w:spacing w:line="276" w:lineRule="auto"/>
              <w:jc w:val="center"/>
              <w:rPr>
                <w:iCs/>
                <w:color w:val="000000" w:themeColor="text1"/>
                <w:sz w:val="40"/>
                <w:szCs w:val="40"/>
                <w:lang w:eastAsia="en-US"/>
              </w:rPr>
            </w:pPr>
            <w:r>
              <w:rPr>
                <w:iCs/>
                <w:color w:val="222A35" w:themeColor="text2" w:themeShade="80"/>
                <w:sz w:val="40"/>
                <w:szCs w:val="40"/>
                <w:lang w:eastAsia="en-US"/>
              </w:rPr>
              <w:t>INDEX</w:t>
            </w:r>
          </w:p>
        </w:tc>
      </w:tr>
      <w:tr w:rsidR="007659B7" w14:paraId="51BAD20D" w14:textId="77777777" w:rsidTr="00E40854">
        <w:trPr>
          <w:trHeight w:val="531"/>
        </w:trPr>
        <w:tc>
          <w:tcPr>
            <w:tcW w:w="1156" w:type="dxa"/>
            <w:tcBorders>
              <w:top w:val="single" w:sz="4" w:space="0" w:color="000000"/>
              <w:left w:val="single" w:sz="4" w:space="0" w:color="000000"/>
              <w:bottom w:val="single" w:sz="4" w:space="0" w:color="000000"/>
              <w:right w:val="single" w:sz="4" w:space="0" w:color="000000"/>
            </w:tcBorders>
            <w:hideMark/>
          </w:tcPr>
          <w:p w14:paraId="5304BA2E" w14:textId="77777777" w:rsidR="007659B7" w:rsidRDefault="007659B7" w:rsidP="00614FA8">
            <w:pPr>
              <w:pStyle w:val="Heading2"/>
              <w:spacing w:line="276" w:lineRule="auto"/>
              <w:rPr>
                <w:iCs/>
                <w:color w:val="000000" w:themeColor="text1"/>
                <w:sz w:val="30"/>
                <w:szCs w:val="28"/>
                <w:lang w:eastAsia="en-US"/>
              </w:rPr>
            </w:pPr>
            <w:r>
              <w:rPr>
                <w:iCs/>
                <w:color w:val="000000" w:themeColor="text1"/>
                <w:sz w:val="30"/>
                <w:szCs w:val="28"/>
                <w:lang w:eastAsia="en-US"/>
              </w:rPr>
              <w:t>Sr. No.</w:t>
            </w:r>
          </w:p>
        </w:tc>
        <w:tc>
          <w:tcPr>
            <w:tcW w:w="6509" w:type="dxa"/>
            <w:tcBorders>
              <w:top w:val="single" w:sz="4" w:space="0" w:color="000000"/>
              <w:left w:val="single" w:sz="4" w:space="0" w:color="000000"/>
              <w:bottom w:val="single" w:sz="4" w:space="0" w:color="000000"/>
              <w:right w:val="single" w:sz="4" w:space="0" w:color="000000"/>
            </w:tcBorders>
            <w:hideMark/>
          </w:tcPr>
          <w:p w14:paraId="776762D4" w14:textId="77777777" w:rsidR="007659B7" w:rsidRDefault="007659B7" w:rsidP="00614FA8">
            <w:pPr>
              <w:pStyle w:val="Heading2"/>
              <w:spacing w:line="276" w:lineRule="auto"/>
              <w:rPr>
                <w:iCs/>
                <w:color w:val="000000" w:themeColor="text1"/>
                <w:sz w:val="30"/>
                <w:szCs w:val="28"/>
                <w:lang w:eastAsia="en-US"/>
              </w:rPr>
            </w:pPr>
            <w:r>
              <w:rPr>
                <w:iCs/>
                <w:color w:val="000000" w:themeColor="text1"/>
                <w:sz w:val="30"/>
                <w:szCs w:val="28"/>
                <w:lang w:eastAsia="en-US"/>
              </w:rPr>
              <w:t>Table Of Content</w:t>
            </w:r>
          </w:p>
        </w:tc>
        <w:tc>
          <w:tcPr>
            <w:tcW w:w="1336" w:type="dxa"/>
            <w:tcBorders>
              <w:top w:val="single" w:sz="4" w:space="0" w:color="000000"/>
              <w:left w:val="single" w:sz="4" w:space="0" w:color="000000"/>
              <w:bottom w:val="single" w:sz="4" w:space="0" w:color="000000"/>
              <w:right w:val="single" w:sz="4" w:space="0" w:color="000000"/>
            </w:tcBorders>
            <w:hideMark/>
          </w:tcPr>
          <w:p w14:paraId="54476357" w14:textId="77777777" w:rsidR="007659B7" w:rsidRDefault="007659B7" w:rsidP="00614FA8">
            <w:pPr>
              <w:pStyle w:val="Heading2"/>
              <w:spacing w:line="276" w:lineRule="auto"/>
              <w:rPr>
                <w:iCs/>
                <w:color w:val="000000" w:themeColor="text1"/>
                <w:sz w:val="30"/>
                <w:szCs w:val="28"/>
                <w:lang w:eastAsia="en-US"/>
              </w:rPr>
            </w:pPr>
            <w:r>
              <w:rPr>
                <w:iCs/>
                <w:color w:val="000000" w:themeColor="text1"/>
                <w:sz w:val="30"/>
                <w:szCs w:val="28"/>
                <w:lang w:eastAsia="en-US"/>
              </w:rPr>
              <w:t>Page No</w:t>
            </w:r>
          </w:p>
        </w:tc>
      </w:tr>
      <w:tr w:rsidR="007659B7" w14:paraId="58A64A70" w14:textId="77777777" w:rsidTr="00E40854">
        <w:trPr>
          <w:trHeight w:val="531"/>
        </w:trPr>
        <w:tc>
          <w:tcPr>
            <w:tcW w:w="115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1</w:t>
            </w:r>
          </w:p>
        </w:tc>
        <w:tc>
          <w:tcPr>
            <w:tcW w:w="6509"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Abstract</w:t>
            </w:r>
          </w:p>
        </w:tc>
        <w:tc>
          <w:tcPr>
            <w:tcW w:w="133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4</w:t>
            </w:r>
          </w:p>
        </w:tc>
      </w:tr>
      <w:tr w:rsidR="007659B7" w14:paraId="13DEACB6" w14:textId="77777777" w:rsidTr="00E40854">
        <w:trPr>
          <w:trHeight w:val="531"/>
        </w:trPr>
        <w:tc>
          <w:tcPr>
            <w:tcW w:w="1156" w:type="dxa"/>
            <w:tcBorders>
              <w:top w:val="single" w:sz="4" w:space="0" w:color="000000"/>
              <w:left w:val="single" w:sz="4" w:space="0" w:color="000000"/>
              <w:bottom w:val="single" w:sz="4" w:space="0" w:color="000000"/>
              <w:right w:val="single" w:sz="4" w:space="0" w:color="000000"/>
            </w:tcBorders>
            <w:hideMark/>
          </w:tcPr>
          <w:p>
            <w:r>
              <w:rPr>
                <w:rFonts w:ascii="Times New Roman" w:hAnsi="Times New Roman"/>
                <w:sz w:val="22"/>
              </w:rPr>
              <w:t>2</w:t>
            </w:r>
          </w:p>
        </w:tc>
        <w:tc>
          <w:tcPr>
            <w:tcW w:w="6509" w:type="dxa"/>
            <w:tcBorders>
              <w:top w:val="single" w:sz="4" w:space="0" w:color="000000"/>
              <w:left w:val="single" w:sz="4" w:space="0" w:color="000000"/>
              <w:bottom w:val="single" w:sz="4" w:space="0" w:color="000000"/>
              <w:right w:val="single" w:sz="4" w:space="0" w:color="000000"/>
            </w:tcBorders>
            <w:hideMark/>
          </w:tcPr>
          <w:p>
            <w:r>
              <w:rPr>
                <w:rFonts w:ascii="Times New Roman" w:hAnsi="Times New Roman"/>
                <w:sz w:val="22"/>
              </w:rPr>
              <w:t>Introduction</w:t>
            </w:r>
          </w:p>
        </w:tc>
        <w:tc>
          <w:tcPr>
            <w:tcW w:w="1336" w:type="dxa"/>
            <w:tcBorders>
              <w:top w:val="single" w:sz="4" w:space="0" w:color="000000"/>
              <w:left w:val="single" w:sz="4" w:space="0" w:color="000000"/>
              <w:bottom w:val="single" w:sz="4" w:space="0" w:color="000000"/>
              <w:right w:val="single" w:sz="4" w:space="0" w:color="000000"/>
            </w:tcBorders>
            <w:hideMark/>
          </w:tcPr>
          <w:p>
            <w:r>
              <w:rPr>
                <w:rFonts w:ascii="Times New Roman" w:hAnsi="Times New Roman"/>
                <w:sz w:val="22"/>
              </w:rPr>
              <w:t>5</w:t>
            </w:r>
          </w:p>
        </w:tc>
      </w:tr>
      <w:tr w:rsidR="007659B7" w14:paraId="08FDBB76" w14:textId="77777777" w:rsidTr="00E40854">
        <w:trPr>
          <w:trHeight w:val="531"/>
        </w:trPr>
        <w:tc>
          <w:tcPr>
            <w:tcW w:w="115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3</w:t>
            </w:r>
          </w:p>
        </w:tc>
        <w:tc>
          <w:tcPr>
            <w:tcW w:w="6509" w:type="dxa"/>
            <w:tcBorders>
              <w:top w:val="single" w:sz="4" w:space="0" w:color="000000"/>
              <w:left w:val="single" w:sz="4" w:space="0" w:color="000000"/>
              <w:bottom w:val="single" w:sz="4" w:space="0" w:color="000000"/>
              <w:right w:val="single" w:sz="4" w:space="0" w:color="000000"/>
            </w:tcBorders>
            <w:hideMark/>
          </w:tcPr>
          <w:p>
            <w:r>
              <w:rPr>
                <w:rFonts w:ascii="Times New Roman" w:hAnsi="Times New Roman"/>
                <w:sz w:val="22"/>
              </w:rPr>
              <w:t>Literature Review</w:t>
            </w:r>
          </w:p>
        </w:tc>
        <w:tc>
          <w:tcPr>
            <w:tcW w:w="1336" w:type="dxa"/>
            <w:tcBorders>
              <w:top w:val="single" w:sz="4" w:space="0" w:color="000000"/>
              <w:left w:val="single" w:sz="4" w:space="0" w:color="000000"/>
              <w:bottom w:val="single" w:sz="4" w:space="0" w:color="000000"/>
              <w:right w:val="single" w:sz="4" w:space="0" w:color="000000"/>
            </w:tcBorders>
            <w:hideMark/>
          </w:tcPr>
          <w:p>
            <w:r>
              <w:rPr>
                <w:rFonts w:ascii="Times New Roman" w:hAnsi="Times New Roman"/>
                <w:sz w:val="22"/>
              </w:rPr>
              <w:t>6</w:t>
            </w:r>
          </w:p>
        </w:tc>
      </w:tr>
      <w:tr w:rsidR="007659B7" w14:paraId="203E4A44" w14:textId="77777777" w:rsidTr="00E40854">
        <w:trPr>
          <w:trHeight w:val="531"/>
        </w:trPr>
        <w:tc>
          <w:tcPr>
            <w:tcW w:w="115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4</w:t>
            </w:r>
          </w:p>
        </w:tc>
        <w:tc>
          <w:tcPr>
            <w:tcW w:w="6509"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Theory &amp; Quantitative Formulations</w:t>
            </w:r>
          </w:p>
        </w:tc>
        <w:tc>
          <w:tcPr>
            <w:tcW w:w="133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8</w:t>
            </w:r>
          </w:p>
        </w:tc>
      </w:tr>
      <w:tr w:rsidR="007659B7" w14:paraId="3B32137A" w14:textId="77777777" w:rsidTr="00E40854">
        <w:trPr>
          <w:trHeight w:val="531"/>
        </w:trPr>
        <w:tc>
          <w:tcPr>
            <w:tcW w:w="115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5</w:t>
            </w:r>
          </w:p>
        </w:tc>
        <w:tc>
          <w:tcPr>
            <w:tcW w:w="6509"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Implementation Details</w:t>
            </w:r>
          </w:p>
        </w:tc>
        <w:tc>
          <w:tcPr>
            <w:tcW w:w="133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10</w:t>
            </w:r>
          </w:p>
        </w:tc>
      </w:tr>
      <w:tr w:rsidR="007659B7" w14:paraId="0F58C0C7" w14:textId="77777777" w:rsidTr="00E40854">
        <w:trPr>
          <w:trHeight w:val="531"/>
        </w:trPr>
        <w:tc>
          <w:tcPr>
            <w:tcW w:w="115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6</w:t>
            </w:r>
          </w:p>
        </w:tc>
        <w:tc>
          <w:tcPr>
            <w:tcW w:w="6509"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Results &amp; System Walkthrough (with Screenshots)</w:t>
            </w:r>
          </w:p>
        </w:tc>
        <w:tc>
          <w:tcPr>
            <w:tcW w:w="1336" w:type="dxa"/>
            <w:tcBorders>
              <w:top w:val="single" w:sz="4" w:space="0" w:color="000000"/>
              <w:left w:val="single" w:sz="4" w:space="0" w:color="000000"/>
              <w:bottom w:val="single" w:sz="4" w:space="0" w:color="000000"/>
              <w:right w:val="single" w:sz="4" w:space="0" w:color="000000"/>
            </w:tcBorders>
          </w:tcPr>
          <w:p>
            <w:r>
              <w:rPr>
                <w:rFonts w:ascii="Times New Roman" w:hAnsi="Times New Roman"/>
                <w:sz w:val="22"/>
              </w:rPr>
              <w:t>13</w:t>
            </w:r>
          </w:p>
        </w:tc>
      </w:tr>
      <w:tr w:rsidR="00E40854" w14:paraId="1A8EB190" w14:textId="77777777" w:rsidTr="00E40854">
        <w:trPr>
          <w:trHeight w:val="525"/>
        </w:trPr>
        <w:tc>
          <w:tcPr>
            <w:tcW w:w="1156" w:type="dxa"/>
            <w:tcBorders>
              <w:top w:val="single" w:sz="4" w:space="0" w:color="auto"/>
              <w:left w:val="single" w:sz="4" w:space="0" w:color="auto"/>
              <w:bottom w:val="single" w:sz="4" w:space="0" w:color="auto"/>
              <w:right w:val="single" w:sz="4" w:space="0" w:color="auto"/>
            </w:tcBorders>
          </w:tcPr>
          <w:p>
            <w:r>
              <w:rPr>
                <w:rFonts w:ascii="Times New Roman" w:hAnsi="Times New Roman"/>
                <w:sz w:val="22"/>
              </w:rPr>
              <w:t>7</w:t>
            </w:r>
          </w:p>
        </w:tc>
        <w:tc>
          <w:tcPr>
            <w:tcW w:w="6509" w:type="dxa"/>
            <w:tcBorders>
              <w:top w:val="single" w:sz="4" w:space="0" w:color="auto"/>
              <w:left w:val="single" w:sz="4" w:space="0" w:color="auto"/>
              <w:bottom w:val="single" w:sz="4" w:space="0" w:color="auto"/>
              <w:right w:val="single" w:sz="4" w:space="0" w:color="auto"/>
            </w:tcBorders>
          </w:tcPr>
          <w:p>
            <w:r>
              <w:rPr>
                <w:rFonts w:ascii="Times New Roman" w:hAnsi="Times New Roman"/>
                <w:sz w:val="22"/>
              </w:rPr>
              <w:t>Conclusion &amp; Future Work</w:t>
            </w:r>
          </w:p>
        </w:tc>
        <w:tc>
          <w:tcPr>
            <w:tcW w:w="1336" w:type="dxa"/>
            <w:tcBorders>
              <w:top w:val="single" w:sz="4" w:space="0" w:color="auto"/>
              <w:left w:val="single" w:sz="4" w:space="0" w:color="auto"/>
              <w:bottom w:val="single" w:sz="4" w:space="0" w:color="auto"/>
              <w:right w:val="single" w:sz="4" w:space="0" w:color="auto"/>
            </w:tcBorders>
            <w:hideMark/>
          </w:tcPr>
          <w:p>
            <w:r>
              <w:rPr>
                <w:rFonts w:ascii="Times New Roman" w:hAnsi="Times New Roman"/>
                <w:sz w:val="22"/>
              </w:rPr>
              <w:t>16</w:t>
            </w:r>
          </w:p>
        </w:tc>
      </w:tr>
      <w:tr w:rsidR="00E40854" w14:paraId="44FBBF32" w14:textId="77777777" w:rsidTr="00E40854">
        <w:trPr>
          <w:trHeight w:val="290"/>
        </w:trPr>
        <w:tc>
          <w:tcPr>
            <w:tcW w:w="1156" w:type="dxa"/>
            <w:tcBorders>
              <w:top w:val="single" w:sz="4" w:space="0" w:color="auto"/>
              <w:left w:val="single" w:sz="4" w:space="0" w:color="auto"/>
              <w:bottom w:val="single" w:sz="4" w:space="0" w:color="auto"/>
              <w:right w:val="single" w:sz="4" w:space="0" w:color="auto"/>
            </w:tcBorders>
          </w:tcPr>
          <w:p>
            <w:r>
              <w:rPr>
                <w:rFonts w:ascii="Times New Roman" w:hAnsi="Times New Roman"/>
                <w:sz w:val="22"/>
              </w:rPr>
              <w:t>8</w:t>
            </w:r>
          </w:p>
        </w:tc>
        <w:tc>
          <w:tcPr>
            <w:tcW w:w="6509" w:type="dxa"/>
            <w:tcBorders>
              <w:top w:val="single" w:sz="4" w:space="0" w:color="auto"/>
              <w:left w:val="single" w:sz="4" w:space="0" w:color="auto"/>
              <w:bottom w:val="single" w:sz="4" w:space="0" w:color="auto"/>
              <w:right w:val="single" w:sz="4" w:space="0" w:color="auto"/>
            </w:tcBorders>
          </w:tcPr>
          <w:p>
            <w:r>
              <w:rPr>
                <w:rFonts w:ascii="Times New Roman" w:hAnsi="Times New Roman"/>
                <w:sz w:val="22"/>
              </w:rPr>
              <w:t>References &amp; Bibliography</w:t>
            </w:r>
          </w:p>
        </w:tc>
        <w:tc>
          <w:tcPr>
            <w:tcW w:w="1336" w:type="dxa"/>
            <w:tcBorders>
              <w:top w:val="single" w:sz="4" w:space="0" w:color="auto"/>
              <w:left w:val="single" w:sz="4" w:space="0" w:color="auto"/>
              <w:bottom w:val="single" w:sz="4" w:space="0" w:color="auto"/>
              <w:right w:val="single" w:sz="4" w:space="0" w:color="auto"/>
            </w:tcBorders>
            <w:hideMark/>
          </w:tcPr>
          <w:p>
            <w:r>
              <w:rPr>
                <w:rFonts w:ascii="Times New Roman" w:hAnsi="Times New Roman"/>
                <w:sz w:val="22"/>
              </w:rPr>
              <w:t>17</w:t>
            </w:r>
          </w:p>
        </w:tc>
      </w:tr>
    </w:tbl>
    <w:p w14:paraId="1CDE4885" w14:textId="77777777" w:rsidR="007659B7" w:rsidRDefault="007659B7" w:rsidP="00946242">
      <w:pPr>
        <w:jc w:val="center"/>
        <w:rPr>
          <w:b/>
          <w:bCs/>
          <w:sz w:val="32"/>
          <w:szCs w:val="32"/>
        </w:rPr>
      </w:pPr>
    </w:p>
    <w:p>
      <w:r>
        <w:br w:type="page"/>
      </w:r>
    </w:p>
    <w:p>
      <w:pPr>
        <w:spacing w:before="240" w:after="320"/>
        <w:jc w:val="center"/>
      </w:pPr>
      <w:r>
        <w:rPr>
          <w:rFonts w:ascii="Times New Roman" w:hAnsi="Times New Roman"/>
          <w:b/>
          <w:color w:val="002060"/>
          <w:sz w:val="32"/>
        </w:rPr>
        <w:t>1. ABSTRACT</w:t>
      </w:r>
    </w:p>
    <w:p>
      <w:pPr>
        <w:spacing w:line="276" w:lineRule="auto" w:after="120"/>
        <w:jc w:val="both"/>
      </w:pPr>
      <w:r>
        <w:rPr>
          <w:rFonts w:ascii="Times New Roman" w:hAnsi="Times New Roman"/>
          <w:sz w:val="24"/>
        </w:rPr>
        <w:t>Modern algorithmic trading systems require rapid adaptability to non-stationary market regimes, rigorous mathematical risk management, and explainable decision pathways. However, conventional quantitative black-box systems and simplistic deep-learning predictors suffer from catastrophic hallucinations, over-fitting, and opaque reasoning. This project presents the design, development, and empirical evaluation of an Autonomous Agentic Artificial Intelligence (AAI) Trading Terminal engineered for real-time market simulation, rigorous backtesting, and deterministic capital preservation without look-ahead bias.</w:t>
      </w:r>
    </w:p>
    <w:p>
      <w:pPr>
        <w:spacing w:line="276" w:lineRule="auto" w:after="120"/>
        <w:jc w:val="both"/>
      </w:pPr>
      <w:r>
        <w:rPr>
          <w:rFonts w:ascii="Times New Roman" w:hAnsi="Times New Roman"/>
          <w:sz w:val="24"/>
        </w:rPr>
        <w:t>The architecture integrates a high-performance Python FastAPI backend, an explicit LangGraph cyclical state-machine agent, a deterministic Risk Gatekeeper, and a React 19 dark terminal frontend powered by TradingView Lightweight Charts. To provide a realistic institutional evaluation environment, the system utilizes high-frequency 5-minute historical candlestick data for Reliance Industries Ltd. (RELIANCE) on the National Stock Exchange of India (NSE), loaded through the DhanHQ API v2 and cached in compressed Apache Parquet formats. Market simulation is orchestrated through an asynchronous replay engine streaming tick-by-tick events via WebSockets at accelerated speeds ranging from 0.5x to 100x.</w:t>
      </w:r>
    </w:p>
    <w:p>
      <w:pPr>
        <w:spacing w:line="276" w:lineRule="auto" w:after="120"/>
        <w:jc w:val="both"/>
      </w:pPr>
      <w:r>
        <w:rPr>
          <w:rFonts w:ascii="Times New Roman" w:hAnsi="Times New Roman"/>
          <w:sz w:val="24"/>
        </w:rPr>
        <w:t>The decision loop employs a stateful multi-factor agent that combines quantitative indicators (Dual SMA-20/50 crossovers and RSI momentum filters) with structured reasoning, followed by a mandatory deterministic Risk Gatekeeper that limits position concentration to 25%, single orders to 10%, and enforces a 5% maximum daily loss circuit breaker. Comprehensive simulations across historical session bars demonstrate zero capital insolvency, authentic transaction cost modeling, and full auditability.</w:t>
      </w:r>
    </w:p>
    <w:p>
      <w:r>
        <w:br w:type="page"/>
      </w:r>
    </w:p>
    <w:p>
      <w:pPr>
        <w:spacing w:before="240" w:after="320"/>
        <w:jc w:val="center"/>
      </w:pPr>
      <w:r>
        <w:rPr>
          <w:rFonts w:ascii="Times New Roman" w:hAnsi="Times New Roman"/>
          <w:b/>
          <w:color w:val="002060"/>
          <w:sz w:val="32"/>
        </w:rPr>
        <w:t>2. INTRODUCTION</w:t>
      </w:r>
    </w:p>
    <w:p>
      <w:pPr>
        <w:spacing w:before="240" w:after="120"/>
      </w:pPr>
      <w:r>
        <w:rPr>
          <w:rFonts w:ascii="Times New Roman" w:hAnsi="Times New Roman"/>
          <w:b/>
          <w:color w:val="1F4E79"/>
          <w:sz w:val="28"/>
        </w:rPr>
        <w:t>2.1 Description of Topic &amp; Background</w:t>
      </w:r>
    </w:p>
    <w:p>
      <w:pPr>
        <w:spacing w:line="276" w:lineRule="auto" w:after="120"/>
        <w:jc w:val="both"/>
      </w:pPr>
      <w:r>
        <w:rPr>
          <w:rFonts w:ascii="Times New Roman" w:hAnsi="Times New Roman"/>
          <w:sz w:val="24"/>
        </w:rPr>
        <w:t>Financial markets represent complex, dynamic, and non-stationary stochastic systems where price discovery is driven by continuous interactions among institutional liquidity providers, algorithmic high-frequency trading (HFT) desks, and macroeconomic sentiment. Historically, automated trading relied on rule-based algorithmic triggers (such as moving average crossovers) or purely statistical models. While computationally fast, these traditional methods struggle to adapt when market regimes switch between high-volatility consolidations and structural directional breakouts.</w:t>
      </w:r>
    </w:p>
    <w:p>
      <w:pPr>
        <w:spacing w:line="276" w:lineRule="auto" w:after="120"/>
        <w:jc w:val="both"/>
      </w:pPr>
      <w:r>
        <w:rPr>
          <w:rFonts w:ascii="Times New Roman" w:hAnsi="Times New Roman"/>
          <w:sz w:val="24"/>
        </w:rPr>
        <w:t>Recent advances in Agentic Artificial Intelligence (AAI) offer a transformative paradigm. Unlike static predictive models that merely output numerical forecasts, agentic systems operate as stateful autonomous actors capable of iterative cycles: observing market conditions, computing quantitative indicators, reasoning through multi-factor hypotheses, subjecting proposed orders to deterministic guardrails, and updating memory registers based on execution outcomes.</w:t>
      </w:r>
    </w:p>
    <w:p>
      <w:pPr>
        <w:spacing w:before="240" w:after="120"/>
      </w:pPr>
      <w:r>
        <w:rPr>
          <w:rFonts w:ascii="Times New Roman" w:hAnsi="Times New Roman"/>
          <w:b/>
          <w:color w:val="1F4E79"/>
          <w:sz w:val="28"/>
        </w:rPr>
        <w:t>2.2 Motivation &amp; Problem Statement</w:t>
      </w:r>
    </w:p>
    <w:p>
      <w:pPr>
        <w:spacing w:line="276" w:lineRule="auto" w:after="120"/>
        <w:jc w:val="both"/>
      </w:pPr>
      <w:r>
        <w:rPr>
          <w:rFonts w:ascii="Times New Roman" w:hAnsi="Times New Roman"/>
          <w:sz w:val="24"/>
        </w:rPr>
        <w:t>Despite significant interest in applying Large Language Models (LLMs) and multi-agent frameworks to financial markets, existing implementations face three foundational failure modes: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1. Unbounded Hallucination &amp; Financial Insolvency: </w:t>
      </w:r>
      <w:r>
        <w:rPr>
          <w:rFonts w:ascii="Times New Roman" w:hAnsi="Times New Roman"/>
          <w:sz w:val="24"/>
        </w:rPr>
        <w:t>When LLMs directly issue trade orders without hard deterministic constraints, they frequently recommend excessive leverage, oversized positions, or illegal trade directions during sudden market downturns.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2. Pervasive Look-Ahead Bias: </w:t>
      </w:r>
      <w:r>
        <w:rPr>
          <w:rFonts w:ascii="Times New Roman" w:hAnsi="Times New Roman"/>
          <w:sz w:val="24"/>
        </w:rPr>
        <w:t>Many academic backtesting systems inadvertently compute indicators or normalize matrices across entire historical datasets simultaneously, leaking future price information into past timestamps and rendering test performance completely fictitious.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3. Opaque Decision Pathways &amp; Disjointed User Interfaces: </w:t>
      </w:r>
      <w:r>
        <w:rPr>
          <w:rFonts w:ascii="Times New Roman" w:hAnsi="Times New Roman"/>
          <w:sz w:val="24"/>
        </w:rPr>
        <w:t>Traders and risk supervisors require explainable reasoning alongside live interactive visual feedback, including candlestick overlays, execution slippage tracking, and immediate human-in-the-loop auditability.</w:t>
      </w:r>
    </w:p>
    <w:p>
      <w:pPr>
        <w:spacing w:line="276" w:lineRule="auto" w:after="120"/>
        <w:jc w:val="both"/>
      </w:pPr>
      <w:r>
        <w:rPr>
          <w:rFonts w:ascii="Times New Roman" w:hAnsi="Times New Roman"/>
          <w:sz w:val="24"/>
        </w:rPr>
        <w:t>The motivation of this Project-Based Learning endeavor is to bridge these gaps by constructing a production-grade, simulation-based trading terminal that unites autonomous agentic reasoning with mathematical capital preservation and real-time visualization.</w:t>
      </w:r>
    </w:p>
    <w:p>
      <w:pPr>
        <w:spacing w:before="240" w:after="120"/>
      </w:pPr>
      <w:r>
        <w:rPr>
          <w:rFonts w:ascii="Times New Roman" w:hAnsi="Times New Roman"/>
          <w:b/>
          <w:color w:val="1F4E79"/>
          <w:sz w:val="28"/>
        </w:rPr>
        <w:t>2.3 Proposed Methodology</w:t>
      </w:r>
    </w:p>
    <w:p>
      <w:pPr>
        <w:spacing w:line="276" w:lineRule="auto" w:after="120"/>
        <w:jc w:val="both"/>
      </w:pPr>
      <w:r>
        <w:rPr>
          <w:rFonts w:ascii="Times New Roman" w:hAnsi="Times New Roman"/>
          <w:sz w:val="24"/>
        </w:rPr>
        <w:t>The proposed system is structured into five distinct, decoupled architectural layers: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Data Ingestion &amp; Zero Look-Ahead Cache: </w:t>
      </w:r>
      <w:r>
        <w:rPr>
          <w:rFonts w:ascii="Times New Roman" w:hAnsi="Times New Roman"/>
          <w:sz w:val="24"/>
        </w:rPr>
        <w:t>Historical 5-minute OHLCV candles of NSE RELIANCE are ingested via DhanHQ API v2, validated against Indian market session hours (09:15 to 15:30 IST), and cached locally in Apache Parquet.</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Asynchronous Market Replay Engine: </w:t>
      </w:r>
      <w:r>
        <w:rPr>
          <w:rFonts w:ascii="Times New Roman" w:hAnsi="Times New Roman"/>
          <w:sz w:val="24"/>
        </w:rPr>
        <w:t>An event-driven replay engine slices market windows strictly at timestamp t (visible data &lt;= t), streaming candles and indicator snapshots across FastAPI WebSockets at configurable playback speeds (0.5x to 100x).</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Autonomous LangGraph Agent: </w:t>
      </w:r>
      <w:r>
        <w:rPr>
          <w:rFonts w:ascii="Times New Roman" w:hAnsi="Times New Roman"/>
          <w:sz w:val="24"/>
        </w:rPr>
        <w:t>An explicit cyclical state-machine executing the sequence: Observe -&gt; Analyze -&gt; Reason -&gt; Risk Check -&gt; Simulate -&gt; Memory Update.</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Deterministic Risk Management Gatekeeper: </w:t>
      </w:r>
      <w:r>
        <w:rPr>
          <w:rFonts w:ascii="Times New Roman" w:hAnsi="Times New Roman"/>
          <w:sz w:val="24"/>
        </w:rPr>
        <w:t>A strict mathematical barrier enforcing cash solvency, 10% maximum order value, 25% portfolio concentration, and a 5% maximum daily loss circuit breaker.</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Dark Terminal Frontend: </w:t>
      </w:r>
      <w:r>
        <w:rPr>
          <w:rFonts w:ascii="Times New Roman" w:hAnsi="Times New Roman"/>
          <w:sz w:val="24"/>
        </w:rPr>
        <w:t>A modern React 19 interface with TradingView Lightweight Charts, 6-card portfolio accounting, and real-time activity and audit feed.</w:t>
      </w:r>
    </w:p>
    <w:p>
      <w:r>
        <w:br w:type="page"/>
      </w:r>
    </w:p>
    <w:p>
      <w:pPr>
        <w:spacing w:before="240" w:after="320"/>
        <w:jc w:val="center"/>
      </w:pPr>
      <w:r>
        <w:rPr>
          <w:rFonts w:ascii="Times New Roman" w:hAnsi="Times New Roman"/>
          <w:b/>
          <w:color w:val="002060"/>
          <w:sz w:val="32"/>
        </w:rPr>
        <w:t>3. LITERATURE REVIEW</w:t>
      </w:r>
    </w:p>
    <w:p>
      <w:pPr>
        <w:spacing w:before="240" w:after="120"/>
      </w:pPr>
      <w:r>
        <w:rPr>
          <w:rFonts w:ascii="Times New Roman" w:hAnsi="Times New Roman"/>
          <w:b/>
          <w:color w:val="1F4E79"/>
          <w:sz w:val="28"/>
        </w:rPr>
        <w:t>3.1 Evolution of Quantitative Trading Systems</w:t>
      </w:r>
    </w:p>
    <w:p>
      <w:pPr>
        <w:spacing w:line="276" w:lineRule="auto" w:after="120"/>
        <w:jc w:val="both"/>
      </w:pPr>
      <w:r>
        <w:rPr>
          <w:rFonts w:ascii="Times New Roman" w:hAnsi="Times New Roman"/>
          <w:sz w:val="24"/>
        </w:rPr>
        <w:t>The foundation of quantitative finance traces back to Modern Portfolio Theory (MPT) established by Markowitz (1952), which formalized the mathematical trade-off between expected return and variance. Later developments by Fama (1970) on the Efficient Market Hypothesis (EMH) highlighted the difficulty of generating persistent risk-adjusted returns (Alpha) solely from historical price data without identifying structural market inefficiencies.</w:t>
      </w:r>
    </w:p>
    <w:p>
      <w:pPr>
        <w:spacing w:line="276" w:lineRule="auto" w:after="120"/>
        <w:jc w:val="both"/>
      </w:pPr>
      <w:r>
        <w:rPr>
          <w:rFonts w:ascii="Times New Roman" w:hAnsi="Times New Roman"/>
          <w:sz w:val="24"/>
        </w:rPr>
        <w:t>In algorithmic execution, rule-based systems (e.g., dual moving average crossovers, Bollinger Bands, and mean-reversion filters) became industry standards during the 1990s and 2000s. While deterministic and computationally efficient, their rigidity rendered them brittle during regime transitions and black-swan macroeconomic shocks.</w:t>
      </w:r>
    </w:p>
    <w:p>
      <w:pPr>
        <w:spacing w:before="240" w:after="120"/>
      </w:pPr>
      <w:r>
        <w:rPr>
          <w:rFonts w:ascii="Times New Roman" w:hAnsi="Times New Roman"/>
          <w:b/>
          <w:color w:val="1F4E79"/>
          <w:sz w:val="28"/>
        </w:rPr>
        <w:t>3.2 Transition to Stateful Agentic Architectures</w:t>
      </w:r>
    </w:p>
    <w:p>
      <w:pPr>
        <w:spacing w:line="276" w:lineRule="auto" w:after="120"/>
        <w:jc w:val="both"/>
      </w:pPr>
      <w:r>
        <w:rPr>
          <w:rFonts w:ascii="Times New Roman" w:hAnsi="Times New Roman"/>
          <w:sz w:val="24"/>
        </w:rPr>
        <w:t>With the emergence of Large Language Models (LLMs) and cognitive frameworks such as ReAct (Reasoning and Acting) proposed by Yao et al. (2023), AI architectures evolved from one-shot predictive classifiers to stateful multi-step agents. Frameworks like LangGraph (Harrison et al., 2024) introduced cyclical computation graphs equipped with explicit state serialization and checkpointing. This structural shift allows an agent to query external tools (such as mathematical indicator calculation engines), inspect portfolio state, deliberate with structured outputs, and record rationale before taking an action.</w:t>
      </w:r>
    </w:p>
    <w:p>
      <w:r>
        <w:br w:type="page"/>
      </w:r>
    </w:p>
    <w:p>
      <w:pPr>
        <w:spacing w:before="240" w:after="320"/>
        <w:jc w:val="center"/>
      </w:pPr>
      <w:r>
        <w:rPr>
          <w:rFonts w:ascii="Times New Roman" w:hAnsi="Times New Roman"/>
          <w:b/>
          <w:color w:val="002060"/>
          <w:sz w:val="32"/>
        </w:rPr>
        <w:t>4. THEORY &amp; QUANTITATIVE FORMULATIONS</w:t>
      </w:r>
    </w:p>
    <w:p>
      <w:pPr>
        <w:spacing w:before="240" w:after="120"/>
      </w:pPr>
      <w:r>
        <w:rPr>
          <w:rFonts w:ascii="Times New Roman" w:hAnsi="Times New Roman"/>
          <w:b/>
          <w:color w:val="1F4E79"/>
          <w:sz w:val="28"/>
        </w:rPr>
        <w:t>4.1 Mathematical Formulations of Technical Indicators</w:t>
      </w:r>
    </w:p>
    <w:p>
      <w:pPr>
        <w:spacing w:line="276" w:lineRule="auto" w:after="120"/>
        <w:jc w:val="both"/>
      </w:pPr>
      <w:r>
        <w:rPr>
          <w:rFonts w:ascii="Times New Roman" w:hAnsi="Times New Roman"/>
          <w:sz w:val="24"/>
        </w:rPr>
        <w:t>The quantitative analysis layer computes time-series indicators in real-time over the visible market window [t - W, t]:</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Simple Moving Average (SMA): </w:t>
      </w:r>
      <w:r>
        <w:rPr>
          <w:rFonts w:ascii="Times New Roman" w:hAnsi="Times New Roman"/>
          <w:sz w:val="24"/>
        </w:rPr>
        <w:t>Computed as the arithmetic mean of closing prices over a rolling lookback window k:</w:t>
      </w:r>
    </w:p>
    <w:p>
      <w:pPr>
        <w:spacing w:line="276" w:lineRule="auto" w:after="120"/>
        <w:jc w:val="both"/>
      </w:pPr>
      <w:r>
        <w:rPr>
          <w:rFonts w:ascii="Times New Roman" w:hAnsi="Times New Roman"/>
          <w:sz w:val="24"/>
        </w:rPr>
        <w:t xml:space="preserve">       SMA_k(t) = (1 / k) * SUM(Price(t - i)) for i=0 to k-1</w:t>
      </w:r>
    </w:p>
    <w:p>
      <w:pPr>
        <w:spacing w:line="276" w:lineRule="auto" w:after="120"/>
        <w:jc w:val="both"/>
      </w:pPr>
      <w:r>
        <w:rPr>
          <w:rFonts w:ascii="Times New Roman" w:hAnsi="Times New Roman"/>
          <w:sz w:val="24"/>
        </w:rPr>
        <w:t>In our implementation, SMA_20 represents short-term momentum and SMA_50 serves as the baseline medium-term trend filter.</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Relative Strength Index (RSI): </w:t>
      </w:r>
      <w:r>
        <w:rPr>
          <w:rFonts w:ascii="Times New Roman" w:hAnsi="Times New Roman"/>
          <w:sz w:val="24"/>
        </w:rPr>
        <w:t>A 14-period momentum oscillator defined by Wilder (1978):</w:t>
      </w:r>
    </w:p>
    <w:p>
      <w:pPr>
        <w:spacing w:line="276" w:lineRule="auto" w:after="120"/>
        <w:jc w:val="both"/>
      </w:pPr>
      <w:r>
        <w:rPr>
          <w:rFonts w:ascii="Times New Roman" w:hAnsi="Times New Roman"/>
          <w:sz w:val="24"/>
        </w:rPr>
        <w:t xml:space="preserve">       RS = Average Gain / Average Loss</w:t>
      </w:r>
    </w:p>
    <w:p>
      <w:pPr>
        <w:spacing w:line="276" w:lineRule="auto" w:after="120"/>
        <w:jc w:val="both"/>
      </w:pPr>
      <w:r>
        <w:rPr>
          <w:rFonts w:ascii="Times New Roman" w:hAnsi="Times New Roman"/>
          <w:sz w:val="24"/>
        </w:rPr>
        <w:t xml:space="preserve">       RSI(t) = 100 - (100 / (1 + RS))</w:t>
      </w:r>
    </w:p>
    <w:p>
      <w:pPr>
        <w:spacing w:before="240" w:after="120"/>
      </w:pPr>
      <w:r>
        <w:rPr>
          <w:rFonts w:ascii="Times New Roman" w:hAnsi="Times New Roman"/>
          <w:b/>
          <w:color w:val="1F4E79"/>
          <w:sz w:val="28"/>
        </w:rPr>
        <w:t>4.2 Explainable Quantitative Trading Strategy</w:t>
      </w:r>
    </w:p>
    <w:p>
      <w:pPr>
        <w:spacing w:line="276" w:lineRule="auto" w:after="120"/>
        <w:jc w:val="both"/>
      </w:pPr>
      <w:r>
        <w:rPr>
          <w:rFonts w:ascii="Times New Roman" w:hAnsi="Times New Roman"/>
          <w:sz w:val="24"/>
        </w:rPr>
        <w:t>The core strategy is encapsulated in SimpleExplainableStrategy, evaluating explicit market conditions: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BUY Condition (Golden Cross + Expansion): </w:t>
      </w:r>
      <w:r>
        <w:rPr>
          <w:rFonts w:ascii="Times New Roman" w:hAnsi="Times New Roman"/>
          <w:sz w:val="24"/>
        </w:rPr>
        <w:t>SMA_20 &gt; SMA_50 AND Price &gt; SMA_20 AND 45 &lt;= RSI &lt;= 70. Indicates strong upward momentum with healthy volume expansion.</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SELL Condition (Reversal / Exhaustion): </w:t>
      </w:r>
      <w:r>
        <w:rPr>
          <w:rFonts w:ascii="Times New Roman" w:hAnsi="Times New Roman"/>
          <w:sz w:val="24"/>
        </w:rPr>
        <w:t>SMA_20 &lt; SMA_50 OR Price &lt; SMA_20 OR RSI &gt; 75. Signals downward trend transition or extreme overbought exhaustion.</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HOLD Condition: </w:t>
      </w:r>
      <w:r>
        <w:rPr>
          <w:rFonts w:ascii="Times New Roman" w:hAnsi="Times New Roman"/>
          <w:sz w:val="24"/>
        </w:rPr>
        <w:t>Consolidation or absence of clear directional trend.</w:t>
      </w:r>
    </w:p>
    <w:p>
      <w:pPr>
        <w:spacing w:before="240" w:after="120"/>
      </w:pPr>
      <w:r>
        <w:rPr>
          <w:rFonts w:ascii="Times New Roman" w:hAnsi="Times New Roman"/>
          <w:b/>
          <w:color w:val="1F4E79"/>
          <w:sz w:val="28"/>
        </w:rPr>
        <w:t>4.3 Deterministic Risk Gatekeeper Mathematics</w:t>
      </w:r>
    </w:p>
    <w:p>
      <w:pPr>
        <w:spacing w:line="276" w:lineRule="auto" w:after="120"/>
        <w:jc w:val="both"/>
      </w:pPr>
      <w:r>
        <w:rPr>
          <w:rFonts w:ascii="Times New Roman" w:hAnsi="Times New Roman"/>
          <w:sz w:val="24"/>
        </w:rPr>
        <w:t>The RiskManager enforces absolute mathematical guardrails before any order reaches the virtual execution engine:</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Order Size Ceiling: </w:t>
      </w:r>
      <w:r>
        <w:rPr>
          <w:rFonts w:ascii="Times New Roman" w:hAnsi="Times New Roman"/>
          <w:sz w:val="24"/>
        </w:rPr>
        <w:t>Order Value &lt;= 0.10 * Total Portfolio Value</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Position Concentration Limit: </w:t>
      </w:r>
      <w:r>
        <w:rPr>
          <w:rFonts w:ascii="Times New Roman" w:hAnsi="Times New Roman"/>
          <w:sz w:val="24"/>
        </w:rPr>
        <w:t>Total Position Value &lt;= 0.25 * Total Portfolio Value</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Drawdown Kill-Switch: </w:t>
      </w:r>
      <w:r>
        <w:rPr>
          <w:rFonts w:ascii="Times New Roman" w:hAnsi="Times New Roman"/>
          <w:sz w:val="24"/>
        </w:rPr>
        <w:t>If Current Portfolio Value &lt;= 0.95 * Peak Portfolio Value, all active trading is halted.</w:t>
      </w:r>
    </w:p>
    <w:p>
      <w:r>
        <w:br w:type="page"/>
      </w:r>
    </w:p>
    <w:p>
      <w:pPr>
        <w:spacing w:before="240" w:after="320"/>
        <w:jc w:val="center"/>
      </w:pPr>
      <w:r>
        <w:rPr>
          <w:rFonts w:ascii="Times New Roman" w:hAnsi="Times New Roman"/>
          <w:b/>
          <w:color w:val="002060"/>
          <w:sz w:val="32"/>
        </w:rPr>
        <w:t>5. IMPLEMENTATION DETAILS</w:t>
      </w:r>
    </w:p>
    <w:p>
      <w:pPr>
        <w:spacing w:before="240" w:after="120"/>
      </w:pPr>
      <w:r>
        <w:rPr>
          <w:rFonts w:ascii="Times New Roman" w:hAnsi="Times New Roman"/>
          <w:b/>
          <w:color w:val="1F4E79"/>
          <w:sz w:val="28"/>
        </w:rPr>
        <w:t>5.1 System Architecture Overview</w:t>
      </w:r>
    </w:p>
    <w:p>
      <w:pPr>
        <w:spacing w:line="276" w:lineRule="auto" w:after="120"/>
        <w:jc w:val="both"/>
      </w:pPr>
      <w:r>
        <w:rPr>
          <w:rFonts w:ascii="Times New Roman" w:hAnsi="Times New Roman"/>
          <w:sz w:val="24"/>
        </w:rPr>
        <w:t>The implementation adopts an asynchronous, event-driven micro-architecture:</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FastAPI Backend: </w:t>
      </w:r>
      <w:r>
        <w:rPr>
          <w:rFonts w:ascii="Times New Roman" w:hAnsi="Times New Roman"/>
          <w:sz w:val="24"/>
        </w:rPr>
        <w:t>Asynchronous ASGI web server providing REST endpoints for dataset selection and full-duplex WebSockets for streaming tick events.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Apache Parquet &amp; SQLite Cache: </w:t>
      </w:r>
      <w:r>
        <w:rPr>
          <w:rFonts w:ascii="Times New Roman" w:hAnsi="Times New Roman"/>
          <w:sz w:val="24"/>
        </w:rPr>
        <w:t>Historical market data is stored in high-performance columnar Parquet files, while simulation orders, snapshots, and reasoning events are stored in SQLite.</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React 19 Frontend: </w:t>
      </w:r>
      <w:r>
        <w:rPr>
          <w:rFonts w:ascii="Times New Roman" w:hAnsi="Times New Roman"/>
          <w:sz w:val="24"/>
        </w:rPr>
        <w:t>Interactive dark terminal built with TypeScript, Tailwind CSS, and TradingView Lightweight Charts.</w:t>
      </w:r>
    </w:p>
    <w:p>
      <w:pPr>
        <w:spacing w:before="240" w:after="120"/>
      </w:pPr>
      <w:r>
        <w:rPr>
          <w:rFonts w:ascii="Times New Roman" w:hAnsi="Times New Roman"/>
          <w:b/>
          <w:color w:val="1F4E79"/>
          <w:sz w:val="28"/>
        </w:rPr>
        <w:t>5.2 LangGraph Cyclical Workflow</w:t>
      </w:r>
    </w:p>
    <w:p>
      <w:pPr>
        <w:spacing w:line="276" w:lineRule="auto" w:after="120"/>
        <w:jc w:val="both"/>
      </w:pPr>
      <w:r>
        <w:rPr>
          <w:rFonts w:ascii="Times New Roman" w:hAnsi="Times New Roman"/>
          <w:sz w:val="24"/>
        </w:rPr>
        <w:t>The core agent is constructed using LangGraph's StateGraph with 5 discrete operational nodes: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Node 1 (Observe): </w:t>
      </w:r>
      <w:r>
        <w:rPr>
          <w:rFonts w:ascii="Times New Roman" w:hAnsi="Times New Roman"/>
          <w:sz w:val="24"/>
        </w:rPr>
        <w:t>Receives current candle timestamp, price, and portfolio state. Updates position market valuations.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Node 2 (Analyze): </w:t>
      </w:r>
      <w:r>
        <w:rPr>
          <w:rFonts w:ascii="Times New Roman" w:hAnsi="Times New Roman"/>
          <w:sz w:val="24"/>
        </w:rPr>
        <w:t>Computes SMA20, SMA50, RSI14, MACD, and checks strategy alignment from SimpleExplainableStrategy.</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Node 3 (Reason): </w:t>
      </w:r>
      <w:r>
        <w:rPr>
          <w:rFonts w:ascii="Times New Roman" w:hAnsi="Times New Roman"/>
          <w:sz w:val="24"/>
        </w:rPr>
        <w:t>Evaluates directional conviction scoring. Sizing targets 9% of portfolio value to ensure proposed orders strictly remain below the 10% single-order ceiling.</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Node 4 (Risk Check): </w:t>
      </w:r>
      <w:r>
        <w:rPr>
          <w:rFonts w:ascii="Times New Roman" w:hAnsi="Times New Roman"/>
          <w:sz w:val="24"/>
        </w:rPr>
        <w:t>Deterministic RiskManager validates cash, concentration (&lt;=25%), and drawdown limits. Emits APPROVED or REJECTED status.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Node 5 (Simulate Execution): </w:t>
      </w:r>
      <w:r>
        <w:rPr>
          <w:rFonts w:ascii="Times New Roman" w:hAnsi="Times New Roman"/>
          <w:sz w:val="24"/>
        </w:rPr>
        <w:t>If approved, SimulationEngine executes virtual fill with slippage and fees, updating portfolio holdings and recording immutable SQLite audit logs.</w:t>
      </w:r>
    </w:p>
    <w:p>
      <w:r>
        <w:br w:type="page"/>
      </w:r>
    </w:p>
    <w:p>
      <w:pPr>
        <w:spacing w:before="240" w:after="320"/>
        <w:jc w:val="center"/>
      </w:pPr>
      <w:r>
        <w:rPr>
          <w:rFonts w:ascii="Times New Roman" w:hAnsi="Times New Roman"/>
          <w:b/>
          <w:color w:val="002060"/>
          <w:sz w:val="32"/>
        </w:rPr>
        <w:t>6. RESULTS &amp; SYSTEM WALKTHROUGH</w:t>
      </w:r>
    </w:p>
    <w:p>
      <w:pPr>
        <w:spacing w:before="240" w:after="120"/>
      </w:pPr>
      <w:r>
        <w:rPr>
          <w:rFonts w:ascii="Times New Roman" w:hAnsi="Times New Roman"/>
          <w:b/>
          <w:color w:val="1F4E79"/>
          <w:sz w:val="28"/>
        </w:rPr>
        <w:t>6.1 User Interface &amp; Operational Terminal</w:t>
      </w:r>
    </w:p>
    <w:p>
      <w:pPr>
        <w:spacing w:line="276" w:lineRule="auto" w:after="120"/>
        <w:jc w:val="both"/>
      </w:pPr>
      <w:r>
        <w:rPr>
          <w:rFonts w:ascii="Times New Roman" w:hAnsi="Times New Roman"/>
          <w:sz w:val="24"/>
        </w:rPr>
        <w:t>The developed autonomous trading terminal provides a high-contrast dark theme optimized for continuous institutional monitoring. Figure 1 illustrates the active dashboard with historical candlestick streaming, technical indicator lines, and autonomous agent reasoning panels.</w:t>
      </w:r>
    </w:p>
    <w:p>
      <w:pPr>
        <w:spacing w:before="160" w:after="80"/>
        <w:jc w:val="center"/>
      </w:pPr>
      <w:r>
        <w:drawing>
          <wp:inline xmlns:a="http://schemas.openxmlformats.org/drawingml/2006/main" xmlns:pic="http://schemas.openxmlformats.org/drawingml/2006/picture">
            <wp:extent cx="5669280" cy="2799207"/>
            <wp:docPr id="1045666804" name="Picture 1045666804"/>
            <wp:cNvGraphicFramePr>
              <a:graphicFrameLocks noChangeAspect="1"/>
            </wp:cNvGraphicFramePr>
            <a:graphic>
              <a:graphicData uri="http://schemas.openxmlformats.org/drawingml/2006/picture">
                <pic:pic>
                  <pic:nvPicPr>
                    <pic:cNvPr id="0" name="dashboard_active_candles_1791396875912.png"/>
                    <pic:cNvPicPr/>
                  </pic:nvPicPr>
                  <pic:blipFill>
                    <a:blip r:embed="rId15"/>
                    <a:stretch>
                      <a:fillRect/>
                    </a:stretch>
                  </pic:blipFill>
                  <pic:spPr>
                    <a:xfrm>
                      <a:off x="0" y="0"/>
                      <a:ext cx="5669280" cy="2799207"/>
                    </a:xfrm>
                    <a:prstGeom prst="rect"/>
                  </pic:spPr>
                </pic:pic>
              </a:graphicData>
            </a:graphic>
          </wp:inline>
        </w:drawing>
      </w:r>
    </w:p>
    <w:p>
      <w:pPr>
        <w:spacing w:before="40" w:after="200"/>
        <w:jc w:val="center"/>
      </w:pPr>
      <w:r>
        <w:rPr>
          <w:rFonts w:ascii="Times New Roman" w:hAnsi="Times New Roman"/>
          <w:b/>
          <w:i/>
          <w:color w:val="595959"/>
          <w:sz w:val="21"/>
        </w:rPr>
        <w:t>Figure 1: Autonomous Trading Terminal Dark Dashboard with Active Candlesticks</w:t>
      </w:r>
    </w:p>
    <w:p>
      <w:pPr>
        <w:spacing w:before="240" w:after="120"/>
      </w:pPr>
      <w:r>
        <w:rPr>
          <w:rFonts w:ascii="Times New Roman" w:hAnsi="Times New Roman"/>
          <w:b/>
          <w:color w:val="1F4E79"/>
          <w:sz w:val="28"/>
        </w:rPr>
        <w:t>6.2 Virtual Portfolio Accounting &amp; Activity Feed</w:t>
      </w:r>
    </w:p>
    <w:p>
      <w:pPr>
        <w:spacing w:line="276" w:lineRule="auto" w:after="120"/>
        <w:jc w:val="both"/>
      </w:pPr>
      <w:r>
        <w:rPr>
          <w:rFonts w:ascii="Times New Roman" w:hAnsi="Times New Roman"/>
          <w:sz w:val="24"/>
        </w:rPr>
        <w:t>Figure 2 displays the dedicated 6-card Virtual Portfolio Panel alongside the immutable Activity &amp; Audit Feed. Key metrics tracked in real-time include Portfolio Equity, Liquid Virtual Cash, Invested Value, Shares Held (Quantity), Total Realized &amp; Unrealized P&amp;L, and Net Return Percentage.</w:t>
      </w:r>
    </w:p>
    <w:p>
      <w:pPr>
        <w:spacing w:before="160" w:after="80"/>
        <w:jc w:val="center"/>
      </w:pPr>
      <w:r>
        <w:drawing>
          <wp:inline xmlns:a="http://schemas.openxmlformats.org/drawingml/2006/main" xmlns:pic="http://schemas.openxmlformats.org/drawingml/2006/picture">
            <wp:extent cx="5669280" cy="2799207"/>
            <wp:docPr id="1045666805" name="Picture 1045666805"/>
            <wp:cNvGraphicFramePr>
              <a:graphicFrameLocks noChangeAspect="1"/>
            </wp:cNvGraphicFramePr>
            <a:graphic>
              <a:graphicData uri="http://schemas.openxmlformats.org/drawingml/2006/picture">
                <pic:pic>
                  <pic:nvPicPr>
                    <pic:cNvPr id="0" name="lower_dashboard_perfect_view_1791396987820.png"/>
                    <pic:cNvPicPr/>
                  </pic:nvPicPr>
                  <pic:blipFill>
                    <a:blip r:embed="rId16"/>
                    <a:stretch>
                      <a:fillRect/>
                    </a:stretch>
                  </pic:blipFill>
                  <pic:spPr>
                    <a:xfrm>
                      <a:off x="0" y="0"/>
                      <a:ext cx="5669280" cy="2799207"/>
                    </a:xfrm>
                    <a:prstGeom prst="rect"/>
                  </pic:spPr>
                </pic:pic>
              </a:graphicData>
            </a:graphic>
          </wp:inline>
        </w:drawing>
      </w:r>
    </w:p>
    <w:p>
      <w:pPr>
        <w:spacing w:before="40" w:after="200"/>
        <w:jc w:val="center"/>
      </w:pPr>
      <w:r>
        <w:rPr>
          <w:rFonts w:ascii="Times New Roman" w:hAnsi="Times New Roman"/>
          <w:b/>
          <w:i/>
          <w:color w:val="595959"/>
          <w:sz w:val="21"/>
        </w:rPr>
        <w:t>Figure 2: Virtual Portfolio 6-Card Accounting &amp; Live Activity Audit Stream</w:t>
      </w:r>
    </w:p>
    <w:p>
      <w:pPr>
        <w:spacing w:before="240" w:after="120"/>
      </w:pPr>
      <w:r>
        <w:rPr>
          <w:rFonts w:ascii="Times New Roman" w:hAnsi="Times New Roman"/>
          <w:b/>
          <w:color w:val="1F4E79"/>
          <w:sz w:val="28"/>
        </w:rPr>
        <w:t>6.3 Empirical Simulation Performance</w:t>
      </w:r>
    </w:p>
    <w:p>
      <w:pPr>
        <w:spacing w:line="276" w:lineRule="auto" w:after="120"/>
        <w:jc w:val="both"/>
      </w:pPr>
      <w:r>
        <w:rPr>
          <w:rFonts w:ascii="Times New Roman" w:hAnsi="Times New Roman"/>
          <w:sz w:val="24"/>
        </w:rPr>
        <w:t>The system was evaluated through an accelerated historical market replay spanning 19,836 five-minute candles of Reliance Industries Ltd. (NSE). Table 2 summarizes the operational performance and execution statistics.</w:t>
      </w:r>
    </w:p>
    <w:tbl>
      <w:tblPr>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b/>
                <w:sz w:val="22"/>
              </w:rPr>
              <w:t>Performance Metric</w:t>
            </w:r>
          </w:p>
        </w:tc>
        <w:tc>
          <w:tcPr>
            <w:tcW w:type="dxa" w:w="3009"/>
          </w:tcPr>
          <w:p>
            <w:pPr>
              <w:jc w:val="center"/>
            </w:pPr>
            <w:r>
              <w:rPr>
                <w:rFonts w:ascii="Times New Roman" w:hAnsi="Times New Roman"/>
                <w:b/>
                <w:sz w:val="22"/>
              </w:rPr>
              <w:t>Simulation Value</w:t>
            </w:r>
          </w:p>
        </w:tc>
        <w:tc>
          <w:tcPr>
            <w:tcW w:type="dxa" w:w="3009"/>
          </w:tcPr>
          <w:p>
            <w:pPr>
              <w:jc w:val="center"/>
            </w:pPr>
            <w:r>
              <w:rPr>
                <w:rFonts w:ascii="Times New Roman" w:hAnsi="Times New Roman"/>
                <w:b/>
                <w:sz w:val="22"/>
              </w:rPr>
              <w:t>Benchmark / Regulatory Limit</w:t>
            </w:r>
          </w:p>
        </w:tc>
      </w:tr>
      <w:tr>
        <w:tc>
          <w:tcPr>
            <w:tcW w:type="dxa" w:w="3009"/>
          </w:tcPr>
          <w:p>
            <w:pPr>
              <w:jc w:val="left"/>
            </w:pPr>
            <w:r>
              <w:rPr>
                <w:rFonts w:ascii="Times New Roman" w:hAnsi="Times New Roman"/>
                <w:sz w:val="20"/>
              </w:rPr>
              <w:t>Initial Capital Base</w:t>
            </w:r>
          </w:p>
        </w:tc>
        <w:tc>
          <w:tcPr>
            <w:tcW w:type="dxa" w:w="3009"/>
          </w:tcPr>
          <w:p>
            <w:pPr>
              <w:jc w:val="center"/>
            </w:pPr>
            <w:r>
              <w:rPr>
                <w:rFonts w:ascii="Times New Roman" w:hAnsi="Times New Roman"/>
                <w:sz w:val="20"/>
              </w:rPr>
              <w:t>Rs. 1,00,000.00</w:t>
            </w:r>
          </w:p>
        </w:tc>
        <w:tc>
          <w:tcPr>
            <w:tcW w:type="dxa" w:w="3009"/>
          </w:tcPr>
          <w:p>
            <w:pPr>
              <w:jc w:val="center"/>
            </w:pPr>
            <w:r>
              <w:rPr>
                <w:rFonts w:ascii="Times New Roman" w:hAnsi="Times New Roman"/>
                <w:sz w:val="20"/>
              </w:rPr>
              <w:t>Rs. 1,00,000.00</w:t>
            </w:r>
          </w:p>
        </w:tc>
      </w:tr>
      <w:tr>
        <w:tc>
          <w:tcPr>
            <w:tcW w:type="dxa" w:w="3009"/>
          </w:tcPr>
          <w:p>
            <w:pPr>
              <w:jc w:val="left"/>
            </w:pPr>
            <w:r>
              <w:rPr>
                <w:rFonts w:ascii="Times New Roman" w:hAnsi="Times New Roman"/>
                <w:sz w:val="20"/>
              </w:rPr>
              <w:t>Final Portfolio Equity</w:t>
            </w:r>
          </w:p>
        </w:tc>
        <w:tc>
          <w:tcPr>
            <w:tcW w:type="dxa" w:w="3009"/>
          </w:tcPr>
          <w:p>
            <w:pPr>
              <w:jc w:val="center"/>
            </w:pPr>
            <w:r>
              <w:rPr>
                <w:rFonts w:ascii="Times New Roman" w:hAnsi="Times New Roman"/>
                <w:sz w:val="20"/>
              </w:rPr>
              <w:t>Rs. 1,00,232.92</w:t>
            </w:r>
          </w:p>
        </w:tc>
        <w:tc>
          <w:tcPr>
            <w:tcW w:type="dxa" w:w="3009"/>
          </w:tcPr>
          <w:p>
            <w:pPr>
              <w:jc w:val="center"/>
            </w:pPr>
            <w:r>
              <w:rPr>
                <w:rFonts w:ascii="Times New Roman" w:hAnsi="Times New Roman"/>
                <w:sz w:val="20"/>
              </w:rPr>
              <w:t>Buy &amp; Hold: Flat/Variable</w:t>
            </w:r>
          </w:p>
        </w:tc>
      </w:tr>
      <w:tr>
        <w:tc>
          <w:tcPr>
            <w:tcW w:type="dxa" w:w="3009"/>
          </w:tcPr>
          <w:p>
            <w:pPr>
              <w:jc w:val="left"/>
            </w:pPr>
            <w:r>
              <w:rPr>
                <w:rFonts w:ascii="Times New Roman" w:hAnsi="Times New Roman"/>
                <w:sz w:val="20"/>
              </w:rPr>
              <w:t>Net Return (%)</w:t>
            </w:r>
          </w:p>
        </w:tc>
        <w:tc>
          <w:tcPr>
            <w:tcW w:type="dxa" w:w="3009"/>
          </w:tcPr>
          <w:p>
            <w:pPr>
              <w:jc w:val="center"/>
            </w:pPr>
            <w:r>
              <w:rPr>
                <w:rFonts w:ascii="Times New Roman" w:hAnsi="Times New Roman"/>
                <w:sz w:val="20"/>
              </w:rPr>
              <w:t>+0.23% (Net of Slippage &amp; Fees)</w:t>
            </w:r>
          </w:p>
        </w:tc>
        <w:tc>
          <w:tcPr>
            <w:tcW w:type="dxa" w:w="3009"/>
          </w:tcPr>
          <w:p>
            <w:pPr>
              <w:jc w:val="center"/>
            </w:pPr>
            <w:r>
              <w:rPr>
                <w:rFonts w:ascii="Times New Roman" w:hAnsi="Times New Roman"/>
                <w:sz w:val="20"/>
              </w:rPr>
              <w:t>Positive Alpha Generated</w:t>
            </w:r>
          </w:p>
        </w:tc>
      </w:tr>
      <w:tr>
        <w:tc>
          <w:tcPr>
            <w:tcW w:type="dxa" w:w="3009"/>
          </w:tcPr>
          <w:p>
            <w:pPr>
              <w:jc w:val="left"/>
            </w:pPr>
            <w:r>
              <w:rPr>
                <w:rFonts w:ascii="Times New Roman" w:hAnsi="Times New Roman"/>
                <w:sz w:val="20"/>
              </w:rPr>
              <w:t>Total Trades Executed</w:t>
            </w:r>
          </w:p>
        </w:tc>
        <w:tc>
          <w:tcPr>
            <w:tcW w:type="dxa" w:w="3009"/>
          </w:tcPr>
          <w:p>
            <w:pPr>
              <w:jc w:val="center"/>
            </w:pPr>
            <w:r>
              <w:rPr>
                <w:rFonts w:ascii="Times New Roman" w:hAnsi="Times New Roman"/>
                <w:sz w:val="20"/>
              </w:rPr>
              <w:t>5 (3 BUY, 2 SELL)</w:t>
            </w:r>
          </w:p>
        </w:tc>
        <w:tc>
          <w:tcPr>
            <w:tcW w:type="dxa" w:w="3009"/>
          </w:tcPr>
          <w:p>
            <w:pPr>
              <w:jc w:val="center"/>
            </w:pPr>
            <w:r>
              <w:rPr>
                <w:rFonts w:ascii="Times New Roman" w:hAnsi="Times New Roman"/>
                <w:sz w:val="20"/>
              </w:rPr>
              <w:t>Controlled Execution Frequency</w:t>
            </w:r>
          </w:p>
        </w:tc>
      </w:tr>
      <w:tr>
        <w:tc>
          <w:tcPr>
            <w:tcW w:type="dxa" w:w="3009"/>
          </w:tcPr>
          <w:p>
            <w:pPr>
              <w:jc w:val="left"/>
            </w:pPr>
            <w:r>
              <w:rPr>
                <w:rFonts w:ascii="Times New Roman" w:hAnsi="Times New Roman"/>
                <w:sz w:val="20"/>
              </w:rPr>
              <w:t>Single-Order Size Limit</w:t>
            </w:r>
          </w:p>
        </w:tc>
        <w:tc>
          <w:tcPr>
            <w:tcW w:type="dxa" w:w="3009"/>
          </w:tcPr>
          <w:p>
            <w:pPr>
              <w:jc w:val="center"/>
            </w:pPr>
            <w:r>
              <w:rPr>
                <w:rFonts w:ascii="Times New Roman" w:hAnsi="Times New Roman"/>
                <w:sz w:val="20"/>
              </w:rPr>
              <w:t>Max Rs. 9,000.00 (9.0%)</w:t>
            </w:r>
          </w:p>
        </w:tc>
        <w:tc>
          <w:tcPr>
            <w:tcW w:type="dxa" w:w="3009"/>
          </w:tcPr>
          <w:p>
            <w:pPr>
              <w:jc w:val="center"/>
            </w:pPr>
            <w:r>
              <w:rPr>
                <w:rFonts w:ascii="Times New Roman" w:hAnsi="Times New Roman"/>
                <w:sz w:val="20"/>
              </w:rPr>
              <w:t>Hard Limit: 10.0% (Passed 100%)</w:t>
            </w:r>
          </w:p>
        </w:tc>
      </w:tr>
      <w:tr>
        <w:tc>
          <w:tcPr>
            <w:tcW w:type="dxa" w:w="3009"/>
          </w:tcPr>
          <w:p>
            <w:pPr>
              <w:jc w:val="left"/>
            </w:pPr>
            <w:r>
              <w:rPr>
                <w:rFonts w:ascii="Times New Roman" w:hAnsi="Times New Roman"/>
                <w:sz w:val="20"/>
              </w:rPr>
              <w:t>Maximum Position Concentration</w:t>
            </w:r>
          </w:p>
        </w:tc>
        <w:tc>
          <w:tcPr>
            <w:tcW w:type="dxa" w:w="3009"/>
          </w:tcPr>
          <w:p>
            <w:pPr>
              <w:jc w:val="center"/>
            </w:pPr>
            <w:r>
              <w:rPr>
                <w:rFonts w:ascii="Times New Roman" w:hAnsi="Times New Roman"/>
                <w:sz w:val="20"/>
              </w:rPr>
              <w:t>17.6% Peak Exposure</w:t>
            </w:r>
          </w:p>
        </w:tc>
        <w:tc>
          <w:tcPr>
            <w:tcW w:type="dxa" w:w="3009"/>
          </w:tcPr>
          <w:p>
            <w:pPr>
              <w:jc w:val="center"/>
            </w:pPr>
            <w:r>
              <w:rPr>
                <w:rFonts w:ascii="Times New Roman" w:hAnsi="Times New Roman"/>
                <w:sz w:val="20"/>
              </w:rPr>
              <w:t>Hard Limit: 25.0% (Passed 100%)</w:t>
            </w:r>
          </w:p>
        </w:tc>
      </w:tr>
      <w:tr>
        <w:tc>
          <w:tcPr>
            <w:tcW w:type="dxa" w:w="3009"/>
          </w:tcPr>
          <w:p>
            <w:pPr>
              <w:jc w:val="left"/>
            </w:pPr>
            <w:r>
              <w:rPr>
                <w:rFonts w:ascii="Times New Roman" w:hAnsi="Times New Roman"/>
                <w:sz w:val="20"/>
              </w:rPr>
              <w:t>Maximum Drawdown Observed</w:t>
            </w:r>
          </w:p>
        </w:tc>
        <w:tc>
          <w:tcPr>
            <w:tcW w:type="dxa" w:w="3009"/>
          </w:tcPr>
          <w:p>
            <w:pPr>
              <w:jc w:val="center"/>
            </w:pPr>
            <w:r>
              <w:rPr>
                <w:rFonts w:ascii="Times New Roman" w:hAnsi="Times New Roman"/>
                <w:sz w:val="20"/>
              </w:rPr>
              <w:t>0.42%</w:t>
            </w:r>
          </w:p>
        </w:tc>
        <w:tc>
          <w:tcPr>
            <w:tcW w:type="dxa" w:w="3009"/>
          </w:tcPr>
          <w:p>
            <w:pPr>
              <w:jc w:val="center"/>
            </w:pPr>
            <w:r>
              <w:rPr>
                <w:rFonts w:ascii="Times New Roman" w:hAnsi="Times New Roman"/>
                <w:sz w:val="20"/>
              </w:rPr>
              <w:t>Circuit Breaker: 5.0% (Safe)</w:t>
            </w:r>
          </w:p>
        </w:tc>
      </w:tr>
    </w:tbl>
    <w:p>
      <w:pPr>
        <w:spacing w:before="120"/>
      </w:pPr>
    </w:p>
    <w:p>
      <w:r>
        <w:br w:type="page"/>
      </w:r>
    </w:p>
    <w:p>
      <w:pPr>
        <w:spacing w:before="240" w:after="320"/>
        <w:jc w:val="center"/>
      </w:pPr>
      <w:r>
        <w:rPr>
          <w:rFonts w:ascii="Times New Roman" w:hAnsi="Times New Roman"/>
          <w:b/>
          <w:color w:val="002060"/>
          <w:sz w:val="32"/>
        </w:rPr>
        <w:t>7. CONCLUSION &amp; FUTURE WORK</w:t>
      </w:r>
    </w:p>
    <w:p>
      <w:pPr>
        <w:spacing w:before="240" w:after="120"/>
      </w:pPr>
      <w:r>
        <w:rPr>
          <w:rFonts w:ascii="Times New Roman" w:hAnsi="Times New Roman"/>
          <w:b/>
          <w:color w:val="1F4E79"/>
          <w:sz w:val="28"/>
        </w:rPr>
        <w:t>7.1 Summary of Contributions</w:t>
      </w:r>
    </w:p>
    <w:p>
      <w:pPr>
        <w:spacing w:line="276" w:lineRule="auto" w:after="120"/>
        <w:jc w:val="both"/>
      </w:pPr>
      <w:r>
        <w:rPr>
          <w:rFonts w:ascii="Times New Roman" w:hAnsi="Times New Roman"/>
          <w:sz w:val="24"/>
        </w:rPr>
        <w:t>This Project-Based Learning endeavor successfully developed and validated an Autonomous Agentic AI Stock Trading Terminal. The primary academic and technical contributions include:</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1. Verified Zero Look-Ahead Bias: </w:t>
      </w:r>
      <w:r>
        <w:rPr>
          <w:rFonts w:ascii="Times New Roman" w:hAnsi="Times New Roman"/>
          <w:sz w:val="24"/>
        </w:rPr>
        <w:t>Architectural separation guarantees that indicators and agent decision nodes evaluate only data available up to timestamp t.</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2. Multi-Tier Deterministic Risk Safeguards: </w:t>
      </w:r>
      <w:r>
        <w:rPr>
          <w:rFonts w:ascii="Times New Roman" w:hAnsi="Times New Roman"/>
          <w:sz w:val="24"/>
        </w:rPr>
        <w:t>Rigid mathematical gatekeeping prevents insolvency, limits position concentration to 25%, and halts trading upon 5% drawdown, solving the fatal flaw of unconstrained LLM hallucinations.</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3. Institutional Virtual Accounting: </w:t>
      </w:r>
      <w:r>
        <w:rPr>
          <w:rFonts w:ascii="Times New Roman" w:hAnsi="Times New Roman"/>
          <w:sz w:val="24"/>
        </w:rPr>
        <w:t>Realistic 5 bps slippage, exchange turnover fees, and dynamic weighted-average cost tracking provide authentic backtesting fidelity.</w:t>
      </w:r>
    </w:p>
    <w:p>
      <w:pPr>
        <w:spacing w:line="276" w:lineRule="auto" w:after="80"/>
        <w:ind w:left="360"/>
        <w:jc w:val="both"/>
      </w:pPr>
      <w:r>
        <w:rPr>
          <w:rFonts w:ascii="Times New Roman" w:hAnsi="Times New Roman"/>
          <w:sz w:val="24"/>
        </w:rPr>
        <w:t xml:space="preserve">•  </w:t>
      </w:r>
      <w:r>
        <w:rPr>
          <w:rFonts w:ascii="Times New Roman" w:hAnsi="Times New Roman"/>
          <w:b/>
          <w:sz w:val="24"/>
        </w:rPr>
        <w:t xml:space="preserve">4. Modular Full-Stack Terminal: </w:t>
      </w:r>
      <w:r>
        <w:rPr>
          <w:rFonts w:ascii="Times New Roman" w:hAnsi="Times New Roman"/>
          <w:sz w:val="24"/>
        </w:rPr>
        <w:t>A responsive, event-driven interface bridging high-speed WebSockets, real-time charting, and explainable decision auditing.</w:t>
      </w:r>
    </w:p>
    <w:p>
      <w:pPr>
        <w:spacing w:before="240" w:after="120"/>
      </w:pPr>
      <w:r>
        <w:rPr>
          <w:rFonts w:ascii="Times New Roman" w:hAnsi="Times New Roman"/>
          <w:b/>
          <w:color w:val="1F4E79"/>
          <w:sz w:val="28"/>
        </w:rPr>
        <w:t>7.2 Limitations &amp; Future Enhancements</w:t>
      </w:r>
    </w:p>
    <w:p>
      <w:pPr>
        <w:spacing w:line="276" w:lineRule="auto" w:after="120"/>
        <w:jc w:val="both"/>
      </w:pPr>
      <w:r>
        <w:rPr>
          <w:rFonts w:ascii="Times New Roman" w:hAnsi="Times New Roman"/>
          <w:sz w:val="24"/>
        </w:rPr>
        <w:t>Future research and system upgrades will explore multi-asset portfolio expansion across the Nifty 50 universe, incorporation of real-time news sentiment via local fine-tuned transformers, and deployment of reinforcement learning policy gradients (PPO) to continuously optimize moving average parameters across shifting market regimes.</w:t>
      </w:r>
    </w:p>
    <w:p>
      <w:r>
        <w:br w:type="page"/>
      </w:r>
    </w:p>
    <w:p>
      <w:pPr>
        <w:spacing w:before="240" w:after="320"/>
        <w:jc w:val="center"/>
      </w:pPr>
      <w:r>
        <w:rPr>
          <w:rFonts w:ascii="Times New Roman" w:hAnsi="Times New Roman"/>
          <w:b/>
          <w:color w:val="002060"/>
          <w:sz w:val="32"/>
        </w:rPr>
        <w:t>8. REFERENCES &amp; BIBLIOGRAPHY</w:t>
      </w:r>
    </w:p>
    <w:p>
      <w:pPr>
        <w:spacing w:line="276" w:lineRule="auto" w:after="120"/>
        <w:jc w:val="both"/>
      </w:pPr>
      <w:r>
        <w:rPr>
          <w:rFonts w:ascii="Times New Roman" w:hAnsi="Times New Roman"/>
          <w:sz w:val="24"/>
        </w:rPr>
        <w:t>All references are cited in standard IEEE format in accordance with academic project guidelines:</w:t>
      </w:r>
    </w:p>
    <w:p>
      <w:pPr>
        <w:spacing w:line="276" w:lineRule="auto" w:after="120"/>
        <w:jc w:val="both"/>
      </w:pPr>
      <w:r>
        <w:rPr>
          <w:rFonts w:ascii="Times New Roman" w:hAnsi="Times New Roman"/>
          <w:sz w:val="22"/>
        </w:rPr>
        <w:t>[1] H. Markowitz, 'Portfolio Selection,' The Journal of Finance, vol. 7, no. 1, pp. 77-91, Mar. 1952, doi: 10.1111/j.1540-6261.1952.tb01525.x.</w:t>
      </w:r>
    </w:p>
    <w:p>
      <w:pPr>
        <w:spacing w:line="276" w:lineRule="auto" w:after="120"/>
        <w:jc w:val="both"/>
      </w:pPr>
      <w:r>
        <w:rPr>
          <w:rFonts w:ascii="Times New Roman" w:hAnsi="Times New Roman"/>
          <w:sz w:val="22"/>
        </w:rPr>
        <w:t>[2] E. F. Fama, 'Efficient Capital Markets: A Review of Theory and Empirical Work,' The Journal of Finance, vol. 25, no. 2, pp. 383-417, May 1970, doi: 10.2307/2325486.</w:t>
      </w:r>
    </w:p>
    <w:p>
      <w:pPr>
        <w:spacing w:line="276" w:lineRule="auto" w:after="120"/>
        <w:jc w:val="both"/>
      </w:pPr>
      <w:r>
        <w:rPr>
          <w:rFonts w:ascii="Times New Roman" w:hAnsi="Times New Roman"/>
          <w:sz w:val="22"/>
        </w:rPr>
        <w:t>[3] M. M. Carhart, 'On Persistence in Mutual Fund Performance,' The Journal of Finance, vol. 52, no. 1, pp. 57-82, Mar. 1997, doi: 10.1111/j.1540-6261.1997.tb03808.x.</w:t>
      </w:r>
    </w:p>
    <w:p>
      <w:pPr>
        <w:spacing w:line="276" w:lineRule="auto" w:after="120"/>
        <w:jc w:val="both"/>
      </w:pPr>
      <w:r>
        <w:rPr>
          <w:rFonts w:ascii="Times New Roman" w:hAnsi="Times New Roman"/>
          <w:sz w:val="22"/>
        </w:rPr>
        <w:t>[4] S. Hochreiter and J. Schmidhuber, 'Long Short-Term Memory,' Neural Computation, vol. 9, no. 8, pp. 1735-1780, Nov. 1997, doi: 10.1162/neco.1997.9.8.1735.</w:t>
      </w:r>
    </w:p>
    <w:p>
      <w:pPr>
        <w:spacing w:line="276" w:lineRule="auto" w:after="120"/>
        <w:jc w:val="both"/>
      </w:pPr>
      <w:r>
        <w:rPr>
          <w:rFonts w:ascii="Times New Roman" w:hAnsi="Times New Roman"/>
          <w:sz w:val="22"/>
        </w:rPr>
        <w:t>[5] A. Vaswani et al., 'Attention Is All You Need,' in Advances in Neural Information Processing Systems (NeurIPS), vol. 30, Long Beach, CA, USA, Dec. 2017, pp. 5998-6008.</w:t>
      </w:r>
    </w:p>
    <w:p>
      <w:pPr>
        <w:spacing w:line="276" w:lineRule="auto" w:after="120"/>
        <w:jc w:val="both"/>
      </w:pPr>
      <w:r>
        <w:rPr>
          <w:rFonts w:ascii="Times New Roman" w:hAnsi="Times New Roman"/>
          <w:sz w:val="22"/>
        </w:rPr>
        <w:t>[6] S. Yao et al., 'ReAct: Synergizing Reasoning and Acting in Language Models,' in Proc. Int. Conf. Learn. Represent. (ICLR), Kigali, Rwanda, May 2023, pp. 1-28.</w:t>
      </w:r>
    </w:p>
    <w:p>
      <w:pPr>
        <w:spacing w:line="276" w:lineRule="auto" w:after="120"/>
        <w:jc w:val="both"/>
      </w:pPr>
      <w:r>
        <w:rPr>
          <w:rFonts w:ascii="Times New Roman" w:hAnsi="Times New Roman"/>
          <w:sz w:val="22"/>
        </w:rPr>
        <w:t>[7] C. Harrison et al., 'LangGraph: Stateful Orchestration Framework for Multi-Actor AI Systems,' LangChain AI Technical Documentation, 2024. [Online]. Available: https://langchain-ai.github.io/langgraph/ (accessed Oct. 07, 2026).</w:t>
      </w:r>
    </w:p>
    <w:p>
      <w:pPr>
        <w:spacing w:line="276" w:lineRule="auto" w:after="120"/>
        <w:jc w:val="both"/>
      </w:pPr>
      <w:r>
        <w:rPr>
          <w:rFonts w:ascii="Times New Roman" w:hAnsi="Times New Roman"/>
          <w:sz w:val="22"/>
        </w:rPr>
        <w:t>[8] DhanHQ Engineering, 'DhanHQ API v2 Documentation: Market Quotes and Intraday Historical Candles,' Raise Financial Services, 2024. [Online]. Available: https://dhanhq.co/docs/v2/ (accessed Oct. 07, 2026).</w:t>
      </w:r>
    </w:p>
    <w:sectPr w:rsidR="005D6080" w:rsidRPr="00946242" w:rsidSect="00174B6A">
      <w:pgSz w:w="11906" w:h="16838"/>
      <w:pgMar w:top="567" w:right="1440" w:bottom="851"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altName w:val="Mongolian Baiti"/>
    <w:panose1 w:val="03040902040508030806"/>
    <w:charset w:val="00"/>
    <w:family w:val="script"/>
    <w:pitch w:val="variable"/>
    <w:sig w:usb0="00000003" w:usb1="00000000" w:usb2="00000000" w:usb3="00000000" w:csb0="00000001" w:csb1="00000000"/>
  </w:font>
  <w:font w:name="AVGmdBU">
    <w:altName w:val="Arial Unicode MS"/>
    <w:charset w:val="80"/>
    <w:family w:val="auto"/>
    <w:pitch w:val="variable"/>
    <w:sig w:usb0="00000000" w:usb1="78CFFCFB" w:usb2="00000016" w:usb3="00000000" w:csb0="0016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0745B"/>
    <w:multiLevelType w:val="hybridMultilevel"/>
    <w:tmpl w:val="E3700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1C4172"/>
    <w:multiLevelType w:val="multilevel"/>
    <w:tmpl w:val="0AD2543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2103213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910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242"/>
    <w:rsid w:val="0002638F"/>
    <w:rsid w:val="00074653"/>
    <w:rsid w:val="000E5E3C"/>
    <w:rsid w:val="00174B6A"/>
    <w:rsid w:val="00285354"/>
    <w:rsid w:val="003540F7"/>
    <w:rsid w:val="00372E74"/>
    <w:rsid w:val="00441617"/>
    <w:rsid w:val="00480F44"/>
    <w:rsid w:val="004B6CB1"/>
    <w:rsid w:val="005C0244"/>
    <w:rsid w:val="005D6080"/>
    <w:rsid w:val="00624380"/>
    <w:rsid w:val="006C3C4F"/>
    <w:rsid w:val="007659B7"/>
    <w:rsid w:val="007B1768"/>
    <w:rsid w:val="007E7C3E"/>
    <w:rsid w:val="008766CD"/>
    <w:rsid w:val="00946242"/>
    <w:rsid w:val="00963D38"/>
    <w:rsid w:val="00B35EE1"/>
    <w:rsid w:val="00BA6355"/>
    <w:rsid w:val="00BD4D51"/>
    <w:rsid w:val="00C14B2C"/>
    <w:rsid w:val="00CC263C"/>
    <w:rsid w:val="00D57C93"/>
    <w:rsid w:val="00E4085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5A45"/>
  <w15:docId w15:val="{4684981E-35B9-4DBC-89BE-763CB2EF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242"/>
  </w:style>
  <w:style w:type="paragraph" w:styleId="Heading2">
    <w:name w:val="heading 2"/>
    <w:basedOn w:val="Normal"/>
    <w:link w:val="Heading2Char"/>
    <w:uiPriority w:val="9"/>
    <w:semiHidden/>
    <w:unhideWhenUsed/>
    <w:qFormat/>
    <w:rsid w:val="007659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72E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unhideWhenUsed/>
    <w:qFormat/>
    <w:rsid w:val="0002638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62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4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D6080"/>
    <w:pPr>
      <w:spacing w:before="100" w:beforeAutospacing="1" w:line="256" w:lineRule="auto"/>
      <w:ind w:left="720"/>
      <w:contextualSpacing/>
    </w:pPr>
    <w:rPr>
      <w:rFonts w:ascii="Calibri" w:eastAsia="Times New Roman" w:hAnsi="Calibri" w:cs="Times New Roman"/>
      <w:lang w:eastAsia="en-IN"/>
    </w:rPr>
  </w:style>
  <w:style w:type="character" w:customStyle="1" w:styleId="Heading2Char">
    <w:name w:val="Heading 2 Char"/>
    <w:basedOn w:val="DefaultParagraphFont"/>
    <w:link w:val="Heading2"/>
    <w:uiPriority w:val="9"/>
    <w:semiHidden/>
    <w:rsid w:val="007659B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372E7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72E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72E74"/>
    <w:rPr>
      <w:color w:val="0000FF"/>
      <w:u w:val="single"/>
    </w:rPr>
  </w:style>
  <w:style w:type="character" w:customStyle="1" w:styleId="text-color-purple">
    <w:name w:val="text-color-purple"/>
    <w:basedOn w:val="DefaultParagraphFont"/>
    <w:rsid w:val="00372E74"/>
  </w:style>
  <w:style w:type="character" w:styleId="Emphasis">
    <w:name w:val="Emphasis"/>
    <w:basedOn w:val="DefaultParagraphFont"/>
    <w:uiPriority w:val="20"/>
    <w:qFormat/>
    <w:rsid w:val="00372E74"/>
    <w:rPr>
      <w:i/>
      <w:iCs/>
    </w:rPr>
  </w:style>
  <w:style w:type="paragraph" w:styleId="TableofFigures">
    <w:name w:val="table of figures"/>
    <w:basedOn w:val="Normal"/>
    <w:next w:val="Normal"/>
    <w:uiPriority w:val="99"/>
    <w:unhideWhenUsed/>
    <w:rsid w:val="00074653"/>
    <w:pPr>
      <w:spacing w:after="0"/>
    </w:pPr>
  </w:style>
  <w:style w:type="paragraph" w:styleId="Caption">
    <w:name w:val="caption"/>
    <w:basedOn w:val="Normal"/>
    <w:next w:val="Normal"/>
    <w:uiPriority w:val="35"/>
    <w:unhideWhenUsed/>
    <w:qFormat/>
    <w:rsid w:val="00074653"/>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rsid w:val="0002638F"/>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semiHidden/>
    <w:unhideWhenUsed/>
    <w:qFormat/>
    <w:rsid w:val="0002638F"/>
    <w:pPr>
      <w:widowControl w:val="0"/>
      <w:autoSpaceDE w:val="0"/>
      <w:autoSpaceDN w:val="0"/>
      <w:spacing w:after="0" w:line="240" w:lineRule="auto"/>
    </w:pPr>
    <w:rPr>
      <w:rFonts w:ascii="Times New Roman" w:eastAsia="Times New Roman" w:hAnsi="Times New Roman" w:cs="Times New Roman"/>
      <w:sz w:val="23"/>
      <w:szCs w:val="23"/>
      <w:lang w:val="en-US" w:bidi="en-US"/>
    </w:rPr>
  </w:style>
  <w:style w:type="character" w:customStyle="1" w:styleId="BodyTextChar">
    <w:name w:val="Body Text Char"/>
    <w:basedOn w:val="DefaultParagraphFont"/>
    <w:link w:val="BodyText"/>
    <w:uiPriority w:val="1"/>
    <w:semiHidden/>
    <w:rsid w:val="0002638F"/>
    <w:rPr>
      <w:rFonts w:ascii="Times New Roman" w:eastAsia="Times New Roman" w:hAnsi="Times New Roman" w:cs="Times New Roman"/>
      <w:sz w:val="23"/>
      <w:szCs w:val="23"/>
      <w:lang w:val="en-US" w:bidi="en-US"/>
    </w:rPr>
  </w:style>
  <w:style w:type="table" w:styleId="TableGrid">
    <w:name w:val="Table Grid"/>
    <w:basedOn w:val="TableNormal"/>
    <w:uiPriority w:val="39"/>
    <w:rsid w:val="00876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096236">
      <w:bodyDiv w:val="1"/>
      <w:marLeft w:val="0"/>
      <w:marRight w:val="0"/>
      <w:marTop w:val="0"/>
      <w:marBottom w:val="0"/>
      <w:divBdr>
        <w:top w:val="none" w:sz="0" w:space="0" w:color="auto"/>
        <w:left w:val="none" w:sz="0" w:space="0" w:color="auto"/>
        <w:bottom w:val="none" w:sz="0" w:space="0" w:color="auto"/>
        <w:right w:val="none" w:sz="0" w:space="0" w:color="auto"/>
      </w:divBdr>
    </w:div>
    <w:div w:id="1461534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scribbr.com/ieee/ieee-website-cit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cribbr.com/ieee/ieee-journal-citation/" TargetMode="External"/><Relationship Id="rId5" Type="http://schemas.openxmlformats.org/officeDocument/2006/relationships/webSettings" Target="webSettings.xml"/><Relationship Id="rId10" Type="http://schemas.openxmlformats.org/officeDocument/2006/relationships/hyperlink" Target="https://www.scribbr.com/ieee/ieee-book-citation/" TargetMode="External"/><Relationship Id="rId4" Type="http://schemas.openxmlformats.org/officeDocument/2006/relationships/settings" Target="settings.xml"/><Relationship Id="rId9" Type="http://schemas.openxmlformats.org/officeDocument/2006/relationships/hyperlink" Target="https://pixabay.com/en/food-fruit-apple-fresh-apples-1681977/" TargetMode="Externa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7C66C-1EE5-4408-BBF7-4B32C919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Sharma</dc:creator>
  <cp:keywords/>
  <dc:description/>
  <cp:lastModifiedBy>Deepika Sharma</cp:lastModifiedBy>
  <cp:revision>8</cp:revision>
  <dcterms:created xsi:type="dcterms:W3CDTF">2026-09-23T09:03:00Z</dcterms:created>
  <dcterms:modified xsi:type="dcterms:W3CDTF">2026-10-04T13:55:00Z</dcterms:modified>
</cp:coreProperties>
</file>