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ai-4/7</w:t>
      </w:r>
    </w:p>
    <w:p>
      <w:pPr>
        <w:pStyle w:val="Title"/>
      </w:pPr>
      <w:r>
        <w:t>Sampling and Intended Use</w:t>
      </w:r>
    </w:p>
    <w:p>
      <w:r>
        <w:t>Project: Responsible Plant Classifier</w:t>
      </w:r>
    </w:p>
    <w:p>
      <w:pPr>
        <w:pStyle w:val="Heading1"/>
      </w:pPr>
      <w:r>
        <w:t>Define the use. Count the conditions. Name the gap.</w:t>
      </w:r>
    </w:p>
    <w:p>
      <w:r>
        <w:t>Compare source-aware sample coverage without treating volume as accuracy.</w:t>
      </w:r>
    </w:p>
    <w:p>
      <w:r>
        <w:t>Intended use → complete A/B manifests → four-cell counts → twelve-plant picture → collection lab → independent outdoor plan.</w:t>
      </w:r>
    </w:p>
    <w:p>
      <w:pPr>
        <w:pStyle w:val="Heading1"/>
      </w:pPr>
      <w:r>
        <w:t>01. Who and what must this model work for?</w:t>
      </w:r>
    </w:p>
    <w:p>
      <w:r>
        <w:t>Compare the intended conditions with the actual sample before making a performance claim.</w:t>
      </w:r>
    </w:p>
    <w:p>
      <w:pPr>
        <w:pStyle w:val="Heading2"/>
      </w:pPr>
      <w:r>
        <w:t>Current sampling goals</w:t>
      </w:r>
    </w:p>
    <w:p>
      <w:pPr>
        <w:spacing w:line="336" w:lineRule="auto" w:after="180"/>
      </w:pPr>
      <w:r>
        <w:rPr>
          <w:b w:val="0"/>
        </w:rPr>
        <w:t>I can define the population and conditions in an intended-use statement.</w:t>
      </w:r>
    </w:p>
    <w:p>
      <w:pPr>
        <w:spacing w:line="336" w:lineRule="auto" w:after="180"/>
      </w:pPr>
      <w:r>
        <w:rPr>
          <w:b w:val="0"/>
        </w:rPr>
        <w:t>I can compare sample coverage using explicit condition counts and source IDs.</w:t>
      </w:r>
    </w:p>
    <w:p>
      <w:pPr>
        <w:spacing w:line="336" w:lineRule="auto" w:after="180"/>
      </w:pPr>
      <w:r>
        <w:rPr>
          <w:b w:val="0"/>
        </w:rPr>
        <w:t>I can plan collection and evaluation for missing conditions without claiming guaranteed accuracy.</w:t>
      </w:r>
    </w:p>
    <w:p>
      <w:pPr>
        <w:pStyle w:val="Heading2"/>
      </w:pPr>
      <w:r>
        <w:t>Retrieve labeling and source reasoning</w:t>
      </w:r>
    </w:p>
    <w:p>
      <w:pPr>
        <w:pStyle w:val="ListBullet"/>
      </w:pPr>
      <w:r>
        <w:t>Close your notes first. A rough first answer helps us choose the right starting point; it is not a score for your ability.</w:t>
      </w:r>
    </w:p>
    <w:p>
      <w:pPr>
        <w:pStyle w:val="ListBullet"/>
      </w:pPr>
      <w:r>
        <w:t>Without opening the old lesson, explain one key idea from Label Quality. Give an example and a mistake that the idea helps you avoid.</w:t>
      </w:r>
    </w:p>
    <w:p>
      <w:pPr>
        <w:pStyle w:val="ListBullet"/>
      </w:pPr>
      <w:r>
        <w:t>Without opening the old lesson, explain one key idea from Python and Table Readiness. Give an example and a mistake that the idea helps you avoid.</w:t>
      </w:r>
    </w:p>
    <w:p>
      <w:pPr>
        <w:pStyle w:val="ListBullet"/>
      </w:pPr>
      <w:r>
        <w:t>Without opening the old lesson, explain one key idea from The ML Lifecycle. Give an example and a mistake that the idea helps you avoid.</w:t>
      </w:r>
    </w:p>
    <w:p>
      <w:pPr>
        <w:pStyle w:val="ListBullet"/>
      </w:pPr>
      <w:r>
        <w:t>Why can two annotators agree while both apply the wrong label rule? What information about collection conditions belongs with those labels?</w:t>
      </w:r>
    </w:p>
    <w:p>
      <w:pPr>
        <w:pStyle w:val="Heading2"/>
      </w:pPr>
      <w:r>
        <w:t>Your end goal</w:t>
      </w:r>
    </w:p>
    <w:p>
      <w:pPr>
        <w:spacing w:line="336" w:lineRule="auto" w:after="180"/>
      </w:pPr>
      <w:r>
        <w:rPr>
          <w:b w:val="0"/>
        </w:rPr>
        <w:t xml:space="preserve">By the end, I can explain sampling and </w:t>
      </w:r>
      <w:r>
        <w:rPr>
          <w:b/>
        </w:rPr>
        <w:t>intended use</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Training</w:t>
      </w:r>
      <w:r>
        <w:rPr>
          <w:b w:val="0"/>
        </w:rPr>
        <w:t xml:space="preserve"> examples should represent the people, objects, conditions, and devices described by the intended-use statement.</w:t>
      </w:r>
    </w:p>
    <w:p>
      <w:r>
        <w:drawing>
          <wp:inline xmlns:a="http://schemas.openxmlformats.org/drawingml/2006/main" xmlns:pic="http://schemas.openxmlformats.org/drawingml/2006/picture">
            <wp:extent cx="2942705" cy="2942705"/>
            <wp:docPr id="1" name="Picture 1" descr="AI-4 Week 7 illustration: Sampling and Intended Use"/>
            <wp:cNvGraphicFramePr>
              <a:graphicFrameLocks noChangeAspect="1"/>
            </wp:cNvGraphicFramePr>
            <a:graphic>
              <a:graphicData uri="http://schemas.openxmlformats.org/drawingml/2006/picture">
                <pic:pic>
                  <pic:nvPicPr>
                    <pic:cNvPr id="0" name="274ef633aa111080968a7c1274fc2275a54c488666b740741bf248d7a58ed49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w:t>
      </w:r>
      <w:r>
        <w:rPr>
          <w:b/>
        </w:rPr>
        <w:t>Training</w:t>
      </w:r>
      <w:r>
        <w:rPr>
          <w:b w:val="0"/>
        </w:rPr>
        <w:t xml:space="preserve"> uses indoor photos from one phone; deployment uses outdoor photos from several phones. Specify two evaluation slices and explain why adding more indoor photos may not resolve the gap.</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Read two complete sample manifests against one declared use</w:t>
      </w:r>
    </w:p>
    <w:p>
      <w:r>
        <w:t>Sample size and condition coverage answer different questions.</w:t>
      </w:r>
    </w:p>
    <w:p>
      <w:pPr>
        <w:pStyle w:val="Heading2"/>
      </w:pPr>
      <w:r>
        <w:t>Intended-use contract</w:t>
      </w:r>
    </w:p>
    <w:p>
      <w:pPr>
        <w:spacing w:line="336" w:lineRule="auto" w:after="180"/>
      </w:pPr>
      <w:r>
        <w:rPr>
          <w:b w:val="0"/>
        </w:rPr>
        <w:t>A sample is the examples collected; the intended population is the set of objects and conditions the proposed use concerns. Define the use before choosing a convenient table. This fictional classroom wants plant-photo classification for two light settings (day and evening) and two cameras (A and B), for the declared toy label rule.</w:t>
      </w:r>
    </w:p>
    <w:p>
      <w:pPr>
        <w:spacing w:line="336" w:lineRule="auto" w:after="180"/>
      </w:pPr>
      <w:r>
        <w:rPr>
          <w:b w:val="0"/>
        </w:rPr>
        <w:t>The four combinations all matter here; equal counts are a classroom comparison choice, not a universal requirement for every real deployment.</w:t>
      </w:r>
    </w:p>
    <w:p>
      <w:pPr>
        <w:pStyle w:val="Heading2"/>
      </w:pPr>
      <w:r>
        <w:t>Complete photo manifests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Sample</w:t>
            </w:r>
          </w:p>
        </w:tc>
        <w:tc>
          <w:tcPr>
            <w:tcW w:type="dxa" w:w="3408"/>
          </w:tcPr>
          <w:p>
            <w:r>
              <w:t>Plant IDs / condition</w:t>
            </w:r>
          </w:p>
        </w:tc>
        <w:tc>
          <w:tcPr>
            <w:tcW w:type="dxa" w:w="3408"/>
          </w:tcPr>
          <w:p>
            <w:r>
              <w:t>Photo count</w:t>
            </w:r>
          </w:p>
        </w:tc>
      </w:tr>
      <w:tr>
        <w:tc>
          <w:tcPr>
            <w:tcW w:type="dxa" w:w="3408"/>
          </w:tcPr>
          <w:p>
            <w:r>
              <w:t>A</w:t>
            </w:r>
          </w:p>
        </w:tc>
        <w:tc>
          <w:tcPr>
            <w:tcW w:type="dxa" w:w="3408"/>
          </w:tcPr>
          <w:p>
            <w:r>
              <w:t>P01–P09: day, camera A; one photo per plant</w:t>
            </w:r>
          </w:p>
        </w:tc>
        <w:tc>
          <w:tcPr>
            <w:tcW w:type="dxa" w:w="3408"/>
          </w:tcPr>
          <w:p>
            <w:r>
              <w:t>9</w:t>
            </w:r>
          </w:p>
        </w:tc>
      </w:tr>
      <w:tr>
        <w:tc>
          <w:tcPr>
            <w:tcW w:type="dxa" w:w="3408"/>
          </w:tcPr>
          <w:p>
            <w:r>
              <w:t>A</w:t>
            </w:r>
          </w:p>
        </w:tc>
        <w:tc>
          <w:tcPr>
            <w:tcW w:type="dxa" w:w="3408"/>
          </w:tcPr>
          <w:p>
            <w:r>
              <w:t>P10: evening, camera A</w:t>
            </w:r>
          </w:p>
        </w:tc>
        <w:tc>
          <w:tcPr>
            <w:tcW w:type="dxa" w:w="3408"/>
          </w:tcPr>
          <w:p>
            <w:r>
              <w:t>1</w:t>
            </w:r>
          </w:p>
        </w:tc>
      </w:tr>
      <w:tr>
        <w:tc>
          <w:tcPr>
            <w:tcW w:type="dxa" w:w="3408"/>
          </w:tcPr>
          <w:p>
            <w:r>
              <w:t>B</w:t>
            </w:r>
          </w:p>
        </w:tc>
        <w:tc>
          <w:tcPr>
            <w:tcW w:type="dxa" w:w="3408"/>
          </w:tcPr>
          <w:p>
            <w:r>
              <w:t>Q01–Q03: day, camera A</w:t>
            </w:r>
          </w:p>
        </w:tc>
        <w:tc>
          <w:tcPr>
            <w:tcW w:type="dxa" w:w="3408"/>
          </w:tcPr>
          <w:p>
            <w:r>
              <w:t>3</w:t>
            </w:r>
          </w:p>
        </w:tc>
      </w:tr>
      <w:tr>
        <w:tc>
          <w:tcPr>
            <w:tcW w:type="dxa" w:w="3408"/>
          </w:tcPr>
          <w:p>
            <w:r>
              <w:t>B</w:t>
            </w:r>
          </w:p>
        </w:tc>
        <w:tc>
          <w:tcPr>
            <w:tcW w:type="dxa" w:w="3408"/>
          </w:tcPr>
          <w:p>
            <w:r>
              <w:t>Q04–Q06: day, camera B</w:t>
            </w:r>
          </w:p>
        </w:tc>
        <w:tc>
          <w:tcPr>
            <w:tcW w:type="dxa" w:w="3408"/>
          </w:tcPr>
          <w:p>
            <w:r>
              <w:t>3</w:t>
            </w:r>
          </w:p>
        </w:tc>
      </w:tr>
      <w:tr>
        <w:tc>
          <w:tcPr>
            <w:tcW w:type="dxa" w:w="3408"/>
          </w:tcPr>
          <w:p>
            <w:r>
              <w:t>B</w:t>
            </w:r>
          </w:p>
        </w:tc>
        <w:tc>
          <w:tcPr>
            <w:tcW w:type="dxa" w:w="3408"/>
          </w:tcPr>
          <w:p>
            <w:r>
              <w:t>Q07–Q09: evening, camera A</w:t>
            </w:r>
          </w:p>
        </w:tc>
        <w:tc>
          <w:tcPr>
            <w:tcW w:type="dxa" w:w="3408"/>
          </w:tcPr>
          <w:p>
            <w:r>
              <w:t>3</w:t>
            </w:r>
          </w:p>
        </w:tc>
      </w:tr>
      <w:tr>
        <w:tc>
          <w:tcPr>
            <w:tcW w:type="dxa" w:w="3408"/>
          </w:tcPr>
          <w:p>
            <w:r>
              <w:t>B</w:t>
            </w:r>
          </w:p>
        </w:tc>
        <w:tc>
          <w:tcPr>
            <w:tcW w:type="dxa" w:w="3408"/>
          </w:tcPr>
          <w:p>
            <w:r>
              <w:t>Q10–Q12: evening, camera B</w:t>
            </w:r>
          </w:p>
        </w:tc>
        <w:tc>
          <w:tcPr>
            <w:tcW w:type="dxa" w:w="3408"/>
          </w:tcPr>
          <w:p>
            <w:r>
              <w:t>3</w:t>
            </w:r>
          </w:p>
        </w:tc>
      </w:tr>
    </w:tbl>
    <w:p>
      <w:pPr>
        <w:pStyle w:val="Heading2"/>
      </w:pPr>
      <w:r>
        <w:t>Source, row meaning and unknown dimensions</w:t>
      </w:r>
    </w:p>
    <w:p>
      <w:pPr>
        <w:spacing w:line="336" w:lineRule="auto" w:after="180"/>
      </w:pPr>
      <w:r>
        <w:rPr>
          <w:b w:val="0"/>
        </w:rPr>
        <w:t>Every row here is a compact manifest entry, not one photo: expand the named ID range to recover each individual photo. All IDs are distinct within each sample, all data are invented and no model outputs are supplied. Source is the teacher-created Coverage v1 fixture. Intended use is classroom comparison only; real navigation, diagnosis and broad plant-health claims have no evidence here.</w:t>
      </w:r>
    </w:p>
    <w:p>
      <w:pPr>
        <w:spacing w:line="336" w:lineRule="auto" w:after="180"/>
      </w:pPr>
      <w:r>
        <w:rPr>
          <w:b w:val="0"/>
        </w:rPr>
        <w:t>Record plant type and label-class coverage as unknown because this fixture does not supply them.</w:t>
      </w:r>
    </w:p>
    <w:p>
      <w:pPr>
        <w:pStyle w:val="Heading2"/>
      </w:pPr>
      <w:r>
        <w:t>Review · Earlier trip-inspection source · reference / check after trying</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7 illustration: Sampling and Intended Use"/>
            <wp:cNvGraphicFramePr>
              <a:graphicFrameLocks noChangeAspect="1"/>
            </wp:cNvGraphicFramePr>
            <a:graphic>
              <a:graphicData uri="http://schemas.openxmlformats.org/drawingml/2006/picture">
                <pic:pic>
                  <pic:nvPicPr>
                    <pic:cNvPr id="0" name="274ef633aa111080968a7c1274fc2275a54c488666b740741bf248d7a58ed49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sampling and </w:t>
      </w:r>
      <w:r>
        <w:rPr>
          <w:b/>
        </w:rPr>
        <w:t>intended use</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Count each intended condition and each distinct source plant</w:t>
      </w:r>
    </w:p>
    <w:p>
      <w:r>
        <w:t>Coverage is an input-data description, not a model score.</w:t>
      </w:r>
    </w:p>
    <w:p>
      <w:pPr>
        <w:pStyle w:val="Heading2"/>
      </w:pPr>
      <w:r>
        <w:t>Complete counting program</w:t>
      </w:r>
    </w:p>
    <w:p>
      <w:r>
        <w:rPr>
          <w:rFonts w:ascii="Courier New" w:hAnsi="Courier New"/>
          <w:sz w:val="18"/>
        </w:rPr>
        <w:t>samples = {</w:t>
        <w:br/>
        <w:t xml:space="preserve">    "A": [(f"P{i:02}", "day", "A") for i in range(1, 10)]</w:t>
        <w:br/>
        <w:t xml:space="preserve">         + [("P10", "evening", "A")],</w:t>
        <w:br/>
        <w:t xml:space="preserve">    "B": [(f"Q{i:02}", light, camera)</w:t>
        <w:br/>
        <w:t xml:space="preserve">          for start, light, camera in [(1, "day", "A"), (4, "day", "B"),</w:t>
        <w:br/>
        <w:t xml:space="preserve">                                       (7, "evening", "A"), (10, "evening", "B")]</w:t>
        <w:br/>
        <w:t xml:space="preserve">          for i in range(start, start + 3)]</w:t>
        <w:br/>
        <w:t>}</w:t>
        <w:br/>
        <w:t>for name, rows in samples.items():</w:t>
        <w:br/>
        <w:t xml:space="preserve">    print(name, len(rows), len({plant for plant, light, camera in rows}))</w:t>
        <w:br/>
        <w:t xml:space="preserve">    for light, camera in [("day", "A"), ("day", "B"),</w:t>
        <w:br/>
        <w:t xml:space="preserve">                          ("evening", "A"), ("evening", "B")]:</w:t>
        <w:br/>
        <w:t xml:space="preserve">        count = sum(l == light and c == camera for plant, l, c in rows)</w:t>
        <w:br/>
        <w:t xml:space="preserve">        print(light, camera, count)</w:t>
        <w:br/>
      </w:r>
    </w:p>
    <w:p>
      <w:pPr>
        <w:pStyle w:val="Heading2"/>
      </w:pPr>
      <w:r>
        <w:t>Trace every condition count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Condition</w:t>
            </w:r>
          </w:p>
        </w:tc>
        <w:tc>
          <w:tcPr>
            <w:tcW w:type="dxa" w:w="3408"/>
          </w:tcPr>
          <w:p>
            <w:r>
              <w:t>Sample A</w:t>
            </w:r>
          </w:p>
        </w:tc>
        <w:tc>
          <w:tcPr>
            <w:tcW w:type="dxa" w:w="3408"/>
          </w:tcPr>
          <w:p>
            <w:r>
              <w:t>Sample B</w:t>
            </w:r>
          </w:p>
        </w:tc>
      </w:tr>
      <w:tr>
        <w:tc>
          <w:tcPr>
            <w:tcW w:type="dxa" w:w="3408"/>
          </w:tcPr>
          <w:p>
            <w:r>
              <w:t>Day/camera A</w:t>
            </w:r>
          </w:p>
        </w:tc>
        <w:tc>
          <w:tcPr>
            <w:tcW w:type="dxa" w:w="3408"/>
          </w:tcPr>
          <w:p>
            <w:r>
              <w:t>9</w:t>
            </w:r>
          </w:p>
        </w:tc>
        <w:tc>
          <w:tcPr>
            <w:tcW w:type="dxa" w:w="3408"/>
          </w:tcPr>
          <w:p>
            <w:r>
              <w:t>3</w:t>
            </w:r>
          </w:p>
        </w:tc>
      </w:tr>
      <w:tr>
        <w:tc>
          <w:tcPr>
            <w:tcW w:type="dxa" w:w="3408"/>
          </w:tcPr>
          <w:p>
            <w:r>
              <w:t>Day/camera B</w:t>
            </w:r>
          </w:p>
        </w:tc>
        <w:tc>
          <w:tcPr>
            <w:tcW w:type="dxa" w:w="3408"/>
          </w:tcPr>
          <w:p>
            <w:r>
              <w:t>0</w:t>
            </w:r>
          </w:p>
        </w:tc>
        <w:tc>
          <w:tcPr>
            <w:tcW w:type="dxa" w:w="3408"/>
          </w:tcPr>
          <w:p>
            <w:r>
              <w:t>3</w:t>
            </w:r>
          </w:p>
        </w:tc>
      </w:tr>
      <w:tr>
        <w:tc>
          <w:tcPr>
            <w:tcW w:type="dxa" w:w="3408"/>
          </w:tcPr>
          <w:p>
            <w:r>
              <w:t>Evening/camera A</w:t>
            </w:r>
          </w:p>
        </w:tc>
        <w:tc>
          <w:tcPr>
            <w:tcW w:type="dxa" w:w="3408"/>
          </w:tcPr>
          <w:p>
            <w:r>
              <w:t>1</w:t>
            </w:r>
          </w:p>
        </w:tc>
        <w:tc>
          <w:tcPr>
            <w:tcW w:type="dxa" w:w="3408"/>
          </w:tcPr>
          <w:p>
            <w:r>
              <w:t>3</w:t>
            </w:r>
          </w:p>
        </w:tc>
      </w:tr>
      <w:tr>
        <w:tc>
          <w:tcPr>
            <w:tcW w:type="dxa" w:w="3408"/>
          </w:tcPr>
          <w:p>
            <w:r>
              <w:t>Evening/camera B</w:t>
            </w:r>
          </w:p>
        </w:tc>
        <w:tc>
          <w:tcPr>
            <w:tcW w:type="dxa" w:w="3408"/>
          </w:tcPr>
          <w:p>
            <w:r>
              <w:t>0</w:t>
            </w:r>
          </w:p>
        </w:tc>
        <w:tc>
          <w:tcPr>
            <w:tcW w:type="dxa" w:w="3408"/>
          </w:tcPr>
          <w:p>
            <w:r>
              <w:t>3</w:t>
            </w:r>
          </w:p>
        </w:tc>
      </w:tr>
      <w:tr>
        <w:tc>
          <w:tcPr>
            <w:tcW w:type="dxa" w:w="3408"/>
          </w:tcPr>
          <w:p>
            <w:r>
              <w:t>Total photos / distinct plants</w:t>
            </w:r>
          </w:p>
        </w:tc>
        <w:tc>
          <w:tcPr>
            <w:tcW w:type="dxa" w:w="3408"/>
          </w:tcPr>
          <w:p>
            <w:r>
              <w:t>10 / 10</w:t>
            </w:r>
          </w:p>
        </w:tc>
        <w:tc>
          <w:tcPr>
            <w:tcW w:type="dxa" w:w="3408"/>
          </w:tcPr>
          <w:p>
            <w:r>
              <w:t>12 / 12</w:t>
            </w:r>
          </w:p>
        </w:tc>
      </w:tr>
    </w:tbl>
    <w:p>
      <w:pPr>
        <w:pStyle w:val="Heading2"/>
      </w:pPr>
      <w:r>
        <w:t>Explain the bounded comparison</w:t>
      </w:r>
    </w:p>
    <w:p>
      <w:pPr>
        <w:spacing w:line="336" w:lineRule="auto" w:after="180"/>
      </w:pPr>
      <w:r>
        <w:rPr>
          <w:b w:val="0"/>
        </w:rPr>
        <w:t>A is 9/10 daylight and contains no camera-B photos. B covers all four stated combinations with three photos each. That supports a narrower claim about these recorded conditions, not greater accuracy or full representativeness: species, labels, selection method and real intended-use frequencies are not supplied.</w:t>
      </w:r>
    </w:p>
    <w:p>
      <w:pPr>
        <w:spacing w:line="336" w:lineRule="auto" w:after="180"/>
      </w:pPr>
      <w:r>
        <w:rPr>
          <w:b w:val="0"/>
        </w:rPr>
        <w:t>The program assumes valid nonempty tuples and correct condition strings; it counts records, not measurement truth. Different views of the same plant are related observations and must retain the shared plant ID for later split design.</w:t>
      </w:r>
    </w:p>
    <w:p>
      <w:pPr>
        <w:pStyle w:val="Heading2"/>
      </w:pPr>
      <w:r>
        <w:t>Review · Earlier trip audit program and assumptions · reference / check after trying</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7 machine-learning flow stage 1"/>
            <wp:cNvGraphicFramePr>
              <a:graphicFrameLocks noChangeAspect="1"/>
            </wp:cNvGraphicFramePr>
            <a:graphic>
              <a:graphicData uri="http://schemas.openxmlformats.org/drawingml/2006/picture">
                <pic:pic>
                  <pic:nvPicPr>
                    <pic:cNvPr id="0" name="8c6402f5c6fd1363213635666e51719d69a658a4fd94416e1a62f212f1e9a2c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7 machine-learning flow stage 2"/>
            <wp:cNvGraphicFramePr>
              <a:graphicFrameLocks noChangeAspect="1"/>
            </wp:cNvGraphicFramePr>
            <a:graphic>
              <a:graphicData uri="http://schemas.openxmlformats.org/drawingml/2006/picture">
                <pic:pic>
                  <pic:nvPicPr>
                    <pic:cNvPr id="0" name="975b5e32df57a58c0920d5b4784ada2906231229cc08360990f3b929f932787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7 machine-learning flow stage 3"/>
            <wp:cNvGraphicFramePr>
              <a:graphicFrameLocks noChangeAspect="1"/>
            </wp:cNvGraphicFramePr>
            <a:graphic>
              <a:graphicData uri="http://schemas.openxmlformats.org/drawingml/2006/picture">
                <pic:pic>
                  <pic:nvPicPr>
                    <pic:cNvPr id="0" name="2c013634500a13f6296bdd81d13ca008779e0851adce1c7eedc5dba843a74ed8.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Compare two </w:t>
      </w:r>
      <w:r>
        <w:rPr>
          <w:b/>
        </w:rPr>
        <w:t>sample</w:t>
      </w:r>
      <w:r>
        <w:rPr>
          <w:b w:val="0"/>
        </w:rPr>
        <w:t xml:space="preserve">s against a deployment </w:t>
      </w:r>
      <w:r>
        <w:rPr>
          <w:b/>
        </w:rPr>
        <w:t>population</w:t>
      </w:r>
      <w:r>
        <w:rPr>
          <w:b w:val="0"/>
        </w:rPr>
        <w:t xml:space="preserve"> and identify missing conditions.</w:t>
      </w:r>
    </w:p>
    <w:p>
      <w:pPr>
        <w:spacing w:line="336" w:lineRule="auto" w:after="180"/>
      </w:pPr>
      <w:r>
        <w:rPr>
          <w:b w:val="0"/>
        </w:rPr>
        <w:t xml:space="preserve">MODEL IDEA  </w:t>
      </w:r>
      <w:r>
        <w:rPr>
          <w:b/>
        </w:rPr>
        <w:t>Training</w:t>
      </w:r>
      <w:r>
        <w:rPr>
          <w:b w:val="0"/>
        </w:rPr>
        <w:t xml:space="preserve"> examples should represent the people, objects, conditions, and devices described by the intended-use statement.</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w:t>
      </w:r>
      <w:r>
        <w:rPr>
          <w:b/>
        </w:rPr>
        <w:t>Intended use</w:t>
      </w:r>
      <w:r>
        <w:rPr>
          <w:b w:val="0"/>
        </w:rPr>
        <w:t xml:space="preserve"> includes indoor classroom plants under day and evening light. </w:t>
      </w:r>
      <w:r>
        <w:rPr>
          <w:b/>
        </w:rPr>
        <w:t>Sample</w:t>
      </w:r>
      <w:r>
        <w:rPr>
          <w:b w:val="0"/>
        </w:rPr>
        <w:t xml:space="preserve"> A has 90% daylight photos from one camera.</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a bigger familiar sample with missing intended conditions</w:t>
      </w:r>
    </w:p>
    <w:p>
      <w:r>
        <w:t>More rows do not necessarily add new conditions or independent plants.</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Collect 12 more midday windowsill photos of the same plants.</w:t>
      </w:r>
    </w:p>
    <w:p>
      <w:pPr>
        <w:pStyle w:val="Heading2"/>
      </w:pPr>
      <w:r>
        <w:t>Check after predicting · reference / check after trying</w:t>
      </w:r>
    </w:p>
    <w:p>
      <w:pPr>
        <w:spacing w:line="336" w:lineRule="auto" w:after="180"/>
      </w:pPr>
      <w:r>
        <w:rPr>
          <w:b/>
        </w:rPr>
        <w:t>Prediction</w:t>
      </w:r>
      <w:r>
        <w:rPr>
          <w:b w:val="0"/>
        </w:rPr>
        <w:t>: The evening-coverage gap remains.</w:t>
      </w:r>
    </w:p>
    <w:p>
      <w:pPr>
        <w:spacing w:line="336" w:lineRule="auto" w:after="180"/>
      </w:pPr>
      <w:r>
        <w:rPr>
          <w:b w:val="0"/>
        </w:rPr>
        <w:t xml:space="preserve">Reason: More rows in the same condition do not supply </w:t>
      </w:r>
      <w:r>
        <w:rPr>
          <w:b/>
        </w:rPr>
        <w:t>evidence</w:t>
      </w:r>
      <w:r>
        <w:rPr>
          <w:b w:val="0"/>
        </w:rPr>
        <w:t xml:space="preserve"> about the missing condition.</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Trace the twelve-plant picture without confusing photos and plants</w:t>
      </w:r>
    </w:p>
    <w:p>
      <w:r>
        <w:t>A missing evening condition stays missing after midday duplication.</w:t>
      </w:r>
    </w:p>
    <w:p>
      <w:pPr>
        <w:pStyle w:val="Heading2"/>
      </w:pPr>
      <w:r>
        <w:t>Read the pictured facts and counting scope</w:t>
      </w:r>
    </w:p>
    <w:p>
      <w:pPr>
        <w:spacing w:line="336" w:lineRule="auto" w:after="180"/>
      </w:pPr>
      <w:r>
        <w:rPr>
          <w:b/>
        </w:rPr>
        <w:t>Sample</w:t>
      </w:r>
      <w:r>
        <w:rPr>
          <w:b w:val="0"/>
        </w:rPr>
        <w:t xml:space="preserve"> for the conditions in which the plant classifier will actually be used.</w:t>
      </w:r>
    </w:p>
    <w:p>
      <w:pPr>
        <w:spacing w:line="336" w:lineRule="auto" w:after="180"/>
      </w:pPr>
      <w:r>
        <w:rPr>
          <w:b/>
        </w:rPr>
        <w:t>Training</w:t>
      </w:r>
      <w:r>
        <w:rPr>
          <w:b w:val="0"/>
        </w:rPr>
        <w:t xml:space="preserve"> set: 12 windowsill plants photographed at midday. </w:t>
      </w:r>
      <w:r>
        <w:rPr>
          <w:b/>
        </w:rPr>
        <w:t>Intended use</w:t>
      </w:r>
      <w:r>
        <w:rPr>
          <w:b w:val="0"/>
        </w:rPr>
        <w:t xml:space="preserve"> includes evening desk photos; no evening examples have been collected.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twelve-plant example: all initial observations are midday windowsill photos and evening desk use is intended. Adding twelve new views of those same plants at midday gives24 photos but still12 distinct plants and no evening observations.</w:t>
      </w:r>
    </w:p>
    <w:p>
      <w:pPr>
        <w:spacing w:line="336" w:lineRule="auto" w:after="180"/>
      </w:pPr>
      <w:r>
        <w:rPr>
          <w:b w:val="0"/>
        </w:rPr>
        <w:t>A collection plan should include the missing condition and record source groups; no exact performance change or guaranteed sufficient sample size follows from these counts.</w:t>
      </w:r>
    </w:p>
    <w:p>
      <w:pPr>
        <w:pStyle w:val="Heading2"/>
      </w:pPr>
      <w:r>
        <w:t>Trace coverage and collection plan</w:t>
      </w:r>
    </w:p>
    <w:p>
      <w:r>
        <w:drawing>
          <wp:inline xmlns:a="http://schemas.openxmlformats.org/drawingml/2006/main" xmlns:pic="http://schemas.openxmlformats.org/drawingml/2006/picture">
            <wp:extent cx="5486400" cy="3337560"/>
            <wp:docPr id="14" name="Picture 14" descr="Declare coverage: All 12 training examples share one lighting situation. → Identify gap: Evening desk lighting is outside the observed sampling conditions. →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story-ai-4-7-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coverage</w:t>
            </w:r>
          </w:p>
        </w:tc>
        <w:tc>
          <w:tcPr>
            <w:tcW w:type="dxa" w:w="5112"/>
          </w:tcPr>
          <w:p>
            <w:r>
              <w:t>All 12 training examples share one lighting situation.</w:t>
            </w:r>
          </w:p>
        </w:tc>
      </w:tr>
      <w:tr>
        <w:tc>
          <w:tcPr>
            <w:tcW w:type="dxa" w:w="5112"/>
          </w:tcPr>
          <w:p>
            <w:r>
              <w:t>2. Identify gap</w:t>
            </w:r>
          </w:p>
        </w:tc>
        <w:tc>
          <w:tcPr>
            <w:tcW w:type="dxa" w:w="5112"/>
          </w:tcPr>
          <w:p>
            <w:r>
              <w:t>Evening desk lighting is outside the observed sampling conditions.</w:t>
            </w:r>
          </w:p>
        </w:tc>
      </w:tr>
      <w:tr>
        <w:tc>
          <w:tcPr>
            <w:tcW w:type="dxa" w:w="5112"/>
          </w:tcPr>
          <w:p>
            <w:r>
              <w:t>3. Plan comparison</w:t>
            </w:r>
          </w:p>
        </w:tc>
        <w:tc>
          <w:tcPr>
            <w:tcW w:type="dxa" w:w="5112"/>
          </w:tcPr>
          <w:p>
            <w:r>
              <w:t>Collect consented fictional or teacher-created evening examples; keep plant groups separate across development and final evaluation.</w:t>
            </w:r>
          </w:p>
        </w:tc>
      </w:tr>
    </w:tbl>
    <w:p>
      <w:r>
        <w:t>Match each pictured step to the supplied facts. This is a worked teaching case, not an independent assessment.</w:t>
      </w:r>
    </w:p>
    <w:p>
      <w:pPr>
        <w:spacing w:line="336" w:lineRule="auto" w:after="180"/>
      </w:pPr>
      <w:r>
        <w:rPr>
          <w:b w:val="0"/>
        </w:rPr>
        <w:t>Read the picture in order. Collect consented fictional or teacher-created evening examples; keep plant groups separate across development and final evaluation.</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Predict twelve more same-condition views</w:t>
      </w:r>
    </w:p>
    <w:p>
      <w:pPr>
        <w:pStyle w:val="ListBullet"/>
      </w:pPr>
      <w:r>
        <w:t>Change one thing: Collect 12 more midday windowsill photos of the same plants.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91256"/>
            <wp:docPr id="15" name="Picture 15" descr="Original case: Collect consented fictional or teacher-created evening examples; keep plant groups separate across development and final evaluation. Changed condition: Collect 12 more midday windowsill photos of the same plants. Expected result: The evening-coverage gap remains. Reason: More rows in the same condition do not supply evidence about the missing condition."/>
            <wp:cNvGraphicFramePr>
              <a:graphicFrameLocks noChangeAspect="1"/>
            </wp:cNvGraphicFramePr>
            <a:graphic>
              <a:graphicData uri="http://schemas.openxmlformats.org/drawingml/2006/picture">
                <pic:pic>
                  <pic:nvPicPr>
                    <pic:cNvPr id="0" name="academy-story-ai-4-7-04.png"/>
                    <pic:cNvPicPr/>
                  </pic:nvPicPr>
                  <pic:blipFill>
                    <a:blip r:embed="rId18"/>
                    <a:stretch>
                      <a:fillRect/>
                    </a:stretch>
                  </pic:blipFill>
                  <pic:spPr>
                    <a:xfrm>
                      <a:off x="0" y="0"/>
                      <a:ext cx="5486400" cy="3191256"/>
                    </a:xfrm>
                    <a:prstGeom prst="rect"/>
                  </pic:spPr>
                </pic:pic>
              </a:graphicData>
            </a:graphic>
          </wp:inline>
        </w:drawing>
      </w:r>
    </w:p>
    <w:p>
      <w:pPr>
        <w:pStyle w:val="Heading2"/>
      </w:pPr>
      <w:r>
        <w:t>Explain limits and missing evidence</w:t>
      </w:r>
    </w:p>
    <w:p>
      <w:pPr>
        <w:pStyle w:val="ListBullet"/>
      </w:pPr>
      <w:r>
        <w:t>Condition coverage reduces a known gap but does not guarantee accuracy; test the selected model on fresh intended-use examples.</w:t>
      </w:r>
    </w:p>
    <w:p>
      <w:pPr>
        <w:pStyle w:val="ListBullet"/>
      </w:pPr>
      <w:r>
        <w:t>Read the labelled picture: Which collection would address the intended-use gap most directly? Point to the relevant step in the picture, then write the changed result and the rule or evidence that supports it.</w:t>
      </w:r>
    </w:p>
    <w:p>
      <w:pPr>
        <w:pStyle w:val="Heading2"/>
      </w:pPr>
      <w:r>
        <w:t>Review · Earlier trip dataset-card practice · reference / check after trying</w:t>
      </w:r>
    </w:p>
    <w:p>
      <w:pPr>
        <w:spacing w:line="336" w:lineRule="auto" w:after="180"/>
      </w:pPr>
      <w:r>
        <w:rPr>
          <w:b w:val="0"/>
        </w:rPr>
        <w:t>For Robot practice v1, record the purpose as practising inspection, the source as teacher-authored fictional data, and the row meaning as an intended single indoor trip.</w:t>
      </w:r>
    </w:p>
    <w:p>
      <w:pPr>
        <w:spacing w:line="336" w:lineRule="auto" w:after="180"/>
      </w:pPr>
      <w:r>
        <w:rPr>
          <w:b w:val="0"/>
        </w:rPr>
        <w:t>Record the five-row count, the ID field, minutes as the duration unit and None as unknown. List the duplicate-ID and invalid-duration findings.</w:t>
      </w:r>
    </w:p>
    <w:p>
      <w:pPr>
        <w:spacing w:line="336" w:lineRule="auto" w:after="180"/>
      </w:pPr>
      <w:r>
        <w:rPr>
          <w:b w:val="0"/>
        </w:rPr>
        <w:t>State that no cleaning has occurred, no train/test split is assigned, and no model has been evaluated.</w:t>
      </w:r>
    </w:p>
    <w:p>
      <w:pPr>
        <w:spacing w:line="336" w:lineRule="auto" w:after="180"/>
      </w:pPr>
      <w:r>
        <w:rPr>
          <w:b w:val="0"/>
        </w:rPr>
        <w:t xml:space="preserve">Add </w:t>
      </w:r>
      <w:r>
        <w:rPr>
          <w:b/>
        </w:rPr>
        <w:t>intended use</w:t>
      </w:r>
      <w:r>
        <w:rPr>
          <w:b w:val="0"/>
        </w:rPr>
        <w:t>, excluded uses, known gaps, version and a contact or owner. Here the lesson teacher maintains the practice copy; its allowed classroom purpose is inspection practice.</w:t>
      </w:r>
    </w:p>
    <w:p>
      <w:pPr>
        <w:spacing w:line="336" w:lineRule="auto" w:after="180"/>
      </w:pPr>
      <w:r>
        <w:rPr>
          <w:b w:val="0"/>
        </w:rPr>
        <w:t>Do not describe it as validated navigation data.</w:t>
      </w:r>
    </w:p>
    <w:p>
      <w:pPr>
        <w:spacing w:line="336" w:lineRule="auto" w:after="180"/>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7: Sampling and Intended Use"/>
            <wp:cNvGraphicFramePr>
              <a:graphicFrameLocks noChangeAspect="1"/>
            </wp:cNvGraphicFramePr>
            <a:graphic>
              <a:graphicData uri="http://schemas.openxmlformats.org/drawingml/2006/picture">
                <pic:pic>
                  <pic:nvPicPr>
                    <pic:cNvPr id="0" name="9540810dc0635d86ec326576e5f4925f6e6b4cd5a355f5573105a9aa01521b41.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 xml:space="preserve">STEP 1  </w:t>
      </w:r>
      <w:r>
        <w:rPr>
          <w:b/>
        </w:rPr>
        <w:t>Intended use</w:t>
      </w:r>
      <w:r>
        <w:rPr>
          <w:b w:val="0"/>
        </w:rPr>
        <w:t xml:space="preserve"> includes indoor classroom plants under day and evening light.</w:t>
      </w:r>
    </w:p>
    <w:p>
      <w:pPr>
        <w:spacing w:line="336" w:lineRule="auto" w:after="180"/>
      </w:pPr>
      <w:r>
        <w:rPr>
          <w:b w:val="0"/>
        </w:rPr>
        <w:t xml:space="preserve">STEP 2  </w:t>
      </w:r>
      <w:r>
        <w:rPr>
          <w:b/>
        </w:rPr>
        <w:t>Sample</w:t>
      </w:r>
      <w:r>
        <w:rPr>
          <w:b w:val="0"/>
        </w:rPr>
        <w:t xml:space="preserve"> A has 90% daylight photos from one camera.</w:t>
      </w:r>
    </w:p>
    <w:p>
      <w:pPr>
        <w:spacing w:line="336" w:lineRule="auto" w:after="180"/>
      </w:pPr>
      <w:r>
        <w:rPr>
          <w:b w:val="0"/>
        </w:rPr>
        <w:t xml:space="preserve">STEP 3  </w:t>
      </w:r>
      <w:r>
        <w:rPr>
          <w:b/>
        </w:rPr>
        <w:t>Sample</w:t>
      </w:r>
      <w:r>
        <w:rPr>
          <w:b w:val="0"/>
        </w:rPr>
        <w:t xml:space="preserve"> B balances lighting, camera distance, and several plant types.</w:t>
      </w:r>
    </w:p>
    <w:p>
      <w:pPr>
        <w:spacing w:line="336" w:lineRule="auto" w:after="180"/>
      </w:pPr>
      <w:r>
        <w:rPr>
          <w:b w:val="0"/>
        </w:rPr>
        <w:t>STEP 4  Prefer B for this use, while documenting remaining gaps rather than claiming universal coverage.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Intended Use</w:t>
      </w:r>
    </w:p>
    <w:p>
      <w:pPr>
        <w:pStyle w:val="Heading3"/>
      </w:pPr>
      <w:r>
        <w:t>The facts we will use</w:t>
      </w:r>
    </w:p>
    <w:p>
      <w:r>
        <w:drawing>
          <wp:inline xmlns:a="http://schemas.openxmlformats.org/drawingml/2006/main" xmlns:pic="http://schemas.openxmlformats.org/drawingml/2006/picture">
            <wp:extent cx="5486400" cy="5421086"/>
            <wp:docPr id="17" name="Picture 17"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20"/>
                    <a:stretch>
                      <a:fillRect/>
                    </a:stretch>
                  </pic:blipFill>
                  <pic:spPr>
                    <a:xfrm>
                      <a:off x="0" y="0"/>
                      <a:ext cx="5486400" cy="5421086"/>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sample-size-as-performance reasoning</w:t>
      </w:r>
    </w:p>
    <w:p>
      <w:r>
        <w:t>Point to the missing cell or missing evaluation result.</w:t>
      </w:r>
    </w:p>
    <w:p>
      <w:pPr>
        <w:pStyle w:val="Heading2"/>
      </w:pPr>
      <w:r>
        <w:t>Two complete claims to challenge</w:t>
      </w:r>
    </w:p>
    <w:p>
      <w:pPr>
        <w:spacing w:line="336" w:lineRule="auto" w:after="180"/>
      </w:pPr>
      <w:r>
        <w:rPr>
          <w:b w:val="0"/>
        </w:rPr>
        <w:t>Claim: B has more photos, so it must have higher model accuracy. The manifests contain no fitted model or predictions; they only show B covers the four declared condition cells more evenly. Another claim: copying every A row ten times fixes camera coverage. It changes row count while camera-B cells remain zero and the plant-ID count remains10.</w:t>
      </w:r>
    </w:p>
    <w:p>
      <w:pPr>
        <w:spacing w:line="336" w:lineRule="auto" w:after="180"/>
      </w:pPr>
      <w:r>
        <w:rPr>
          <w:b w:val="0"/>
        </w:rPr>
        <w:t>Correctness of labels and actual performance still need their own evidence.</w:t>
      </w:r>
    </w:p>
    <w:p>
      <w:pPr>
        <w:pStyle w:val="Heading2"/>
      </w:pPr>
      <w:r>
        <w:t>Propose a revealing changed case</w:t>
      </w:r>
    </w:p>
    <w:p>
      <w:pPr>
        <w:pStyle w:val="ListBullet"/>
      </w:pPr>
      <w:r>
        <w:t>Diagnose one cause and name the cleanest next experiment:</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7"/>
            <wp:cNvGraphicFramePr>
              <a:graphicFrameLocks noChangeAspect="1"/>
            </wp:cNvGraphicFramePr>
            <a:graphic>
              <a:graphicData uri="http://schemas.openxmlformats.org/drawingml/2006/picture">
                <pic:pic>
                  <pic:nvPicPr>
                    <pic:cNvPr id="0" name="a97714ff82998d82ad17530337021c00323652437a7b7fbe39e9f9af52b1d4b3.png"/>
                    <pic:cNvPicPr/>
                  </pic:nvPicPr>
                  <pic:blipFill>
                    <a:blip r:embed="rId21"/>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pPr>
      <w:r>
        <w:rPr>
          <w:b w:val="0"/>
        </w:rPr>
        <w:t>CLAIM TO CHALLENGE  A large dataset is representative simply because it contains many examples.</w:t>
      </w:r>
    </w:p>
    <w:p>
      <w:pPr>
        <w:pStyle w:val="Heading3"/>
      </w:pPr>
      <w:r>
        <w:t>A closer explanation</w:t>
      </w:r>
    </w:p>
    <w:p>
      <w:pPr>
        <w:spacing w:line="336" w:lineRule="auto" w:after="180"/>
      </w:pPr>
      <w:r>
        <w:rPr>
          <w:b w:val="0"/>
        </w:rPr>
        <w:t>A complete-looking card does not prove the table is accurate or suitable for a model. It makes claims and unanswered questions reviewable.</w:t>
      </w:r>
    </w:p>
    <w:p>
      <w:pPr>
        <w:spacing w:line="336" w:lineRule="auto" w:after="180"/>
      </w:pPr>
      <w:r>
        <w:rPr>
          <w:b w:val="0"/>
        </w:rPr>
        <w:t>Report raw counts separately from any later accepted subset, with explicit rules for missing, invalid and repeated records. Do not silently change denominators after cleaning.</w:t>
      </w:r>
    </w:p>
    <w:p>
      <w:pPr>
        <w:spacing w:line="336" w:lineRule="auto" w:after="180"/>
      </w:pPr>
      <w:r>
        <w:rPr>
          <w:b w:val="0"/>
        </w:rPr>
        <w:t xml:space="preserve">For this exercise, zero is allowed and unknown is not zero. That is a stated </w:t>
      </w:r>
      <w:r>
        <w:rPr>
          <w:b/>
        </w:rPr>
        <w:t>schema</w:t>
      </w:r>
      <w:r>
        <w:rPr>
          <w:b w:val="0"/>
        </w:rPr>
        <w:t xml:space="preserve"> choice, not a universal rule for all duration datasets.</w:t>
      </w:r>
    </w:p>
    <w:p>
      <w:pPr>
        <w:spacing w:line="336" w:lineRule="auto" w:after="180"/>
      </w:pPr>
      <w:r>
        <w:rPr>
          <w:b w:val="0"/>
        </w:rPr>
        <w:t>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the supplied coverage comparison with less help</w:t>
      </w:r>
    </w:p>
    <w:p>
      <w:r>
        <w:t>Show counts before choosing a sample or proposing collection.</w:t>
      </w:r>
    </w:p>
    <w:p>
      <w:pPr>
        <w:pStyle w:val="Heading2"/>
      </w:pPr>
      <w:r>
        <w:t>Current coverage task and response</w:t>
      </w:r>
    </w:p>
    <w:p>
      <w:pPr>
        <w:pStyle w:val="ListBullet"/>
      </w:pPr>
      <w:r>
        <w:t>Using Coverage v1 A/B manifests, report day/A, day/B, evening/A and evening/B counts for each sample. Explain why B addresses a known gap without proving higher accuracy. If A photos are each copied ten times, state photo and distinct-plant counts and which cells remain missing.</w:t>
      </w:r>
    </w:p>
    <w:p>
      <w:pPr>
        <w:pStyle w:val="Heading3"/>
      </w:pPr>
      <w:r>
        <w:t>My coverage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Explain the pictured gap</w:t>
      </w:r>
    </w:p>
    <w:p>
      <w:pPr>
        <w:pStyle w:val="ListBullet"/>
      </w:pPr>
      <w:r>
        <w:t>Which collection would address the intended-use gap most directly?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Review · Earlier audit practice · reference / check after trying</w:t>
      </w:r>
    </w:p>
    <w:p>
      <w:pPr>
        <w:spacing w:line="336" w:lineRule="auto" w:after="180"/>
      </w:pPr>
      <w:r>
        <w:rPr>
          <w:b w:val="0"/>
        </w:rPr>
        <w:t>A learner replaces both None values with 0 and removes the negative sign from -2. The table now passes a simple nonnegative check, but those edits invent durations.</w:t>
      </w:r>
    </w:p>
    <w:p>
      <w:pPr>
        <w:spacing w:line="336" w:lineRule="auto" w:after="180"/>
      </w:pPr>
      <w:r>
        <w:rPr>
          <w:b w:val="0"/>
        </w:rPr>
        <w:t>Keep the original values, record the reason for each flag, and check the source. If a correction is supported, save a new version with the original value, corrected value and reason. If not, keep the uncertainty visible.</w:t>
      </w:r>
    </w:p>
    <w:p>
      <w:pPr>
        <w:spacing w:line="336" w:lineRule="auto" w:after="180"/>
      </w:pPr>
      <w:r>
        <w:rPr>
          <w:b w:val="0"/>
        </w:rPr>
        <w:t xml:space="preserve">Another learner says all robot trips are covered because every row says indoor. A </w:t>
      </w:r>
      <w:r>
        <w:rPr>
          <w:b/>
        </w:rPr>
        <w:t>dataset card</w:t>
      </w:r>
      <w:r>
        <w:rPr>
          <w:b w:val="0"/>
        </w:rPr>
        <w:t xml:space="preserve"> should instead state that outdoor trips are absent and that the data is fictional.</w:t>
      </w:r>
    </w:p>
    <w:p>
      <w:pPr>
        <w:spacing w:line="336" w:lineRule="auto" w:after="180"/>
      </w:pPr>
      <w:r>
        <w:rPr>
          <w:b w:val="0"/>
        </w:rPr>
        <w:t xml:space="preserve">Extra copies of existing rows do not create new conditions or new independent </w:t>
      </w:r>
      <w:r>
        <w:rPr>
          <w:b/>
        </w:rPr>
        <w:t>evidence</w:t>
      </w:r>
      <w:r>
        <w:rPr>
          <w:b w:val="0"/>
        </w:rPr>
        <w:t>.</w:t>
      </w:r>
    </w:p>
    <w:p>
      <w:pPr>
        <w:spacing w:line="336" w:lineRule="auto" w:after="180"/>
      </w:pPr>
      <w:r>
        <w:rPr>
          <w:b w:val="0"/>
        </w:rPr>
        <w:t xml:space="preserve">Use workbook W2 for the connected example “Dataset inspection and cards”.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 xml:space="preserve">QUESTION + </w:t>
      </w:r>
      <w:r>
        <w:rPr>
          <w:b/>
        </w:rPr>
        <w:t>intended use</w:t>
      </w:r>
      <w:r>
        <w:rPr>
          <w:b w:val="0"/>
        </w:rPr>
        <w:t xml:space="preserv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Interpret the audit counts</w:t>
      </w:r>
    </w:p>
    <w:p>
      <w:pPr>
        <w:pStyle w:val="Heading3"/>
      </w:pPr>
      <w:r>
        <w:t>Check your reasoning</w:t>
      </w:r>
    </w:p>
    <w:p>
      <w:pPr>
        <w:pStyle w:val="Heading3"/>
      </w:pPr>
      <w:r>
        <w:t>Explain the picture</w:t>
      </w:r>
    </w:p>
    <w:p>
      <w:pPr>
        <w:pStyle w:val="Heading1"/>
      </w:pPr>
      <w:r>
        <w:t>09. Investigate complete samples against the intended use</w:t>
      </w:r>
    </w:p>
    <w:p>
      <w:r>
        <w:t>A collection recommendation must name the specific gap it addresses.</w:t>
      </w:r>
    </w:p>
    <w:p>
      <w:pPr>
        <w:pStyle w:val="Heading2"/>
      </w:pPr>
      <w:r>
        <w:t>Complete normal, sparse, missing and shifted-use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Coverage probe</w:t>
            </w:r>
          </w:p>
        </w:tc>
        <w:tc>
          <w:tcPr>
            <w:tcW w:type="dxa" w:w="5112"/>
          </w:tcPr>
          <w:p>
            <w:r>
              <w:t>What the supplied evidence supports</w:t>
            </w:r>
          </w:p>
        </w:tc>
      </w:tr>
      <w:tr>
        <w:tc>
          <w:tcPr>
            <w:tcW w:type="dxa" w:w="5112"/>
          </w:tcPr>
          <w:p>
            <w:r>
              <w:t>Normal: sample B</w:t>
            </w:r>
          </w:p>
        </w:tc>
        <w:tc>
          <w:tcPr>
            <w:tcW w:type="dxa" w:w="5112"/>
          </w:tcPr>
          <w:p>
            <w:r>
              <w:t>All four declared light/camera cells have3 photos; no accuracy score.</w:t>
            </w:r>
          </w:p>
        </w:tc>
      </w:tr>
      <w:tr>
        <w:tc>
          <w:tcPr>
            <w:tcW w:type="dxa" w:w="5112"/>
          </w:tcPr>
          <w:p>
            <w:r>
              <w:t>Boundary: A evening/camera A has1 photo</w:t>
            </w:r>
          </w:p>
        </w:tc>
        <w:tc>
          <w:tcPr>
            <w:tcW w:type="dxa" w:w="5112"/>
          </w:tcPr>
          <w:p>
            <w:r>
              <w:t>Nonzero coverage is not proof of adequate evidence or stable performance.</w:t>
            </w:r>
          </w:p>
        </w:tc>
      </w:tr>
      <w:tr>
        <w:tc>
          <w:tcPr>
            <w:tcW w:type="dxa" w:w="5112"/>
          </w:tcPr>
          <w:p>
            <w:r>
              <w:t>Missing: no camera-B rows in A</w:t>
            </w:r>
          </w:p>
        </w:tc>
        <w:tc>
          <w:tcPr>
            <w:tcW w:type="dxa" w:w="5112"/>
          </w:tcPr>
          <w:p>
            <w:r>
              <w:t>State the zero cells and collect planned relevant observations; do not assume failure or success.</w:t>
            </w:r>
          </w:p>
        </w:tc>
      </w:tr>
      <w:tr>
        <w:tc>
          <w:tcPr>
            <w:tcW w:type="dxa" w:w="5112"/>
          </w:tcPr>
          <w:p>
            <w:r>
              <w:t>Shifted proposal: new outdoor camera C use</w:t>
            </w:r>
          </w:p>
        </w:tc>
        <w:tc>
          <w:tcPr>
            <w:tcW w:type="dxa" w:w="5112"/>
          </w:tcPr>
          <w:p>
            <w:r>
              <w:t>Outside the stated day/evening × A/B contract; revise intended use and collect/evaluate relevant new conditions.</w:t>
            </w:r>
          </w:p>
        </w:tc>
      </w:tr>
    </w:tbl>
    <w:p>
      <w:pPr>
        <w:pStyle w:val="Heading2"/>
      </w:pPr>
      <w:r>
        <w:t>Compare, count, plan and record limits</w:t>
      </w:r>
    </w:p>
    <w:p>
      <w:pPr>
        <w:pStyle w:val="ListNumber"/>
      </w:pPr>
      <w:r>
        <w:t>Compare both complete manifests, count photo rows and distinct plant IDs, then fill a four-cell coverage table. Choose a targeted collection plan and record unknown species, label balance, selection method and actual-use frequencies. Recount ten copies per A photo to test the more-data claim. Describe source-group separation for later evaluation and keep any final evaluation observations separate from development choices. This exercise supplies counts but no fitted model, predictions or measured deployment performance. Reserve the selected outdoor/other-camera task for an individual attempt.</w:t>
      </w:r>
    </w:p>
    <w:p>
      <w:pPr>
        <w:pStyle w:val="Heading2"/>
      </w:pPr>
      <w:r>
        <w:t>Keep actual or traced evidence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7"/>
            <wp:cNvGraphicFramePr>
              <a:graphicFrameLocks noChangeAspect="1"/>
            </wp:cNvGraphicFramePr>
            <a:graphic>
              <a:graphicData uri="http://schemas.openxmlformats.org/drawingml/2006/picture">
                <pic:pic>
                  <pic:nvPicPr>
                    <pic:cNvPr id="0" name="291f6f8f69967d3f14ab05f04b1a46235b8bbd069cb6bce7b6dc03007d08ea9e.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Sampling Audit: compare condition percentages, map them to </w:t>
      </w:r>
      <w:r>
        <w:rPr>
          <w:b/>
        </w:rPr>
        <w:t>intended use</w:t>
      </w:r>
      <w:r>
        <w:rPr>
          <w:b w:val="0"/>
        </w:rPr>
        <w:t>, and propose the smallest justified collection plan.</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plan checks for outdoor photos and other cameras</w:t>
      </w:r>
    </w:p>
    <w:p>
      <w:r>
        <w:t>Give a bounded plan using only the supplied facts.</w:t>
      </w:r>
    </w:p>
    <w:p>
      <w:pPr>
        <w:pStyle w:val="Heading2"/>
      </w:pPr>
      <w:r>
        <w:t>Selected task and scope</w:t>
      </w:r>
    </w:p>
    <w:p>
      <w:pPr>
        <w:spacing w:line="336" w:lineRule="auto" w:after="180"/>
      </w:pPr>
      <w:r>
        <w:rPr>
          <w:b/>
        </w:rPr>
        <w:t>Training</w:t>
      </w:r>
      <w:r>
        <w:rPr>
          <w:b w:val="0"/>
        </w:rPr>
        <w:t xml:space="preserve"> plant photos are all indoors on one phone. </w:t>
      </w:r>
      <w:r>
        <w:rPr>
          <w:b/>
        </w:rPr>
        <w:t>Intended use</w:t>
      </w:r>
      <w:r>
        <w:rPr>
          <w:b w:val="0"/>
        </w:rPr>
        <w:t xml:space="preserve"> includes outdoor photos on other cameras. Plan a sampling check before making a general accuracy claim.</w:t>
      </w:r>
    </w:p>
    <w:p>
      <w:pPr>
        <w:spacing w:line="336" w:lineRule="auto" w:after="180"/>
      </w:pPr>
      <w:r>
        <w:rPr>
          <w:b w:val="0"/>
        </w:rPr>
        <w:t>This selected task asks for a collection/evaluation plan, not an invented score. The source gives no outdoor counts, camera specifications, labels or predictions. Name missing conditions, preserve shared plant IDs when collecting related views, distinguish development collection from fresh final evaluation and state what remains unknown. No particular sample size guarantees adequate accuracy.</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7 Independent application</w:t>
      </w:r>
    </w:p>
    <w:p>
      <w:pPr>
        <w:spacing w:line="336" w:lineRule="auto" w:after="180"/>
      </w:pPr>
      <w:r>
        <w:rPr>
          <w:b w:val="0"/>
        </w:rPr>
        <w:t>Close the worked explanation. Apply the idea to this different question without copying.</w:t>
      </w:r>
    </w:p>
    <w:p>
      <w:pPr>
        <w:spacing w:line="336" w:lineRule="auto" w:after="180"/>
      </w:pPr>
      <w:r>
        <w:rPr>
          <w:b/>
        </w:rPr>
        <w:t>Training</w:t>
      </w:r>
      <w:r>
        <w:rPr>
          <w:b w:val="0"/>
        </w:rPr>
        <w:t xml:space="preserve"> photographs all show mature plants in bright light, but </w:t>
      </w:r>
      <w:r>
        <w:rPr>
          <w:b/>
        </w:rPr>
        <w:t>intended use</w:t>
      </w:r>
      <w:r>
        <w:rPr>
          <w:b w:val="0"/>
        </w:rPr>
        <w:t>rs photograph seedlings indoors. What claim is unsupported and what data is needed?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Freeze the Plant Classifier intended-use statement and a coverage table for species, lighting, camera, and health class.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rPr>
        <w:t>Training</w:t>
      </w:r>
      <w:r>
        <w:rPr>
          <w:b w:val="0"/>
        </w:rPr>
        <w:t xml:space="preserve"> uses indoor photos from one phone; deployment uses outdoor photos from several phones. Specify two evaluation slices and explain why adding more indoor photos may not resolve the gap.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intended use and coverage beside the project table</w:t>
      </w:r>
    </w:p>
    <w:p>
      <w:r>
        <w:t>Make the next data decision traceable to a declared condition gap.</w:t>
      </w:r>
    </w:p>
    <w:p>
      <w:pPr>
        <w:pStyle w:val="Heading2"/>
      </w:pPr>
      <w:r>
        <w:t>Project artifact and limits</w:t>
      </w:r>
    </w:p>
    <w:p>
      <w:pPr>
        <w:spacing w:line="336" w:lineRule="auto" w:after="180"/>
      </w:pPr>
      <w:r>
        <w:rPr>
          <w:b w:val="0"/>
        </w:rPr>
        <w:t>THIS WEEK'S CHECKPOINT  Freeze the Plant Classifier intended-use statement and a coverage table for species, lighting, camera, and health class.</w:t>
      </w:r>
    </w:p>
    <w:p>
      <w:pPr>
        <w:spacing w:line="336" w:lineRule="auto" w:after="180"/>
      </w:pPr>
      <w:r>
        <w:rPr>
          <w:b w:val="0"/>
        </w:rPr>
        <w:t>Freeze an intended-use statement with object types, lighting, camera conditions, users and excluded uses. Attach a coverage table with photo counts, distinct source plants, unknown dimensions and collection priorities. Use the classroom observable label rule rather than implying a diagnosis.</w:t>
      </w:r>
    </w:p>
    <w:p>
      <w:pPr>
        <w:spacing w:line="336" w:lineRule="auto" w:after="180"/>
      </w:pPr>
      <w:r>
        <w:rPr>
          <w:b w:val="0"/>
        </w:rPr>
        <w:t>Do not call a coverage table an accuracy evaluation; later fixed-model tests need trustworthy labels, source-separated examples and per-slice denominators.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Record evidence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7"/>
            <wp:cNvGraphicFramePr>
              <a:graphicFrameLocks noChangeAspect="1"/>
            </wp:cNvGraphicFramePr>
            <a:graphic>
              <a:graphicData uri="http://schemas.openxmlformats.org/drawingml/2006/picture">
                <pic:pic>
                  <pic:nvPicPr>
                    <pic:cNvPr id="0" name="9c0dfc8f70a0c7bb03f8da1220ceca2bc871957d4b89e9b3550015fb47bf4dc3.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a condition gap and a justified collection plan</w:t>
      </w:r>
    </w:p>
    <w:p>
      <w:r>
        <w:t>Say what the sample shows and which performance claim remains untested.</w:t>
      </w:r>
    </w:p>
    <w:p>
      <w:pPr>
        <w:pStyle w:val="Heading2"/>
      </w:pPr>
      <w:r>
        <w:t>Retrieve and explain</w:t>
      </w:r>
    </w:p>
    <w:p>
      <w:pPr>
        <w:pStyle w:val="ListBullet"/>
      </w:pPr>
      <w:r>
        <w:t>Close your notes. Explain this goal in your own words: Inspect row meaning missing values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population</w:t>
            </w:r>
          </w:p>
        </w:tc>
        <w:tc>
          <w:tcPr>
            <w:tcW w:type="dxa" w:w="3408"/>
          </w:tcPr>
          <w:p>
            <w:r>
              <w:t>full group the product may encounter</w:t>
            </w:r>
          </w:p>
        </w:tc>
        <w:tc>
          <w:tcPr>
            <w:tcW w:type="dxa" w:w="3408"/>
          </w:tcPr>
          <w:p>
            <w:r/>
          </w:p>
        </w:tc>
      </w:tr>
      <w:tr>
        <w:tc>
          <w:tcPr>
            <w:tcW w:type="dxa" w:w="3408"/>
          </w:tcPr>
          <w:p>
            <w:r>
              <w:t>sample</w:t>
            </w:r>
          </w:p>
        </w:tc>
        <w:tc>
          <w:tcPr>
            <w:tcW w:type="dxa" w:w="3408"/>
          </w:tcPr>
          <w:p>
            <w:r>
              <w:t>examples selected from that population</w:t>
            </w:r>
          </w:p>
        </w:tc>
        <w:tc>
          <w:tcPr>
            <w:tcW w:type="dxa" w:w="3408"/>
          </w:tcPr>
          <w:p>
            <w:r/>
          </w:p>
        </w:tc>
      </w:tr>
      <w:tr>
        <w:tc>
          <w:tcPr>
            <w:tcW w:type="dxa" w:w="3408"/>
          </w:tcPr>
          <w:p>
            <w:r>
              <w:t>representation</w:t>
            </w:r>
          </w:p>
        </w:tc>
        <w:tc>
          <w:tcPr>
            <w:tcW w:type="dxa" w:w="3408"/>
          </w:tcPr>
          <w:p>
            <w:r>
              <w:t>coverage of relevant conditions</w:t>
            </w:r>
          </w:p>
        </w:tc>
        <w:tc>
          <w:tcPr>
            <w:tcW w:type="dxa" w:w="3408"/>
          </w:tcPr>
          <w:p>
            <w:r/>
          </w:p>
        </w:tc>
      </w:tr>
      <w:tr>
        <w:tc>
          <w:tcPr>
            <w:tcW w:type="dxa" w:w="3408"/>
          </w:tcPr>
          <w:p>
            <w:r>
              <w:t>intended use</w:t>
            </w:r>
          </w:p>
        </w:tc>
        <w:tc>
          <w:tcPr>
            <w:tcW w:type="dxa" w:w="3408"/>
          </w:tcPr>
          <w:p>
            <w:r>
              <w:t>specific approved purpose and setting</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population, full group the product may encounter"/>
            <wp:cNvGraphicFramePr>
              <a:graphicFrameLocks noChangeAspect="1"/>
            </wp:cNvGraphicFramePr>
            <a:graphic>
              <a:graphicData uri="http://schemas.openxmlformats.org/drawingml/2006/picture">
                <pic:pic>
                  <pic:nvPicPr>
                    <pic:cNvPr id="0" name="a1e8e9efeca7acb3a1f6b200fc46d7ac8294fdf52fd9348e6c062eaee1fb14e6.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sample, examples selected from that population"/>
            <wp:cNvGraphicFramePr>
              <a:graphicFrameLocks noChangeAspect="1"/>
            </wp:cNvGraphicFramePr>
            <a:graphic>
              <a:graphicData uri="http://schemas.openxmlformats.org/drawingml/2006/picture">
                <pic:pic>
                  <pic:nvPicPr>
                    <pic:cNvPr id="0" name="704d06d6012760f43442594c1d406f08be95649208a7202d41954b1fb07f8d36.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representation, coverage of relevant conditions"/>
            <wp:cNvGraphicFramePr>
              <a:graphicFrameLocks noChangeAspect="1"/>
            </wp:cNvGraphicFramePr>
            <a:graphic>
              <a:graphicData uri="http://schemas.openxmlformats.org/drawingml/2006/picture">
                <pic:pic>
                  <pic:nvPicPr>
                    <pic:cNvPr id="0" name="ca07e2a271c48f2145e2ffdb5e20bdcb615b9f36eb930eea0c42fcbbf9412608.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intended use, specific approved purpose and setting"/>
            <wp:cNvGraphicFramePr>
              <a:graphicFrameLocks noChangeAspect="1"/>
            </wp:cNvGraphicFramePr>
            <a:graphic>
              <a:graphicData uri="http://schemas.openxmlformats.org/drawingml/2006/picture">
                <pic:pic>
                  <pic:nvPicPr>
                    <pic:cNvPr id="0" name="eb88708a7fb39353acf12fc04f13c5dcb88d1f1554e4b30fdfb4a68e7ae36781.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MISCONCEPTION TO REPAIR  A large dataset is representative simply because it contains many examples.</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population, sample, representation, intended use.</w:t>
      </w:r>
    </w:p>
    <w:p>
      <w:pPr>
        <w:pStyle w:val="ListBullet"/>
      </w:pPr>
      <w:r>
        <w:t>CALCULATE  Reproduce the worked evidence with units and denominator.</w:t>
      </w:r>
    </w:p>
    <w:p>
      <w:pPr>
        <w:pStyle w:val="ListBullet"/>
      </w:pPr>
      <w:r>
        <w:t>TRACE  Explain the data, code or decision path.</w:t>
      </w:r>
    </w:p>
    <w:p>
      <w:pPr>
        <w:pStyle w:val="ListBullet"/>
      </w:pPr>
      <w:r>
        <w:t>DIAGNOSE  A large dataset is representative simply because it contains many examples.</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outdoor/other-camera collection plan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7"/>
            <wp:cNvGraphicFramePr>
              <a:graphicFrameLocks noChangeAspect="1"/>
            </wp:cNvGraphicFramePr>
            <a:graphic>
              <a:graphicData uri="http://schemas.openxmlformats.org/drawingml/2006/picture">
                <pic:pic>
                  <pic:nvPicPr>
                    <pic:cNvPr id="0" name="1174fc8c6b827f750a566998aab161131f7a07b64248156b3620234137db9de9.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Compare two </w:t>
      </w:r>
      <w:r>
        <w:rPr>
          <w:b/>
        </w:rPr>
        <w:t>sample</w:t>
      </w:r>
      <w:r>
        <w:rPr>
          <w:b w:val="0"/>
        </w:rPr>
        <w:t xml:space="preserve">s against a deployment </w:t>
      </w:r>
      <w:r>
        <w:rPr>
          <w:b/>
        </w:rPr>
        <w:t>population</w:t>
      </w:r>
      <w:r>
        <w:rPr>
          <w:b w:val="0"/>
        </w:rPr>
        <w:t xml:space="preserve"> and identify missing conditions.</w:t>
      </w:r>
    </w:p>
    <w:p>
      <w:pPr>
        <w:spacing w:line="336" w:lineRule="auto" w:after="180"/>
      </w:pPr>
      <w:r>
        <w:rPr>
          <w:b w:val="0"/>
        </w:rPr>
        <w:t xml:space="preserve">NEXT BRIDGE  Carry the experiment </w:t>
      </w:r>
      <w:r>
        <w:rPr>
          <w:b/>
        </w:rPr>
        <w:t>evidence</w:t>
      </w:r>
      <w:r>
        <w:rPr>
          <w:b w:val="0"/>
        </w:rPr>
        <w:t xml:space="preserve"> into: Leakage.</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rPr>
        <w:t>Training</w:t>
      </w:r>
      <w:r>
        <w:rPr>
          <w:b w:val="0"/>
        </w:rPr>
        <w:t xml:space="preserve"> photos use indoor white backgrounds; </w:t>
      </w:r>
      <w:r>
        <w:rPr>
          <w:b/>
        </w:rPr>
        <w:t>intended use</w:t>
      </w:r>
      <w:r>
        <w:rPr>
          <w:b w:val="0"/>
        </w:rPr>
        <w:t xml:space="preserve"> is outdoors.</w:t>
      </w:r>
    </w:p>
    <w:p>
      <w:pPr>
        <w:spacing w:line="336" w:lineRule="auto" w:after="180"/>
      </w:pPr>
      <w:r>
        <w:rPr>
          <w:b w:val="0"/>
        </w:rPr>
        <w:t>Identify the coverage gap.</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Lighting, background and device conditions may differ. Collect representative examples and evaluate outdoor slices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Training</w:t>
            </w:r>
          </w:p>
        </w:tc>
        <w:tc>
          <w:tcPr>
            <w:tcW w:type="dxa" w:w="5112"/>
          </w:tcPr>
          <w:p>
            <w:r>
              <w:t>Indoor white backgrounds</w:t>
            </w:r>
          </w:p>
        </w:tc>
      </w:tr>
      <w:tr>
        <w:tc>
          <w:tcPr>
            <w:tcW w:type="dxa" w:w="5112"/>
          </w:tcPr>
          <w:p>
            <w:r>
              <w:t>Intended use</w:t>
            </w:r>
          </w:p>
        </w:tc>
        <w:tc>
          <w:tcPr>
            <w:tcW w:type="dxa" w:w="5112"/>
          </w:tcPr>
          <w:p>
            <w:r>
              <w:t>Outdoor plants</w:t>
            </w:r>
          </w:p>
        </w:tc>
      </w:tr>
      <w:tr>
        <w:tc>
          <w:tcPr>
            <w:tcW w:type="dxa" w:w="5112"/>
          </w:tcPr>
          <w:p>
            <w:r>
              <w:t>Possible shift</w:t>
            </w:r>
          </w:p>
        </w:tc>
        <w:tc>
          <w:tcPr>
            <w:tcW w:type="dxa" w:w="5112"/>
          </w:tcPr>
          <w:p>
            <w:r>
              <w:t>Lighting, background and device</w:t>
            </w:r>
          </w:p>
        </w:tc>
      </w:tr>
      <w:tr>
        <w:tc>
          <w:tcPr>
            <w:tcW w:type="dxa" w:w="5112"/>
          </w:tcPr>
          <w:p>
            <w:r>
              <w:t>Evaluation</w:t>
            </w:r>
          </w:p>
        </w:tc>
        <w:tc>
          <w:tcPr>
            <w:tcW w:type="dxa" w:w="5112"/>
          </w:tcPr>
          <w:p>
            <w:r>
              <w:t>Inspect outdoor cases separately</w:t>
            </w:r>
          </w:p>
        </w:tc>
      </w:tr>
    </w:tbl>
    <w:p>
      <w:pPr>
        <w:pStyle w:val="Heading2"/>
      </w:pPr>
      <w:r>
        <w:t>Earlier wording, alternatives and picture transcripts · reference / check after trying</w:t>
      </w:r>
    </w:p>
    <w:p>
      <w:pPr>
        <w:pStyle w:val="Heading3"/>
      </w:pPr>
      <w:r>
        <w:t>Week 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Match data coverage to intended use</w:t>
      </w:r>
    </w:p>
    <w:p>
      <w:pPr>
        <w:spacing w:line="336" w:lineRule="auto" w:after="180"/>
      </w:pPr>
      <w:r>
        <w:rPr>
          <w:b/>
        </w:rPr>
        <w:t>Training</w:t>
      </w:r>
      <w:r>
        <w:rPr>
          <w:b w:val="0"/>
        </w:rPr>
        <w:t xml:space="preserve"> photos use indoor white backgrounds; </w:t>
      </w:r>
      <w:r>
        <w:rPr>
          <w:b/>
        </w:rPr>
        <w:t>intended use</w:t>
      </w:r>
      <w:r>
        <w:rPr>
          <w:b w:val="0"/>
        </w:rPr>
        <w:t xml:space="preserve"> is outdoors.</w:t>
      </w:r>
    </w:p>
    <w:p>
      <w:pPr>
        <w:spacing w:line="336" w:lineRule="auto" w:after="180"/>
      </w:pPr>
      <w:r>
        <w:rPr>
          <w:b w:val="0"/>
        </w:rPr>
        <w:t>Identify the coverage gap.</w:t>
      </w:r>
    </w:p>
    <w:p>
      <w:pPr>
        <w:spacing w:line="336" w:lineRule="auto" w:after="180"/>
      </w:pPr>
      <w:r>
        <w:rPr>
          <w:b w:val="0"/>
        </w:rPr>
        <w:t>Lighting, background and device conditions may differ. Collect representative examples and evaluate outdoor slices separately.</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w:t>
      </w:r>
      <w:r>
        <w:rPr>
          <w:b/>
        </w:rPr>
        <w:t>Sample</w:t>
      </w:r>
      <w:r>
        <w:rPr>
          <w:b w:val="0"/>
        </w:rPr>
        <w:t xml:space="preserve"> for the conditions in which the plant classifier will actually be used.</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Sample for the conditions in which the plant classifier will actually be used.</w:t>
      </w:r>
    </w:p>
    <w:p>
      <w:pPr>
        <w:pStyle w:val="Heading3"/>
      </w:pPr>
      <w:r>
        <w:t>Practice 1: explain the deciding evidence</w:t>
      </w:r>
    </w:p>
    <w:p>
      <w:pPr>
        <w:pStyle w:val="ListBullet"/>
      </w:pPr>
      <w:r>
        <w:t>Which labelled step matches this detail? Collect consented fictional or teacher-created evening examples; keep plant groups separate across development and final evaluation.</w:t>
      </w:r>
    </w:p>
    <w:p>
      <w:pPr>
        <w:pStyle w:val="ListBullet"/>
      </w:pPr>
      <w:r>
        <w:t>1. Identify gap</w:t>
      </w:r>
    </w:p>
    <w:p>
      <w:pPr>
        <w:pStyle w:val="ListBullet"/>
      </w:pPr>
      <w:r>
        <w:t>2. Declare coverage</w:t>
      </w:r>
    </w:p>
    <w:p>
      <w:pPr>
        <w:pStyle w:val="ListBullet"/>
      </w:pPr>
      <w:r>
        <w:t>3. Plan comparison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Plan comparison Collect consented fictional or teacher-created evening examples; keep plant groups separate across development and final evaluation.</w:t>
      </w:r>
    </w:p>
    <w:p>
      <w:pPr>
        <w:spacing w:line="336" w:lineRule="auto" w:after="180"/>
      </w:pPr>
      <w:r>
        <w:rPr>
          <w:b w:val="0"/>
        </w:rPr>
        <w:t>Read the picture in order. Collect consented fictional or teacher-created evening examples; keep plant groups separate across development and final evaluation.</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Collect 12 more midday windowsill photos of the same plants.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The evening-coverage gap remains.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The evening-coverage gap remains. More rows in the same condition do not supply </w:t>
      </w:r>
      <w:r>
        <w:rPr>
          <w:b/>
        </w:rPr>
        <w:t>evidence</w:t>
      </w:r>
      <w:r>
        <w:rPr>
          <w:b w:val="0"/>
        </w:rPr>
        <w:t xml:space="preserve"> about the missing condition.</w:t>
      </w:r>
    </w:p>
    <w:p>
      <w:pPr>
        <w:pStyle w:val="Heading2"/>
      </w:pPr>
      <w:r>
        <w:t>Repair and keep the record</w:t>
      </w:r>
    </w:p>
    <w:p>
      <w:pPr>
        <w:spacing w:line="336" w:lineRule="auto" w:after="180"/>
      </w:pPr>
      <w:r>
        <w:rPr>
          <w:b w:val="0"/>
        </w:rPr>
        <w:t xml:space="preserve">Review Label Quality (ai-4/6). Goal: Write an observable label rule with boundaries and a review option. Short practice: Why should two annotators not vote away Z’s missing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Python and Table Readiness (ai-4/4). Goal: Specify a table </w:t>
      </w:r>
      <w:r>
        <w:rPr>
          <w:b/>
        </w:rPr>
        <w:t>schema</w:t>
      </w:r>
      <w:r>
        <w:rPr>
          <w:b w:val="0"/>
        </w:rPr>
        <w:t xml:space="preserve">. Short practice: Why should the </w:t>
      </w:r>
      <w:r>
        <w:rPr>
          <w:b/>
        </w:rPr>
        <w:t>missing value</w:t>
      </w:r>
      <w:r>
        <w:rPr>
          <w:b w:val="0"/>
        </w:rPr>
        <w:t xml:space="preserve"> not silently become zero?</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The ML Lifecycle (ai-4/1). Goal: Distinguish </w:t>
      </w:r>
      <w:r>
        <w:rPr>
          <w:b/>
        </w:rPr>
        <w:t>fitting</w:t>
      </w:r>
      <w:r>
        <w:rPr>
          <w:b w:val="0"/>
        </w:rPr>
        <w:t xml:space="preserve"> a rule from applying a fixed rule. Short practice: Should the team silently retune on the changed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Sampling and Intended Use: the case</w:t>
      </w:r>
    </w:p>
    <w:p>
      <w:r>
        <w:drawing>
          <wp:inline xmlns:a="http://schemas.openxmlformats.org/drawingml/2006/main" xmlns:pic="http://schemas.openxmlformats.org/drawingml/2006/picture">
            <wp:extent cx="5486400" cy="3291840"/>
            <wp:docPr id="28" name="Picture 28" descr="Sample for the conditions in which the plant classifier will actually be used. Supplied facts: Training set: 12 windowsill plants photographed at midday. Intended use includes evening desk photos; no evening examples have been collec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7-01.png"/>
                    <pic:cNvPicPr/>
                  </pic:nvPicPr>
                  <pic:blipFill>
                    <a:blip r:embed="rId31"/>
                    <a:stretch>
                      <a:fillRect/>
                    </a:stretch>
                  </pic:blipFill>
                  <pic:spPr>
                    <a:xfrm>
                      <a:off x="0" y="0"/>
                      <a:ext cx="5486400" cy="3291840"/>
                    </a:xfrm>
                    <a:prstGeom prst="rect"/>
                  </pic:spPr>
                </pic:pic>
              </a:graphicData>
            </a:graphic>
          </wp:inline>
        </w:drawing>
      </w:r>
    </w:p>
    <w:p>
      <w:pPr>
        <w:spacing w:line="336" w:lineRule="auto" w:after="180"/>
      </w:pPr>
      <w:r>
        <w:rPr>
          <w:b/>
        </w:rPr>
        <w:t>Sample</w:t>
      </w:r>
      <w:r>
        <w:rPr>
          <w:b w:val="0"/>
        </w:rPr>
        <w:t xml:space="preserve"> for the conditions in which the plant classifier will actually be used. Supplied facts: </w:t>
      </w:r>
      <w:r>
        <w:rPr>
          <w:b/>
        </w:rPr>
        <w:t>Training</w:t>
      </w:r>
      <w:r>
        <w:rPr>
          <w:b w:val="0"/>
        </w:rPr>
        <w:t xml:space="preserve"> set: 12 windowsill plants photographed at midday.</w:t>
      </w:r>
    </w:p>
    <w:p>
      <w:pPr>
        <w:spacing w:line="336" w:lineRule="auto" w:after="180"/>
      </w:pPr>
      <w:r>
        <w:rPr>
          <w:b/>
        </w:rPr>
        <w:t>Intended use</w:t>
      </w:r>
      <w:r>
        <w:rPr>
          <w:b w:val="0"/>
        </w:rPr>
        <w:t xml:space="preserve"> includes evening desk photos; no evening examples have been collected.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Declare coverage: All 12 training examples share one lighting situation. → Identify gap: Evening desk lighting is outside the observed sampling conditions. →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story-ai-4-7-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 xml:space="preserve">Declare coverage: All 12 </w:t>
      </w:r>
      <w:r>
        <w:rPr>
          <w:b/>
        </w:rPr>
        <w:t>training</w:t>
      </w:r>
      <w:r>
        <w:rPr>
          <w:b w:val="0"/>
        </w:rPr>
        <w:t xml:space="preserve"> examples share one lighting situation. → Identify gap: Evening desk lighting is outside the observed sampling conditions. → Plan comparison: Collect consented fictional or teacher-created evening examples; keep plant groups separate across development and final evaluation.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Turn an observation into a documented action</w:t>
      </w:r>
    </w:p>
    <w:p>
      <w:r>
        <w:drawing>
          <wp:inline xmlns:a="http://schemas.openxmlformats.org/drawingml/2006/main" xmlns:pic="http://schemas.openxmlformats.org/drawingml/2006/picture">
            <wp:extent cx="5486400" cy="2834640"/>
            <wp:docPr id="30" name="Picture 30"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7-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91256"/>
            <wp:docPr id="31" name="Picture 31" descr="Original case: Collect consented fictional or teacher-created evening examples; keep plant groups separate across development and final evaluation. Changed condition: Collect 12 more midday windowsill photos of the same plants. Expected result: The evening-coverage gap remains. Reason: More rows in the same condition do not supply evidence about the missing condition."/>
            <wp:cNvGraphicFramePr>
              <a:graphicFrameLocks noChangeAspect="1"/>
            </wp:cNvGraphicFramePr>
            <a:graphic>
              <a:graphicData uri="http://schemas.openxmlformats.org/drawingml/2006/picture">
                <pic:pic>
                  <pic:nvPicPr>
                    <pic:cNvPr id="0" name="academy-story-ai-4-7-04.png"/>
                    <pic:cNvPicPr/>
                  </pic:nvPicPr>
                  <pic:blipFill>
                    <a:blip r:embed="rId18"/>
                    <a:stretch>
                      <a:fillRect/>
                    </a:stretch>
                  </pic:blipFill>
                  <pic:spPr>
                    <a:xfrm>
                      <a:off x="0" y="0"/>
                      <a:ext cx="5486400" cy="3191256"/>
                    </a:xfrm>
                    <a:prstGeom prst="rect"/>
                  </pic:spPr>
                </pic:pic>
              </a:graphicData>
            </a:graphic>
          </wp:inline>
        </w:drawing>
      </w:r>
    </w:p>
    <w:p>
      <w:pPr>
        <w:spacing w:line="336" w:lineRule="auto" w:after="180"/>
      </w:pPr>
      <w:r>
        <w:rPr>
          <w:b w:val="0"/>
        </w:rPr>
        <w:t>Original case: Collect consented fictional or teacher-created evening examples; keep plant groups separate across development and final evaluation.</w:t>
      </w:r>
    </w:p>
    <w:p>
      <w:pPr>
        <w:spacing w:line="336" w:lineRule="auto" w:after="180"/>
      </w:pPr>
      <w:r>
        <w:rPr>
          <w:b w:val="0"/>
        </w:rPr>
        <w:t xml:space="preserve">Changed condition: Collect 12 more midday windowsill photos of the same plants. Expected result: The evening-coverage gap remains. Reason: More rows in the same condition do not supply </w:t>
      </w:r>
      <w:r>
        <w:rPr>
          <w:b/>
        </w:rPr>
        <w:t>evidence</w:t>
      </w:r>
      <w:r>
        <w:rPr>
          <w:b w:val="0"/>
        </w:rPr>
        <w:t xml:space="preserve"> about the missing condition.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941320"/>
            <wp:docPr id="32" name="Picture 32" descr="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 Limit: Condition coverage reduces a known gap but does not guarantee accuracy; test the selected model on fresh intended-use examples."/>
            <wp:cNvGraphicFramePr>
              <a:graphicFrameLocks noChangeAspect="1"/>
            </wp:cNvGraphicFramePr>
            <a:graphic>
              <a:graphicData uri="http://schemas.openxmlformats.org/drawingml/2006/picture">
                <pic:pic>
                  <pic:nvPicPr>
                    <pic:cNvPr id="0" name="academy-story-ai-4-7-05.png"/>
                    <pic:cNvPicPr/>
                  </pic:nvPicPr>
                  <pic:blipFill>
                    <a:blip r:embed="rId33"/>
                    <a:stretch>
                      <a:fillRect/>
                    </a:stretch>
                  </pic:blipFill>
                  <pic:spPr>
                    <a:xfrm>
                      <a:off x="0" y="0"/>
                      <a:ext cx="5486400" cy="2941320"/>
                    </a:xfrm>
                    <a:prstGeom prst="rect"/>
                  </pic:spPr>
                </pic:pic>
              </a:graphicData>
            </a:graphic>
          </wp:inline>
        </w:drawing>
      </w:r>
    </w:p>
    <w:p>
      <w:pPr>
        <w:spacing w:line="336" w:lineRule="auto" w:after="180"/>
      </w:pPr>
      <w:r>
        <w:rPr>
          <w:b w:val="0"/>
        </w:rPr>
        <w:t>Read the picture in order. Collect consented fictional or teacher-created evening examples; keep plant groups separate across development and final evaluation.</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Condition coverage reduces a known gap but does not guarantee accuracy; test the selected model on fresh intended-use examples.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collection would address the intended-use gap most di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7-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collection would address the intended-use gap most directly?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Sampling and Intended Use: the case</w:t>
      </w:r>
    </w:p>
    <w:p>
      <w:pPr>
        <w:pStyle w:val="Heading3"/>
      </w:pPr>
      <w:r>
        <w:t>02. Follow the deciding steps</w:t>
      </w:r>
    </w:p>
    <w:p>
      <w:pPr>
        <w:pStyle w:val="Heading3"/>
      </w:pPr>
      <w:r>
        <w:t>03. Turn an observation into a documented action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