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ai-5/1</w:t>
      </w:r>
    </w:p>
    <w:p>
      <w:pPr>
        <w:pStyle w:val="Title"/>
      </w:pPr>
      <w:r>
        <w:t>Representing inputs as vectors</w:t>
      </w:r>
    </w:p>
    <w:p>
      <w:r>
        <w:t>Project: Image-pattern Network Investigation</w:t>
      </w:r>
    </w:p>
    <w:p>
      <w:pPr>
        <w:pStyle w:val="Heading1"/>
      </w:pPr>
      <w:r>
        <w:t>Name the fields. Keep their order. Preserve their meaning.</w:t>
      </w:r>
    </w:p>
    <w:p>
      <w:r>
        <w:t>Encode clear numerical inputs while distinguishing examples,features and unavailable targets.</w:t>
      </w:r>
    </w:p>
    <w:p>
      <w:r>
        <w:t>Parcel schema → unit conversion → brightness position picture → complete encoder probes → independent battery schema.</w:t>
      </w:r>
    </w:p>
    <w:p>
      <w:pPr>
        <w:pStyle w:val="Heading1"/>
      </w:pPr>
      <w:r>
        <w:t>01. What does each number mean,and where does it belong?</w:t>
      </w:r>
    </w:p>
    <w:p>
      <w:r>
        <w:t>Keep names,units and positions together before doing network arithmetic.</w:t>
      </w:r>
    </w:p>
    <w:p>
      <w:pPr>
        <w:pStyle w:val="Heading2"/>
      </w:pPr>
      <w:r>
        <w:t>Learning goals</w:t>
      </w:r>
    </w:p>
    <w:p>
      <w:pPr>
        <w:spacing w:line="336" w:lineRule="auto" w:after="180"/>
      </w:pPr>
      <w:r>
        <w:rPr>
          <w:b w:val="0"/>
        </w:rPr>
        <w:t>I can encode a record using a fixed feature order and units.</w:t>
      </w:r>
    </w:p>
    <w:p>
      <w:pPr>
        <w:spacing w:line="336" w:lineRule="auto" w:after="180"/>
      </w:pPr>
      <w:r>
        <w:rPr>
          <w:b w:val="0"/>
        </w:rPr>
        <w:t xml:space="preserve">I can distinguish a </w:t>
      </w:r>
      <w:r>
        <w:rPr>
          <w:b/>
        </w:rPr>
        <w:t>vector</w:t>
      </w:r>
      <w:r>
        <w:rPr>
          <w:b w:val="0"/>
        </w:rPr>
        <w:t xml:space="preserve"> </w:t>
      </w:r>
      <w:r>
        <w:rPr>
          <w:b/>
        </w:rPr>
        <w:t>dimension</w:t>
      </w:r>
      <w:r>
        <w:rPr>
          <w:b w:val="0"/>
        </w:rPr>
        <w:t xml:space="preserve"> from the number of examples.</w:t>
      </w:r>
    </w:p>
    <w:p>
      <w:pPr>
        <w:spacing w:line="336" w:lineRule="auto" w:after="180"/>
      </w:pPr>
      <w:r>
        <w:rPr>
          <w:b w:val="0"/>
        </w:rPr>
        <w:t>I can detect missing values and target leakage before computation.</w:t>
      </w:r>
    </w:p>
    <w:p>
      <w:pPr>
        <w:pStyle w:val="Heading2"/>
      </w:pPr>
      <w:r>
        <w:t>Retrieve the evidence habit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ML Builder Expo.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pStyle w:val="Heading2"/>
      </w:pPr>
      <w:r>
        <w:t>Check the prediction-time target</w:t>
      </w:r>
    </w:p>
    <w:p>
      <w:pPr>
        <w:pStyle w:val="ListBullet"/>
      </w:pPr>
      <w:r>
        <w:t>A parcel classifier uses width and height to predict a class. Why must its final class label stay outside the input features?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End goal</w:t>
      </w:r>
    </w:p>
    <w:p>
      <w:pPr>
        <w:spacing w:line="336" w:lineRule="auto" w:after="180"/>
      </w:pPr>
      <w:r>
        <w:rPr>
          <w:b w:val="0"/>
        </w:rPr>
        <w:t xml:space="preserve">By the end, I can explain representing </w:t>
      </w:r>
      <w:r>
        <w:rPr>
          <w:b/>
        </w:rPr>
        <w:t>input</w:t>
      </w:r>
      <w:r>
        <w:rPr>
          <w:b w:val="0"/>
        </w:rPr>
        <w:t xml:space="preserve">s as </w:t>
      </w:r>
      <w:r>
        <w:rPr>
          <w:b/>
        </w:rPr>
        <w:t>vector</w:t>
      </w:r>
      <w:r>
        <w:rPr>
          <w:b w:val="0"/>
        </w:rPr>
        <w:t>s using a traced example and a stated limitation.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Your learning target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>Encode a record using a fixed feature order and units</w:t>
      </w:r>
    </w:p>
    <w:p>
      <w:pPr>
        <w:spacing w:line="336" w:lineRule="auto" w:after="180"/>
      </w:pPr>
      <w:r>
        <w:rPr>
          <w:b w:val="0"/>
        </w:rPr>
        <w:t xml:space="preserve">Distinguish a </w:t>
      </w:r>
      <w:r>
        <w:rPr>
          <w:b/>
        </w:rPr>
        <w:t>vector</w:t>
      </w:r>
      <w:r>
        <w:rPr>
          <w:b w:val="0"/>
        </w:rPr>
        <w:t xml:space="preserve"> </w:t>
      </w:r>
      <w:r>
        <w:rPr>
          <w:b/>
        </w:rPr>
        <w:t>dimension</w:t>
      </w:r>
      <w:r>
        <w:rPr>
          <w:b w:val="0"/>
        </w:rPr>
        <w:t xml:space="preserve"> from the number of examples</w:t>
      </w:r>
    </w:p>
    <w:p>
      <w:pPr>
        <w:spacing w:line="336" w:lineRule="auto" w:after="180"/>
      </w:pPr>
      <w:r>
        <w:rPr>
          <w:b w:val="0"/>
        </w:rPr>
        <w:t>Detect missing values and target leakage before computation</w:t>
      </w:r>
    </w:p>
    <w:p>
      <w:pPr>
        <w:pStyle w:val="Heading3"/>
      </w:pPr>
      <w:r>
        <w:t>Retrieve what you already know</w:t>
      </w:r>
    </w:p>
    <w:p>
      <w:pPr>
        <w:pStyle w:val="Heading3"/>
      </w:pPr>
      <w:r>
        <w:t>This week’s end goal</w:t>
      </w:r>
    </w:p>
    <w:p>
      <w:pPr>
        <w:pStyle w:val="Heading1"/>
      </w:pPr>
      <w:r>
        <w:t>02. One example is one ordered vector</w:t>
      </w:r>
    </w:p>
    <w:p>
      <w:r>
        <w:t>Changing a coordinate changes the meaning of the input.</w:t>
      </w:r>
    </w:p>
    <w:p>
      <w:pPr>
        <w:pStyle w:val="Heading2"/>
      </w:pPr>
      <w:r>
        <w:t>Declare the order,units and valid measurements</w:t>
      </w:r>
    </w:p>
    <w:p>
      <w:pPr>
        <w:spacing w:line="336" w:lineRule="auto" w:after="180"/>
      </w:pPr>
      <w:r>
        <w:rPr>
          <w:b w:val="0"/>
        </w:rPr>
        <w:t>A neural network receives numbers in a specified order. Before learning how it computes, we need to represent one example without losing the meaning of its fields.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vector</w:t>
      </w:r>
      <w:r>
        <w:rPr>
          <w:b w:val="0"/>
        </w:rPr>
        <w:t xml:space="preserve"> is an ordered list: [4, 2] can mean width 4 cm and height 2 cm if that is the declared order. Reversing the two numbers describes a different rectangle under the same </w:t>
      </w:r>
      <w:r>
        <w:rPr>
          <w:b/>
        </w:rPr>
        <w:t>schema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For this fictional parcel investigation, use [width in cm, height in cm]. Width and height must both be present and greater than zero. The </w:t>
      </w:r>
      <w:r>
        <w:rPr>
          <w:b/>
        </w:rPr>
        <w:t>vector</w:t>
      </w:r>
      <w:r>
        <w:rPr>
          <w:b w:val="0"/>
        </w:rPr>
        <w:t xml:space="preserve"> has </w:t>
      </w:r>
      <w:r>
        <w:rPr>
          <w:b/>
        </w:rPr>
        <w:t>dimension</w:t>
      </w:r>
      <w:r>
        <w:rPr>
          <w:b w:val="0"/>
        </w:rPr>
        <w:t xml:space="preserve"> 2 because it contains two </w:t>
      </w:r>
      <w:r>
        <w:rPr>
          <w:b/>
        </w:rPr>
        <w:t>component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Record IDs identify examples; they do not measure the parcel. The target class is stored separately.</w:t>
      </w:r>
    </w:p>
    <w:p>
      <w:pPr>
        <w:pStyle w:val="Heading2"/>
      </w:pPr>
      <w:r>
        <w:t>Three complete parcel records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Record</w:t>
            </w:r>
          </w:p>
        </w:tc>
        <w:tc>
          <w:tcPr>
            <w:tcW w:type="dxa" w:w="3408"/>
          </w:tcPr>
          <w:p>
            <w:r>
              <w:t>Width and height in cm</w:t>
            </w:r>
          </w:p>
        </w:tc>
        <w:tc>
          <w:tcPr>
            <w:tcW w:type="dxa" w:w="3408"/>
          </w:tcPr>
          <w:p>
            <w:r>
              <w:t>Input vector</w:t>
            </w:r>
          </w:p>
        </w:tc>
      </w:tr>
      <w:tr>
        <w:tc>
          <w:tcPr>
            <w:tcW w:type="dxa" w:w="3408"/>
          </w:tcPr>
          <w:p>
            <w:r>
              <w:t>A</w:t>
            </w:r>
          </w:p>
        </w:tc>
        <w:tc>
          <w:tcPr>
            <w:tcW w:type="dxa" w:w="3408"/>
          </w:tcPr>
          <w:p>
            <w:r>
              <w:t>4 and 2</w:t>
            </w:r>
          </w:p>
        </w:tc>
        <w:tc>
          <w:tcPr>
            <w:tcW w:type="dxa" w:w="3408"/>
          </w:tcPr>
          <w:p>
            <w:r>
              <w:t>[4, 2]</w:t>
            </w:r>
          </w:p>
        </w:tc>
      </w:tr>
      <w:tr>
        <w:tc>
          <w:tcPr>
            <w:tcW w:type="dxa" w:w="3408"/>
          </w:tcPr>
          <w:p>
            <w:r>
              <w:t>B</w:t>
            </w:r>
          </w:p>
        </w:tc>
        <w:tc>
          <w:tcPr>
            <w:tcW w:type="dxa" w:w="3408"/>
          </w:tcPr>
          <w:p>
            <w:r>
              <w:t>2 and 4</w:t>
            </w:r>
          </w:p>
        </w:tc>
        <w:tc>
          <w:tcPr>
            <w:tcW w:type="dxa" w:w="3408"/>
          </w:tcPr>
          <w:p>
            <w:r>
              <w:t>[2, 4]</w:t>
            </w:r>
          </w:p>
        </w:tc>
      </w:tr>
      <w:tr>
        <w:tc>
          <w:tcPr>
            <w:tcW w:type="dxa" w:w="3408"/>
          </w:tcPr>
          <w:p>
            <w:r>
              <w:t>C</w:t>
            </w:r>
          </w:p>
        </w:tc>
        <w:tc>
          <w:tcPr>
            <w:tcW w:type="dxa" w:w="3408"/>
          </w:tcPr>
          <w:p>
            <w:r>
              <w:t>3 and 3</w:t>
            </w:r>
          </w:p>
        </w:tc>
        <w:tc>
          <w:tcPr>
            <w:tcW w:type="dxa" w:w="3408"/>
          </w:tcPr>
          <w:p>
            <w:r>
              <w:t>[3, 3]</w:t>
            </w:r>
          </w:p>
        </w:tc>
      </w:tr>
    </w:tbl>
    <w:p>
      <w:pPr>
        <w:pStyle w:val="Heading2"/>
      </w:pPr>
      <w:r>
        <w:t>Separate feature dimension from example count</w:t>
      </w:r>
    </w:p>
    <w:p>
      <w:pPr>
        <w:spacing w:line="336" w:lineRule="auto" w:after="180"/>
      </w:pPr>
      <w:r>
        <w:rPr>
          <w:b w:val="0"/>
        </w:rPr>
        <w:t xml:space="preserve">There are three examples, each with two features. Stacking their </w:t>
      </w:r>
      <w:r>
        <w:rPr>
          <w:b/>
        </w:rPr>
        <w:t>vector</w:t>
      </w:r>
      <w:r>
        <w:rPr>
          <w:b w:val="0"/>
        </w:rPr>
        <w:t xml:space="preserve">s makes a table with three rows and two columns. Do not confuse the number of rows with the </w:t>
      </w:r>
      <w:r>
        <w:rPr>
          <w:b/>
        </w:rPr>
        <w:t>dimension</w:t>
      </w:r>
      <w:r>
        <w:rPr>
          <w:b w:val="0"/>
        </w:rPr>
        <w:t xml:space="preserve"> of one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2"/>
      </w:pPr>
      <w:r>
        <w:t>Name supplied and missing facts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Read names,convert units,validate,then encode</w:t>
      </w:r>
    </w:p>
    <w:p>
      <w:r>
        <w:t>The encoder prepares an input;it does not train a model or predict a class.</w:t>
      </w:r>
    </w:p>
    <w:p>
      <w:pPr>
        <w:pStyle w:val="Heading2"/>
      </w:pPr>
      <w:r>
        <w:t>Complete step-by-step conversion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Encode parcel D</w:t>
            </w:r>
          </w:p>
        </w:tc>
        <w:tc>
          <w:tcPr>
            <w:tcW w:type="dxa" w:w="5112"/>
          </w:tcPr>
          <w:p>
            <w:r>
              <w:t>Value / check</w:t>
            </w:r>
          </w:p>
        </w:tc>
      </w:tr>
      <w:tr>
        <w:tc>
          <w:tcPr>
            <w:tcW w:type="dxa" w:w="5112"/>
          </w:tcPr>
          <w:p>
            <w:r>
              <w:t>Read named source fields</w:t>
            </w:r>
          </w:p>
        </w:tc>
        <w:tc>
          <w:tcPr>
            <w:tcW w:type="dxa" w:w="5112"/>
          </w:tcPr>
          <w:p>
            <w:r>
              <w:t>width 50 mm, height 30 mm</w:t>
            </w:r>
          </w:p>
        </w:tc>
      </w:tr>
      <w:tr>
        <w:tc>
          <w:tcPr>
            <w:tcW w:type="dxa" w:w="5112"/>
          </w:tcPr>
          <w:p>
            <w:r>
              <w:t>Convert each measurement to cm</w:t>
            </w:r>
          </w:p>
        </w:tc>
        <w:tc>
          <w:tcPr>
            <w:tcW w:type="dxa" w:w="5112"/>
          </w:tcPr>
          <w:p>
            <w:r>
              <w:t>width 50÷10=5, height 30÷10=3</w:t>
            </w:r>
          </w:p>
        </w:tc>
      </w:tr>
      <w:tr>
        <w:tc>
          <w:tcPr>
            <w:tcW w:type="dxa" w:w="5112"/>
          </w:tcPr>
          <w:p>
            <w:r>
              <w:t>Check the declared input contract</w:t>
            </w:r>
          </w:p>
        </w:tc>
        <w:tc>
          <w:tcPr>
            <w:tcW w:type="dxa" w:w="5112"/>
          </w:tcPr>
          <w:p>
            <w:r>
              <w:t>Both measurements present and positive</w:t>
            </w:r>
          </w:p>
        </w:tc>
      </w:tr>
      <w:tr>
        <w:tc>
          <w:tcPr>
            <w:tcW w:type="dxa" w:w="5112"/>
          </w:tcPr>
          <w:p>
            <w:r>
              <w:t>Write the fixed coordinate order</w:t>
            </w:r>
          </w:p>
        </w:tc>
        <w:tc>
          <w:tcPr>
            <w:tcW w:type="dxa" w:w="5112"/>
          </w:tcPr>
          <w:p>
            <w:r>
              <w:t>[width_cm, height_cm]=[5, 3]</w:t>
            </w:r>
          </w:p>
        </w:tc>
      </w:tr>
      <w:tr>
        <w:tc>
          <w:tcPr>
            <w:tcW w:type="dxa" w:w="5112"/>
          </w:tcPr>
          <w:p>
            <w:r>
              <w:t>Exclude audit metadata and target</w:t>
            </w:r>
          </w:p>
        </w:tc>
        <w:tc>
          <w:tcPr>
            <w:tcW w:type="dxa" w:w="5112"/>
          </w:tcPr>
          <w:p>
            <w:r>
              <w:t>Record ID and future class are not coordinates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Read fields by name, convert to the declared units, validate, and only then write the </w:t>
      </w:r>
      <w:r>
        <w:rPr>
          <w:b/>
        </w:rPr>
        <w:t>vector</w:t>
      </w:r>
      <w:r>
        <w:rPr>
          <w:b w:val="0"/>
        </w:rPr>
        <w:t xml:space="preserve">. Parcel D has width 50 mm and height 30 mm. Because 10 mm equals 1 cm, its encoded </w:t>
      </w:r>
      <w:r>
        <w:rPr>
          <w:b/>
        </w:rPr>
        <w:t>vector</w:t>
      </w:r>
      <w:r>
        <w:rPr>
          <w:b w:val="0"/>
        </w:rPr>
        <w:t xml:space="preserve"> is [5, 3].</w:t>
      </w:r>
    </w:p>
    <w:p>
      <w:pPr>
        <w:spacing w:line="336" w:lineRule="auto" w:after="180"/>
      </w:pPr>
      <w:r>
        <w:rPr>
          <w:b w:val="0"/>
        </w:rPr>
        <w:t>Writing [50, 30] would preserve the numbers while changing the physical meaning by a factor of ten.</w:t>
      </w:r>
    </w:p>
    <w:p>
      <w:pPr>
        <w:pStyle w:val="Heading2"/>
      </w:pPr>
      <w:r>
        <w:t>Runnable encoder and its input assumptions</w:t>
      </w:r>
    </w:p>
    <w:p>
      <w:r>
        <w:rPr>
          <w:rFonts w:ascii="Courier New" w:hAnsi="Courier New"/>
          <w:sz w:val="18"/>
        </w:rPr>
        <w:t>def encode(width_mm, height_mm):</w:t>
        <w:br/>
        <w:t xml:space="preserve">    if width_mm is None or height_mm is None:</w:t>
        <w:br/>
        <w:t xml:space="preserve">        raise ValueError("Missing measurement")</w:t>
        <w:br/>
        <w:t xml:space="preserve">    if width_mm &lt;= 0 or height_mm &lt;= 0:</w:t>
        <w:br/>
        <w:t xml:space="preserve">        raise ValueError("Measurements must be positive")</w:t>
        <w:br/>
        <w:t xml:space="preserve">    return [width_mm / 10, height_mm / 10]</w:t>
        <w:br/>
        <w:br/>
        <w:t>print(encode(50, 30))  # [5.0, 3.0]</w:t>
      </w:r>
    </w:p>
    <w:p>
      <w:pPr>
        <w:spacing w:line="336" w:lineRule="auto" w:after="180"/>
      </w:pPr>
      <w:r>
        <w:rPr>
          <w:b w:val="0"/>
        </w:rPr>
        <w:t xml:space="preserve">This short function assumes each supplied value is a number in mm or None for missing. It is a classroom example, not a complete </w:t>
      </w:r>
      <w:r>
        <w:rPr>
          <w:b/>
        </w:rPr>
        <w:t>input</w:t>
      </w:r>
      <w:r>
        <w:rPr>
          <w:b w:val="0"/>
        </w:rPr>
        <w:t xml:space="preserve"> validator. Trace the conversion before running it.</w:t>
      </w:r>
    </w:p>
    <w:p>
      <w:pPr>
        <w:spacing w:line="336" w:lineRule="auto" w:after="180"/>
      </w:pPr>
      <w:r>
        <w:rPr>
          <w:b w:val="0"/>
        </w:rPr>
        <w:t>The function represents data; it does not fit a model or predict a class.</w:t>
      </w:r>
    </w:p>
    <w:p>
      <w:pPr>
        <w:pStyle w:val="Heading2"/>
      </w:pPr>
      <w:r>
        <w:t>Connect each picture step to a named field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Connect the picture and the explanation</w:t>
      </w:r>
    </w:p>
    <w:p>
      <w:pPr>
        <w:pStyle w:val="Heading1"/>
      </w:pPr>
      <w:r>
        <w:t>04. Compare a unit change with an order change</w:t>
      </w:r>
    </w:p>
    <w:p>
      <w:r>
        <w:t>Explain which part of the input contract changed.</w:t>
      </w:r>
    </w:p>
    <w:p>
      <w:pPr>
        <w:pStyle w:val="Heading2"/>
      </w:pPr>
      <w:r>
        <w:t>Try a new parcel measurement</w:t>
      </w:r>
    </w:p>
    <w:p>
      <w:pPr>
        <w:pStyle w:val="ListBullet"/>
      </w:pPr>
      <w:r>
        <w:t>A new record has width 60 mm and height 10 mm. Give its vector in the agreed cm schema, and name one error in [60, 10].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Predict the pictured coordinate swap</w:t>
      </w:r>
    </w:p>
    <w:p>
      <w:pPr>
        <w:pStyle w:val="ListBullet"/>
      </w:pPr>
      <w:r>
        <w:t>Change: Swap only A’s vector order before prediction.</w:t>
      </w:r>
    </w:p>
    <w:p>
      <w:pPr>
        <w:pStyle w:val="Heading2"/>
      </w:pPr>
      <w:r>
        <w:t>Check after predicting · reference / check after trying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 xml:space="preserve">: The encoded </w:t>
      </w:r>
      <w:r>
        <w:rPr>
          <w:b/>
        </w:rPr>
        <w:t>input</w:t>
      </w:r>
      <w:r>
        <w:rPr>
          <w:b w:val="0"/>
        </w:rPr>
        <w:t xml:space="preserve"> becomes [7, 2], numerically identical to B’s original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Reason: Changing coordinate order changes feature meaning even if the numbers are unchanged.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Compare a familiar case with a changed case</w:t>
      </w:r>
    </w:p>
    <w:p>
      <w:pPr>
        <w:pStyle w:val="Heading3"/>
      </w:pPr>
      <w:r>
        <w:t>Change one thing in the pictured case</w:t>
      </w:r>
    </w:p>
    <w:p>
      <w:pPr>
        <w:pStyle w:val="Heading1"/>
      </w:pPr>
      <w:r>
        <w:t>06. See exactly what order preserves and a sum loses</w:t>
      </w:r>
    </w:p>
    <w:p>
      <w:r>
        <w:t>Use the same coordinate meaning for every example.</w:t>
      </w:r>
    </w:p>
    <w:p>
      <w:pPr>
        <w:pStyle w:val="Heading2"/>
      </w:pPr>
      <w:r>
        <w:t>Complete brightness facts and schema boundary</w:t>
      </w:r>
    </w:p>
    <w:p>
      <w:pPr>
        <w:spacing w:line="336" w:lineRule="auto" w:after="180"/>
      </w:pPr>
      <w:r>
        <w:rPr>
          <w:b w:val="0"/>
        </w:rPr>
        <w:t xml:space="preserve">Encode the same pixel measurements in a fixed </w:t>
      </w:r>
      <w:r>
        <w:rPr>
          <w:b/>
        </w:rPr>
        <w:t>vector</w:t>
      </w:r>
      <w:r>
        <w:rPr>
          <w:b w:val="0"/>
        </w:rPr>
        <w:t xml:space="preserve"> order.</w:t>
      </w:r>
    </w:p>
    <w:p>
      <w:pPr>
        <w:spacing w:line="336" w:lineRule="auto" w:after="180"/>
      </w:pPr>
      <w:r>
        <w:rPr>
          <w:b w:val="0"/>
        </w:rPr>
        <w:t>Toy image features are [left_brightness, right_brightness], each = 0..10. ImageA has left 2, right 7; imageB has left 7, right 2.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Keep the two schemas separate:parcel coordinates mean width_cm/height_cm; picture coordinates mean left/right brightness on0–10. In the brightness schema, A=[2, 7] and B=[7, 2]. Both sum to9, but position 0 and position 1 represent different locations. Keeping the ordered pair preserves this distinction; keeping only the sum loses it. Swapping only A’s order makes its supplied numbers match B’s original vector.</w:t>
      </w:r>
    </w:p>
    <w:p>
      <w:pPr>
        <w:spacing w:line="336" w:lineRule="auto" w:after="180"/>
      </w:pPr>
      <w:r>
        <w:rPr>
          <w:b w:val="0"/>
        </w:rPr>
        <w:t>That is an encoding change, not evidence that a network has learned vision.</w:t>
      </w:r>
    </w:p>
    <w:p>
      <w:pPr>
        <w:pStyle w:val="Heading2"/>
      </w:pPr>
      <w:r>
        <w:t>Trace the ordered coordinates</w:t>
      </w:r>
    </w:p>
    <w:p>
      <w:r>
        <w:drawing>
          <wp:inline xmlns:a="http://schemas.openxmlformats.org/drawingml/2006/main" xmlns:pic="http://schemas.openxmlformats.org/drawingml/2006/picture">
            <wp:extent cx="5486400" cy="3493008"/>
            <wp:docPr id="1" name="Picture 1" descr="Declare coordinate order: Coordinate 0 is left brightness; coordinate 1 is right brightness. → Encode both images: A becomes [2, 7]; B becomes [7, 2]. Their sums match but their spatial patterns differ. → Check input contract: Use the same order when training and predicting; record missing measurements rather than gues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Declare coordinate order</w:t>
            </w:r>
          </w:p>
        </w:tc>
        <w:tc>
          <w:tcPr>
            <w:tcW w:type="dxa" w:w="5112"/>
          </w:tcPr>
          <w:p>
            <w:r>
              <w:t>Coordinate 0 is left brightness; coordinate 1 is right brightness.</w:t>
            </w:r>
          </w:p>
        </w:tc>
      </w:tr>
      <w:tr>
        <w:tc>
          <w:tcPr>
            <w:tcW w:type="dxa" w:w="5112"/>
          </w:tcPr>
          <w:p>
            <w:r>
              <w:t>2. Encode both images</w:t>
            </w:r>
          </w:p>
        </w:tc>
        <w:tc>
          <w:tcPr>
            <w:tcW w:type="dxa" w:w="5112"/>
          </w:tcPr>
          <w:p>
            <w:r>
              <w:t>A becomes [2, 7]; B becomes [7, 2]. Their sums match but their spatial patterns differ.</w:t>
            </w:r>
          </w:p>
        </w:tc>
      </w:tr>
      <w:tr>
        <w:tc>
          <w:tcPr>
            <w:tcW w:type="dxa" w:w="5112"/>
          </w:tcPr>
          <w:p>
            <w:r>
              <w:t>3. Check input contract</w:t>
            </w:r>
          </w:p>
        </w:tc>
        <w:tc>
          <w:tcPr>
            <w:tcW w:type="dxa" w:w="5112"/>
          </w:tcPr>
          <w:p>
            <w:r>
              <w:t>Use the same order when training and predicting; record missing measurements rather than guessing.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vector</w:t>
      </w:r>
      <w:r>
        <w:rPr>
          <w:b w:val="0"/>
        </w:rPr>
        <w:t xml:space="preserve"> is an ordered list, so the position of a number carries meaning. Here the first number always means left brightness. Adding the two measurements keeps total brightness but discards which side is brighter.</w:t>
      </w:r>
    </w:p>
    <w:p>
      <w:pPr>
        <w:spacing w:line="336" w:lineRule="auto" w:after="180"/>
      </w:pPr>
      <w:r>
        <w:rPr>
          <w:b w:val="0"/>
        </w:rPr>
        <w:t>A network receives the representation we give it; it cannot recover a lost distinction just because it has more layers.</w:t>
      </w:r>
    </w:p>
    <w:p>
      <w:pPr>
        <w:pStyle w:val="Heading2"/>
      </w:pPr>
      <w:r>
        <w:t>Explain the information that remains missing</w:t>
      </w:r>
    </w:p>
    <w:p>
      <w:pPr>
        <w:pStyle w:val="ListBullet"/>
      </w:pPr>
      <w:r>
        <w:t>These two features are simplified measurements, not a complete image representation or evidence of learned vision.</w:t>
      </w:r>
    </w:p>
    <w:p>
      <w:pPr>
        <w:pStyle w:val="ListBullet"/>
      </w:pPr>
      <w:r>
        <w:t>Read the labelled picture: Why does equal total brightness not make A and B identical inputs? Point to the relevant step in the picture, then write the changed result and the rule or evidence that supports it.</w:t>
      </w:r>
    </w:p>
    <w:p>
      <w:pPr>
        <w:pStyle w:val="Heading2"/>
      </w:pPr>
      <w:r>
        <w:t>Predict the swapped input</w:t>
      </w:r>
    </w:p>
    <w:p>
      <w:pPr>
        <w:pStyle w:val="ListBullet"/>
      </w:pPr>
      <w:r>
        <w:t>Change one thing: Swap only A’s vector order before prediction. Predict the result before checking the explanation. What remains the same?</w:t>
      </w:r>
    </w:p>
    <w:p>
      <w:pPr>
        <w:pStyle w:val="Heading2"/>
      </w:pPr>
      <w:r>
        <w:t>Check after predicting · reference / check after trying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2" name="Picture 2" descr="Original case: Use the same order when training and predicting; record missing measurements rather than guessing. Changed condition: Swap only A’s vector order before prediction. Expected result: The encoded input becomes [7, 2], numerically identical to B’s original input. Reason: Changing coordinate order changes feature meaning even if the numbers are un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Return to the parcel conversion and E attempt</w:t>
      </w:r>
    </w:p>
    <w:p>
      <w:pPr>
        <w:pStyle w:val="Heading3"/>
      </w:pPr>
      <w:r>
        <w:t>An input vector keeps an agreed order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Source record</w:t>
            </w:r>
          </w:p>
        </w:tc>
        <w:tc>
          <w:tcPr>
            <w:tcW w:type="dxa" w:w="3408"/>
          </w:tcPr>
          <w:p>
            <w:r>
              <w:t>Encoding action</w:t>
            </w:r>
          </w:p>
        </w:tc>
        <w:tc>
          <w:tcPr>
            <w:tcW w:type="dxa" w:w="3408"/>
          </w:tcPr>
          <w:p>
            <w:r>
              <w:t>Model input</w:t>
            </w:r>
          </w:p>
        </w:tc>
      </w:tr>
      <w:tr>
        <w:tc>
          <w:tcPr>
            <w:tcW w:type="dxa" w:w="3408"/>
          </w:tcPr>
          <w:p>
            <w:r>
              <w:t>D width 50 mm</w:t>
            </w:r>
          </w:p>
        </w:tc>
        <w:tc>
          <w:tcPr>
            <w:tcW w:type="dxa" w:w="3408"/>
          </w:tcPr>
          <w:p>
            <w:r>
              <w:t>Divide width by 10</w:t>
            </w:r>
          </w:p>
        </w:tc>
        <w:tc>
          <w:tcPr>
            <w:tcW w:type="dxa" w:w="3408"/>
          </w:tcPr>
          <w:p>
            <w:r>
              <w:t>First component 5</w:t>
            </w:r>
          </w:p>
        </w:tc>
      </w:tr>
      <w:tr>
        <w:tc>
          <w:tcPr>
            <w:tcW w:type="dxa" w:w="3408"/>
          </w:tcPr>
          <w:p>
            <w:r>
              <w:t>D height 30 mm</w:t>
            </w:r>
          </w:p>
        </w:tc>
        <w:tc>
          <w:tcPr>
            <w:tcW w:type="dxa" w:w="3408"/>
          </w:tcPr>
          <w:p>
            <w:r>
              <w:t>Divide height by 10</w:t>
            </w:r>
          </w:p>
        </w:tc>
        <w:tc>
          <w:tcPr>
            <w:tcW w:type="dxa" w:w="3408"/>
          </w:tcPr>
          <w:p>
            <w:r>
              <w:t>Second component 3</w:t>
            </w:r>
          </w:p>
        </w:tc>
      </w:tr>
      <w:tr>
        <w:tc>
          <w:tcPr>
            <w:tcW w:type="dxa" w:w="3408"/>
          </w:tcPr>
          <w:p>
            <w:r>
              <w:t>Schema width then height</w:t>
            </w:r>
          </w:p>
        </w:tc>
        <w:tc>
          <w:tcPr>
            <w:tcW w:type="dxa" w:w="3408"/>
          </w:tcPr>
          <w:p>
            <w:r>
              <w:t>Keep named positions</w:t>
            </w:r>
          </w:p>
        </w:tc>
        <w:tc>
          <w:tcPr>
            <w:tcW w:type="dxa" w:w="3408"/>
          </w:tcPr>
          <w:p>
            <w:r>
              <w:t>Vector [5, 3] in cm</w:t>
            </w:r>
          </w:p>
        </w:tc>
      </w:tr>
    </w:tbl>
    <w:p>
      <w:r>
        <w:t>Read each row left to right, then assemble the final ordered pair. The schema explains the numbers; the vector alone does not.</w:t>
      </w:r>
    </w:p>
    <w:p>
      <w:pPr>
        <w:pStyle w:val="Heading3"/>
      </w:pPr>
      <w:r>
        <w:t>Parcel E has width 20 mm and height 70 mm. Encode it and explain why [7, 2] is not the same input under this schema.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Representing inputs as vectors</w:t>
      </w:r>
    </w:p>
    <w:p>
      <w:pPr>
        <w:pStyle w:val="Heading3"/>
      </w:pPr>
      <w:r>
        <w:t>The facts we will use</w:t>
      </w:r>
    </w:p>
    <w:p>
      <w:r>
        <w:drawing>
          <wp:inline xmlns:a="http://schemas.openxmlformats.org/drawingml/2006/main" xmlns:pic="http://schemas.openxmlformats.org/drawingml/2006/picture">
            <wp:extent cx="5486400" cy="5261429"/>
            <wp:docPr id="3" name="Picture 3" descr="Representing inputs as vectors. Declare coordinate order: Coordinate 0 is left brightness; coordinate 1 is right brightness.. Encode both images: A becomes [2, 7]; B becomes [7, 2]. Their sums match but their spatial patterns differ.. Check input contract: Use the same order when training and predicting; record missing measurements rather than gues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6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What this example does not establish</w:t>
      </w:r>
    </w:p>
    <w:p>
      <w:pPr>
        <w:pStyle w:val="Heading1"/>
      </w:pPr>
      <w:r>
        <w:t>07. Find the first invalid field or assumption</w:t>
      </w:r>
    </w:p>
    <w:p>
      <w:r>
        <w:t>A vector can have the right length and the wrong meaning.</w:t>
      </w:r>
    </w:p>
    <w:p>
      <w:pPr>
        <w:pStyle w:val="Heading2"/>
      </w:pPr>
      <w:r>
        <w:t>Missing measurements,coordinate order and leakage</w:t>
      </w:r>
    </w:p>
    <w:p>
      <w:pPr>
        <w:spacing w:line="336" w:lineRule="auto" w:after="180"/>
      </w:pPr>
      <w:r>
        <w:rPr>
          <w:b w:val="0"/>
        </w:rPr>
        <w:t xml:space="preserve">A missing height is unknown, not zero. Under this </w:t>
      </w:r>
      <w:r>
        <w:rPr>
          <w:b/>
        </w:rPr>
        <w:t>schema</w:t>
      </w:r>
      <w:r>
        <w:rPr>
          <w:b w:val="0"/>
        </w:rPr>
        <w:t xml:space="preserve"> zero is also invalid, so reject the incomplete record and request the measurement.</w:t>
      </w:r>
    </w:p>
    <w:p>
      <w:pPr>
        <w:spacing w:line="336" w:lineRule="auto" w:after="180"/>
      </w:pPr>
      <w:r>
        <w:rPr>
          <w:b w:val="0"/>
        </w:rPr>
        <w:t xml:space="preserve">A different project might use a documented </w:t>
      </w:r>
      <w:r>
        <w:rPr>
          <w:b/>
        </w:rPr>
        <w:t>training</w:t>
      </w:r>
      <w:r>
        <w:rPr>
          <w:b w:val="0"/>
        </w:rPr>
        <w:t xml:space="preserve">-fitted replacement plus a missingness flag; that would be a different </w:t>
      </w:r>
      <w:r>
        <w:rPr>
          <w:b/>
        </w:rPr>
        <w:t>schema</w:t>
      </w:r>
      <w:r>
        <w:rPr>
          <w:b w:val="0"/>
        </w:rPr>
        <w:t xml:space="preserve"> that must be applied consistently.</w:t>
      </w:r>
    </w:p>
    <w:p>
      <w:pPr>
        <w:spacing w:line="336" w:lineRule="auto" w:after="180"/>
      </w:pPr>
      <w:r>
        <w:rPr>
          <w:b w:val="0"/>
        </w:rPr>
        <w:t xml:space="preserve">A changed field order must also change every consumer that reads positions. A </w:t>
      </w:r>
      <w:r>
        <w:rPr>
          <w:b/>
        </w:rPr>
        <w:t>vector</w:t>
      </w:r>
      <w:r>
        <w:rPr>
          <w:b w:val="0"/>
        </w:rPr>
        <w:t xml:space="preserve"> can have the expected length and still be wrong because its order, units or meaning changed.</w:t>
      </w:r>
    </w:p>
    <w:p>
      <w:pPr>
        <w:spacing w:line="336" w:lineRule="auto" w:after="180"/>
      </w:pPr>
      <w:r>
        <w:rPr>
          <w:b w:val="0"/>
        </w:rPr>
        <w:t xml:space="preserve">A class label appended as a third </w:t>
      </w:r>
      <w:r>
        <w:rPr>
          <w:b/>
        </w:rPr>
        <w:t>component</w:t>
      </w:r>
      <w:r>
        <w:rPr>
          <w:b w:val="0"/>
        </w:rPr>
        <w:t xml:space="preserve"> causes target leakage even if the software accepts three values.</w:t>
      </w:r>
    </w:p>
    <w:p>
      <w:pPr>
        <w:pStyle w:val="Heading2"/>
      </w:pPr>
      <w:r>
        <w:t>Repair the incomplete parcel</w:t>
      </w:r>
    </w:p>
    <w:p>
      <w:pPr>
        <w:pStyle w:val="ListBullet"/>
      </w:pPr>
      <w:r>
        <w:t>Width is 4 cm and height is missing. A teammate writes [4, 0]. Explain why this is invalid and give the action required by this schema.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Locate the earliest unsupported step</w:t>
      </w:r>
    </w:p>
    <w:p>
      <w:pPr>
        <w:pStyle w:val="Heading1"/>
      </w:pPr>
      <w:r>
        <w:t>08. Practise the same schema with less help</w:t>
      </w:r>
    </w:p>
    <w:p>
      <w:r>
        <w:t>Each learner explains the named fields,not only the final numbers.</w:t>
      </w:r>
    </w:p>
    <w:p>
      <w:pPr>
        <w:pStyle w:val="Heading2"/>
      </w:pPr>
      <w:r>
        <w:t>Encode A–C and try E</w:t>
      </w:r>
    </w:p>
    <w:p>
      <w:pPr>
        <w:pStyle w:val="ListBullet"/>
      </w:pPr>
      <w:r>
        <w:t>Write A, B and C as ordered pairs from the lesson. State the dimension of each and the shape of the stacked table.</w:t>
      </w:r>
    </w:p>
    <w:p>
      <w:pPr>
        <w:pStyle w:val="Heading3"/>
      </w:pPr>
      <w:r>
        <w:t>Parcel E has width 20 mm and height 70 mm. Encode it and explain why [7, 2] is not the same input under this schema.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Use the supported W2record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“Representing </w:t>
      </w:r>
      <w:r>
        <w:rPr>
          <w:b/>
        </w:rPr>
        <w:t>input</w:t>
      </w:r>
      <w:r>
        <w:rPr>
          <w:b w:val="0"/>
        </w:rPr>
        <w:t xml:space="preserve">s as </w:t>
      </w:r>
      <w:r>
        <w:rPr>
          <w:b/>
        </w:rPr>
        <w:t>vector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2"/>
      </w:pPr>
      <w:r>
        <w:t>Check whether order matters</w:t>
      </w:r>
    </w:p>
    <w:p>
      <w:pPr>
        <w:pStyle w:val="ListBullet"/>
      </w:pPr>
      <w:r>
        <w:t>Use the worked case for Representing inputs as vectors. Proposed explanation: “Order does not matter”. Decide whether this explanation is supported. Point to the step or supplied fact that decides; explain your repair if needed.</w:t>
      </w:r>
    </w:p>
    <w:p>
      <w:pPr>
        <w:pStyle w:val="ListBullet"/>
      </w:pPr>
      <w:r>
        <w:t>Answer on your own before discussion. If you are unsure, say which step you need help with.</w:t>
      </w:r>
    </w:p>
    <w:p>
      <w:pPr>
        <w:pStyle w:val="Heading2"/>
      </w:pPr>
      <w:r>
        <w:t>Explain the pictured distinction</w:t>
      </w:r>
    </w:p>
    <w:p>
      <w:pPr>
        <w:pStyle w:val="ListBullet"/>
      </w:pPr>
      <w:r>
        <w:t>Why does equal total brightness not make A and B identical inputs? Point to the relevant step in the picture, then write the changed result and the rule or evidence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Keep independent work separate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Practise with less help: Convert before encoding</w:t>
      </w:r>
    </w:p>
    <w:p>
      <w:pPr>
        <w:pStyle w:val="Heading3"/>
      </w:pPr>
      <w:r>
        <w:t>Check your reasoning</w:t>
      </w:r>
    </w:p>
    <w:p>
      <w:pPr>
        <w:pStyle w:val="Heading3"/>
      </w:pPr>
      <w:r>
        <w:t>Explain the picture</w:t>
      </w:r>
    </w:p>
    <w:p>
      <w:pPr>
        <w:pStyle w:val="Heading1"/>
      </w:pPr>
      <w:r>
        <w:t>09. Investigate complete normal,boundary,missing and unit-error cases</w:t>
      </w:r>
    </w:p>
    <w:p>
      <w:r>
        <w:t>A numerical result still needs the correct field meanings.</w:t>
      </w:r>
    </w:p>
    <w:p>
      <w:pPr>
        <w:pStyle w:val="Heading2"/>
      </w:pPr>
      <w:r>
        <w:t>Complete shared task and runnable encoder</w:t>
      </w:r>
    </w:p>
    <w:p>
      <w:pPr>
        <w:spacing w:line="336" w:lineRule="auto" w:after="180"/>
      </w:pPr>
      <w:r>
        <w:rPr>
          <w:b w:val="0"/>
        </w:rPr>
        <w:t xml:space="preserve">A new record has width 60 mm and height 10 mm. Give its </w:t>
      </w:r>
      <w:r>
        <w:rPr>
          <w:b/>
        </w:rPr>
        <w:t>vector</w:t>
      </w:r>
      <w:r>
        <w:rPr>
          <w:b w:val="0"/>
        </w:rPr>
        <w:t xml:space="preserve"> in the agreed cm </w:t>
      </w:r>
      <w:r>
        <w:rPr>
          <w:b/>
        </w:rPr>
        <w:t>schema</w:t>
      </w:r>
      <w:r>
        <w:rPr>
          <w:b w:val="0"/>
        </w:rPr>
        <w:t>, and name one error in [60, 10].</w:t>
      </w:r>
    </w:p>
    <w:p>
      <w:r>
        <w:rPr>
          <w:rFonts w:ascii="Courier New" w:hAnsi="Courier New"/>
          <w:sz w:val="18"/>
        </w:rPr>
        <w:t>def encode(width_mm, height_mm):</w:t>
        <w:br/>
        <w:t xml:space="preserve">    if width_mm is None or height_mm is None:</w:t>
        <w:br/>
        <w:t xml:space="preserve">        raise ValueError("Missing measurement")</w:t>
        <w:br/>
        <w:t xml:space="preserve">    if width_mm &lt;= 0 or height_mm &lt;= 0:</w:t>
        <w:br/>
        <w:t xml:space="preserve">        raise ValueError("Measurements must be positive")</w:t>
        <w:br/>
        <w:t xml:space="preserve">    return [width_mm / 10, height_mm / 10]</w:t>
        <w:br/>
        <w:br/>
        <w:t>print(encode(50, 30))  # [5.0, 3.0]</w:t>
      </w:r>
    </w:p>
    <w:p>
      <w:pPr>
        <w:pStyle w:val="Heading2"/>
      </w:pPr>
      <w:r>
        <w:t>All supplied probes and expected behavior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Complete encoder probe; inputs in mm</w:t>
            </w:r>
          </w:p>
        </w:tc>
        <w:tc>
          <w:tcPr>
            <w:tcW w:type="dxa" w:w="5112"/>
          </w:tcPr>
          <w:p>
            <w:r>
              <w:t>Expected output / action</w:t>
            </w:r>
          </w:p>
        </w:tc>
      </w:tr>
      <w:tr>
        <w:tc>
          <w:tcPr>
            <w:tcW w:type="dxa" w:w="5112"/>
          </w:tcPr>
          <w:p>
            <w:r>
              <w:t>Normal width 60, height 10</w:t>
            </w:r>
          </w:p>
        </w:tc>
        <w:tc>
          <w:tcPr>
            <w:tcW w:type="dxa" w:w="5112"/>
          </w:tcPr>
          <w:p>
            <w:r>
              <w:t>[6.0, 1.0] in cm</w:t>
            </w:r>
          </w:p>
        </w:tc>
      </w:tr>
      <w:tr>
        <w:tc>
          <w:tcPr>
            <w:tcW w:type="dxa" w:w="5112"/>
          </w:tcPr>
          <w:p>
            <w:r>
              <w:t>Small positive boundary width 1, height 1</w:t>
            </w:r>
          </w:p>
        </w:tc>
        <w:tc>
          <w:tcPr>
            <w:tcW w:type="dxa" w:w="5112"/>
          </w:tcPr>
          <w:p>
            <w:r>
              <w:t>[0.1, 0.1]; positive small measurements are valid</w:t>
            </w:r>
          </w:p>
        </w:tc>
      </w:tr>
      <w:tr>
        <w:tc>
          <w:tcPr>
            <w:tcW w:type="dxa" w:w="5112"/>
          </w:tcPr>
          <w:p>
            <w:r>
              <w:t>Missing width 40, heightNone</w:t>
            </w:r>
          </w:p>
        </w:tc>
        <w:tc>
          <w:tcPr>
            <w:tcW w:type="dxa" w:w="5112"/>
          </w:tcPr>
          <w:p>
            <w:r>
              <w:t>ValueError:Missing measurement; request the unknown measurement</w:t>
            </w:r>
          </w:p>
        </w:tc>
      </w:tr>
      <w:tr>
        <w:tc>
          <w:tcPr>
            <w:tcW w:type="dxa" w:w="5112"/>
          </w:tcPr>
          <w:p>
            <w:r>
              <w:t>Zero width 40, height 0</w:t>
            </w:r>
          </w:p>
        </w:tc>
        <w:tc>
          <w:tcPr>
            <w:tcW w:type="dxa" w:w="5112"/>
          </w:tcPr>
          <w:p>
            <w:r>
              <w:t>ValueError:Measurements must be positive under this parcel schema</w:t>
            </w:r>
          </w:p>
        </w:tc>
      </w:tr>
      <w:tr>
        <w:tc>
          <w:tcPr>
            <w:tcW w:type="dxa" w:w="5112"/>
          </w:tcPr>
          <w:p>
            <w:r>
              <w:t>Changed unit:already-cm values 6, 1 passed as mm</w:t>
            </w:r>
          </w:p>
        </w:tc>
        <w:tc>
          <w:tcPr>
            <w:tcW w:type="dxa" w:w="5112"/>
          </w:tcPr>
          <w:p>
            <w:r>
              <w:t>Produces[0.6, 0.1], a tenfold under-encoding; fix the named source unit contract, not the output by guessing</w:t>
            </w:r>
          </w:p>
        </w:tc>
      </w:tr>
      <w:tr>
        <w:tc>
          <w:tcPr>
            <w:tcW w:type="dxa" w:w="5112"/>
          </w:tcPr>
          <w:p>
            <w:r>
              <w:t>Metadata or future class supplied</w:t>
            </w:r>
          </w:p>
        </w:tc>
        <w:tc>
          <w:tcPr>
            <w:tcW w:type="dxa" w:w="5112"/>
          </w:tcPr>
          <w:p>
            <w:r>
              <w:t>Keep outside these two coordinates; the encoder has no target argument</w:t>
            </w:r>
          </w:p>
        </w:tc>
      </w:tr>
    </w:tbl>
    <w:p>
      <w:pPr>
        <w:pStyle w:val="Heading2"/>
      </w:pPr>
      <w:r>
        <w:t>Predict,run or trace,and explain</w:t>
      </w:r>
    </w:p>
    <w:p>
      <w:pPr>
        <w:pStyle w:val="ListNumber"/>
      </w:pPr>
      <w:r>
        <w:t>Predict every probe before running or tracing it. Copy the supplied encode function and call it once per case; use separate runs for failing inputs so one error does not stop the rest. Save the actual output/error or mark paper trace. Then explain why the same zero can be invalid for parcel height but valid for a different declared field such as age. This function assumes numeric mm values or None; it is not a general parser for arbitrary strings or nonfinite numbers.</w:t>
      </w:r>
    </w:p>
    <w:p>
      <w:pPr>
        <w:pStyle w:val="ListNumber"/>
      </w:pPr>
      <w: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2"/>
      </w:pPr>
      <w:r>
        <w:t>Keep the evidence ledger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Predict, investigate and preserve the evidence</w:t>
      </w:r>
    </w:p>
    <w:p>
      <w:pPr>
        <w:pStyle w:val="Heading3"/>
      </w:pPr>
      <w:r>
        <w:t>Plan → try → check</w:t>
      </w:r>
    </w:p>
    <w:p>
      <w:pPr>
        <w:pStyle w:val="Heading1"/>
      </w:pPr>
      <w:r>
        <w:t>14. Try alone: encode a new battery schema</w:t>
      </w:r>
    </w:p>
    <w:p>
      <w:r>
        <w:t>Use the newly supplied field order and validity rules,not the parcel rules.</w:t>
      </w:r>
    </w:p>
    <w:p>
      <w:pPr>
        <w:pStyle w:val="Heading2"/>
      </w:pPr>
      <w:r>
        <w:t>Complete new independent schema and records</w:t>
      </w:r>
    </w:p>
    <w:p>
      <w:pPr>
        <w:spacing w:line="336" w:lineRule="auto" w:after="180"/>
      </w:pPr>
      <w:r>
        <w:rPr>
          <w:b w:val="0"/>
        </w:rPr>
        <w:t>A new toy battery task uses [temperature in degrees C, voltage in V, age in days]. Record K has voltage 5, age 12, temperature 18. Record L has temperature 20, voltage 4, age 0.</w:t>
      </w:r>
    </w:p>
    <w:p>
      <w:pPr>
        <w:spacing w:line="336" w:lineRule="auto" w:after="180"/>
      </w:pPr>
      <w:r>
        <w:rPr>
          <w:b w:val="0"/>
        </w:rPr>
        <w:t xml:space="preserve">Encode both; state the </w:t>
      </w:r>
      <w:r>
        <w:rPr>
          <w:b/>
        </w:rPr>
        <w:t>vector</w:t>
      </w:r>
      <w:r>
        <w:rPr>
          <w:b w:val="0"/>
        </w:rPr>
        <w:t xml:space="preserve"> </w:t>
      </w:r>
      <w:r>
        <w:rPr>
          <w:b/>
        </w:rPr>
        <w:t>dimension</w:t>
      </w:r>
      <w:r>
        <w:rPr>
          <w:b w:val="0"/>
        </w:rPr>
        <w:t xml:space="preserve"> and table shape. Age zero is valid. The future failure label is also supplied in the data file: should it be appended?</w:t>
      </w:r>
    </w:p>
    <w:p>
      <w:pPr>
        <w:pStyle w:val="Heading2"/>
      </w:pPr>
      <w:r>
        <w:t>First attempt and support record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2"/>
      </w:pPr>
      <w:r>
        <w:t>Use feedback after trying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Independent case: Apply a new schema independently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A new toy battery task uses [temperature in degrees C, voltage in V, age in days]. Record K has voltage 5, age 12, temperature 18. Record L has temperature 20, voltage 4, age 0.</w:t>
      </w:r>
    </w:p>
    <w:p>
      <w:pPr>
        <w:spacing w:line="336" w:lineRule="auto" w:after="180"/>
      </w:pPr>
      <w:r>
        <w:rPr>
          <w:b w:val="0"/>
        </w:rPr>
        <w:t xml:space="preserve">Encode both; state the </w:t>
      </w:r>
      <w:r>
        <w:rPr>
          <w:b/>
        </w:rPr>
        <w:t>vector</w:t>
      </w:r>
      <w:r>
        <w:rPr>
          <w:b w:val="0"/>
        </w:rPr>
        <w:t xml:space="preserve"> </w:t>
      </w:r>
      <w:r>
        <w:rPr>
          <w:b/>
        </w:rPr>
        <w:t>dimension</w:t>
      </w:r>
      <w:r>
        <w:rPr>
          <w:b w:val="0"/>
        </w:rPr>
        <w:t xml:space="preserve"> and table shape. Age zero is valid. The future failure label is also supplied in the data file: should it be appended?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pStyle w:val="Heading1"/>
      </w:pPr>
      <w:r>
        <w:t>11. Start the project with a readable input contract</w:t>
      </w:r>
    </w:p>
    <w:p>
      <w:r>
        <w:t>Show the source field,unit,coordinate and missing-input rule.</w:t>
      </w:r>
    </w:p>
    <w:p>
      <w:pPr>
        <w:pStyle w:val="Heading2"/>
      </w:pPr>
      <w:r>
        <w:t>Current project artifact</w:t>
      </w:r>
    </w:p>
    <w:p>
      <w:pPr>
        <w:spacing w:line="336" w:lineRule="auto" w:after="180"/>
      </w:pPr>
      <w:r>
        <w:rPr>
          <w:b w:val="0"/>
        </w:rPr>
        <w:t xml:space="preserve">Add a labelled representing </w:t>
      </w:r>
      <w:r>
        <w:rPr>
          <w:b/>
        </w:rPr>
        <w:t>input</w:t>
      </w:r>
      <w:r>
        <w:rPr>
          <w:b w:val="0"/>
        </w:rPr>
        <w:t xml:space="preserve">s as </w:t>
      </w:r>
      <w:r>
        <w:rPr>
          <w:b/>
        </w:rPr>
        <w:t>vector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encode a record using a fixed feature order and units.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2"/>
      </w:pPr>
      <w:r>
        <w:t>Keep the actual evidence and scope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Evidence for your project</w:t>
      </w:r>
    </w:p>
    <w:p>
      <w:pPr>
        <w:pStyle w:val="Heading1"/>
      </w:pPr>
      <w:r>
        <w:t>16. Finish by naming each coordinate and one limit</w:t>
      </w:r>
    </w:p>
    <w:p>
      <w:r>
        <w:t>Retrieve before returning to the worked example.</w:t>
      </w:r>
    </w:p>
    <w:p>
      <w:pPr>
        <w:pStyle w:val="Heading2"/>
      </w:pPr>
      <w:r>
        <w:t>Explain without notes</w:t>
      </w:r>
    </w:p>
    <w:p>
      <w:pPr>
        <w:pStyle w:val="ListBullet"/>
      </w:pPr>
      <w:r>
        <w:t>Close your notes. Explain this goal in your own words: Encode a record using a fixed feature order and units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2"/>
      </w:pPr>
      <w:r>
        <w:t>Plan the changed-case return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Reference bank and extra practice</w:t>
      </w:r>
    </w:p>
    <w:p>
      <w:pPr>
        <w:pStyle w:val="Heading1"/>
      </w:pPr>
      <w:r>
        <w:t>05. Reference · Use the mathematical words precisely</w:t>
      </w:r>
    </w:p>
    <w:p>
      <w:r>
        <w:t>Connect each term to a value or step in the current example.</w:t>
      </w:r>
    </w:p>
    <w:p>
      <w:pPr>
        <w:pStyle w:val="Heading2"/>
      </w:pPr>
      <w:r>
        <w:t>Vocabulary and your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Vector</w:t>
            </w:r>
          </w:p>
        </w:tc>
        <w:tc>
          <w:tcPr>
            <w:tcW w:type="dxa" w:w="5112"/>
          </w:tcPr>
          <w:p>
            <w:r>
              <w:t>An ordered list of numerical components</w:t>
            </w:r>
          </w:p>
        </w:tc>
      </w:tr>
      <w:tr>
        <w:tc>
          <w:tcPr>
            <w:tcW w:type="dxa" w:w="5112"/>
          </w:tcPr>
          <w:p>
            <w:r>
              <w:t>Component</w:t>
            </w:r>
          </w:p>
        </w:tc>
        <w:tc>
          <w:tcPr>
            <w:tcW w:type="dxa" w:w="5112"/>
          </w:tcPr>
          <w:p>
            <w:r>
              <w:t>One value at a specified position in a vector</w:t>
            </w:r>
          </w:p>
        </w:tc>
      </w:tr>
      <w:tr>
        <w:tc>
          <w:tcPr>
            <w:tcW w:type="dxa" w:w="5112"/>
          </w:tcPr>
          <w:p>
            <w:r>
              <w:t>Dimension</w:t>
            </w:r>
          </w:p>
        </w:tc>
        <w:tc>
          <w:tcPr>
            <w:tcW w:type="dxa" w:w="5112"/>
          </w:tcPr>
          <w:p>
            <w:r>
              <w:t>The number of components in a vector</w:t>
            </w:r>
          </w:p>
        </w:tc>
      </w:tr>
      <w:tr>
        <w:tc>
          <w:tcPr>
            <w:tcW w:type="dxa" w:w="5112"/>
          </w:tcPr>
          <w:p>
            <w:r>
              <w:t>Schema</w:t>
            </w:r>
          </w:p>
        </w:tc>
        <w:tc>
          <w:tcPr>
            <w:tcW w:type="dxa" w:w="5112"/>
          </w:tcPr>
          <w:p>
            <w:r>
              <w:t>The recorded feature order, units and validity rules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Extra challenge · Explain a stronger case</w:t>
      </w:r>
    </w:p>
    <w:p>
      <w:r>
        <w:t>Choose the next challenge after the main route.</w:t>
      </w:r>
    </w:p>
    <w:p>
      <w:pPr>
        <w:pStyle w:val="Heading2"/>
      </w:pPr>
      <w:r>
        <w:t>Explain,repair and extend</w:t>
      </w:r>
    </w:p>
    <w:p>
      <w:pPr>
        <w:pStyle w:val="Heading3"/>
      </w:pPr>
      <w:r>
        <w:t>Explain → apply → challenge</w:t>
      </w:r>
    </w:p>
    <w:p>
      <w:pPr>
        <w:pStyle w:val="ListBullet"/>
      </w:pPr>
      <w:r>
        <w:t>Write A, B and C as ordered pairs from the lesson. State the dimension of each and the shape of the stacked table.</w:t>
      </w:r>
    </w:p>
    <w:p>
      <w:pPr>
        <w:pStyle w:val="ListBullet"/>
      </w:pPr>
      <w:r>
        <w:t>Width is 4 cm and height is missing. A teammate writes [4, 0]. Explain why this is invalid and give the action required by this schema.</w:t>
      </w:r>
    </w:p>
    <w:p>
      <w:pPr>
        <w:pStyle w:val="ListBullet"/>
      </w:pPr>
      <w:r>
        <w:t>Two parcels have the same width and height but different material and target class. Explain why adding more examples alone cannot let this deterministic two-feature model tell these two inputs apart.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12. Reference · Check the representation and its limits</w:t>
      </w:r>
    </w:p>
    <w:p>
      <w:r>
        <w:t>Use after practice;reserve the new battery schema and K/Lrecords for the first individual attempt.</w:t>
      </w:r>
    </w:p>
    <w:p>
      <w:pPr>
        <w:pStyle w:val="Heading2"/>
      </w:pPr>
      <w:r>
        <w:t>Current explanation and response</w:t>
      </w:r>
    </w:p>
    <w:p>
      <w:pPr>
        <w:pStyle w:val="ListBullet"/>
      </w:pPr>
      <w:r>
        <w:t>Two parcels can share width and height yet differ in material or weight. Their vectors are identical in this representation, so a deterministic model receiving only these features cannot distinguish them. Adding a feature changes the schema and dimension; it does not automatically improve predictions. Keep data splits and evaluation discipline from Level 4 (Grade 9).</w:t>
      </w:r>
    </w:p>
    <w:p>
      <w:pPr>
        <w:pStyle w:val="Heading3"/>
      </w:pPr>
      <w:r>
        <w:t>Two records both encode as [4, 2] but have different target classes. What can this representation reveal, and what can it not reveal?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Next week, we will multiply each component by a matching weight and add the results. The computation is meaningful only if the feature order stays fixed.</w:t>
      </w:r>
    </w:p>
    <w:p>
      <w:pPr>
        <w:pStyle w:val="ListBullet"/>
      </w:pPr>
      <w:r>
        <w:t>Two parcels have the same width and height but different material and target class. Explain why adding more examples alone cannot let this deterministic two-feature model tell these two inputs apart.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Extra practice · Revisit the complete trace</w:t>
      </w:r>
    </w:p>
    <w:p>
      <w:r>
        <w:t>Predict before reading the supplied steps.</w:t>
      </w:r>
    </w:p>
    <w:p>
      <w:pPr>
        <w:pStyle w:val="Heading2"/>
      </w:pPr>
      <w:r>
        <w:t>Complete trace and evidence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An input vector keeps an agreed order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Source record</w:t>
            </w:r>
          </w:p>
        </w:tc>
        <w:tc>
          <w:tcPr>
            <w:tcW w:type="dxa" w:w="3408"/>
          </w:tcPr>
          <w:p>
            <w:r>
              <w:t>Encoding action</w:t>
            </w:r>
          </w:p>
        </w:tc>
        <w:tc>
          <w:tcPr>
            <w:tcW w:type="dxa" w:w="3408"/>
          </w:tcPr>
          <w:p>
            <w:r>
              <w:t>Model input</w:t>
            </w:r>
          </w:p>
        </w:tc>
      </w:tr>
      <w:tr>
        <w:tc>
          <w:tcPr>
            <w:tcW w:type="dxa" w:w="3408"/>
          </w:tcPr>
          <w:p>
            <w:r>
              <w:t>D width 50 mm</w:t>
            </w:r>
          </w:p>
        </w:tc>
        <w:tc>
          <w:tcPr>
            <w:tcW w:type="dxa" w:w="3408"/>
          </w:tcPr>
          <w:p>
            <w:r>
              <w:t>Divide width by 10</w:t>
            </w:r>
          </w:p>
        </w:tc>
        <w:tc>
          <w:tcPr>
            <w:tcW w:type="dxa" w:w="3408"/>
          </w:tcPr>
          <w:p>
            <w:r>
              <w:t>First component 5</w:t>
            </w:r>
          </w:p>
        </w:tc>
      </w:tr>
      <w:tr>
        <w:tc>
          <w:tcPr>
            <w:tcW w:type="dxa" w:w="3408"/>
          </w:tcPr>
          <w:p>
            <w:r>
              <w:t>D height 30 mm</w:t>
            </w:r>
          </w:p>
        </w:tc>
        <w:tc>
          <w:tcPr>
            <w:tcW w:type="dxa" w:w="3408"/>
          </w:tcPr>
          <w:p>
            <w:r>
              <w:t>Divide height by 10</w:t>
            </w:r>
          </w:p>
        </w:tc>
        <w:tc>
          <w:tcPr>
            <w:tcW w:type="dxa" w:w="3408"/>
          </w:tcPr>
          <w:p>
            <w:r>
              <w:t>Second component 3</w:t>
            </w:r>
          </w:p>
        </w:tc>
      </w:tr>
      <w:tr>
        <w:tc>
          <w:tcPr>
            <w:tcW w:type="dxa" w:w="3408"/>
          </w:tcPr>
          <w:p>
            <w:r>
              <w:t>Schema width then height</w:t>
            </w:r>
          </w:p>
        </w:tc>
        <w:tc>
          <w:tcPr>
            <w:tcW w:type="dxa" w:w="3408"/>
          </w:tcPr>
          <w:p>
            <w:r>
              <w:t>Keep named positions</w:t>
            </w:r>
          </w:p>
        </w:tc>
        <w:tc>
          <w:tcPr>
            <w:tcW w:type="dxa" w:w="3408"/>
          </w:tcPr>
          <w:p>
            <w:r>
              <w:t>Vector [5, 3] in cm</w:t>
            </w:r>
          </w:p>
        </w:tc>
      </w:tr>
    </w:tbl>
    <w:p>
      <w:r>
        <w:t>Read each row left to right, then assemble the final ordered pair. The schema explains the numbers; the vector alone does not.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Reference · The earlier route checklist</w:t>
      </w:r>
    </w:p>
    <w:p>
      <w:r>
        <w:t>Use one main route rather than repeating the lesson.</w:t>
      </w:r>
    </w:p>
    <w:p>
      <w:pPr>
        <w:pStyle w:val="Heading2"/>
      </w:pPr>
      <w:r>
        <w:t>Targets,route and first prediction</w:t>
      </w:r>
    </w:p>
    <w:p>
      <w:pPr>
        <w:spacing w:line="336" w:lineRule="auto" w:after="180"/>
      </w:pPr>
      <w:r>
        <w:rPr>
          <w:b w:val="0"/>
        </w:rPr>
        <w:t xml:space="preserve">Start with this question: Encode the same pixel measurements in a fixed </w:t>
      </w:r>
      <w:r>
        <w:rPr>
          <w:b/>
        </w:rPr>
        <w:t>vector</w:t>
      </w:r>
      <w:r>
        <w:rPr>
          <w:b w:val="0"/>
        </w:rPr>
        <w:t xml:space="preserve"> order.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Encode a record using a fixed feature order and units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Distinguish a vector dimension from the number of examples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Detect missing values and target leakage before computation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17. Extra practice · Predict,check and repair</w:t>
      </w:r>
    </w:p>
    <w:p>
      <w:r>
        <w:t>Keep supported feedback separate from the independent case.</w:t>
      </w:r>
    </w:p>
    <w:p>
      <w:pPr>
        <w:pStyle w:val="Heading2"/>
      </w:pPr>
      <w:r>
        <w:t>First supported question and optional hint</w:t>
      </w:r>
    </w:p>
    <w:p>
      <w:pPr>
        <w:pStyle w:val="ListBullet"/>
      </w:pPr>
      <w:r>
        <w:t>Encode the same pixel measurements in a fixed vector order.</w:t>
      </w:r>
    </w:p>
    <w:p>
      <w:pPr>
        <w:pStyle w:val="Heading3"/>
      </w:pPr>
      <w:r>
        <w:t>Practice 1: explain the deciding evidence</w:t>
      </w:r>
    </w:p>
    <w:p>
      <w:pPr>
        <w:pStyle w:val="ListBullet"/>
      </w:pPr>
      <w:r>
        <w:t>Which labelled step matches this detail? Use the same order when training and predicting; record missing measurements rather than guessing.</w:t>
      </w:r>
    </w:p>
    <w:p>
      <w:pPr>
        <w:pStyle w:val="ListBullet"/>
      </w:pPr>
      <w:r>
        <w:t>1. Declare coordinate order</w:t>
      </w:r>
    </w:p>
    <w:p>
      <w:pPr>
        <w:pStyle w:val="ListBullet"/>
      </w:pPr>
      <w:r>
        <w:t>2. Check input contract</w:t>
      </w:r>
    </w:p>
    <w:p>
      <w:pPr>
        <w:pStyle w:val="ListBullet"/>
      </w:pPr>
      <w:r>
        <w:t>3. Encode both images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Read the steps in the pictorial case. Match the supplied detail to the stage that performs or records it.</w:t>
      </w:r>
    </w:p>
    <w:p>
      <w:pPr>
        <w:pStyle w:val="Heading2"/>
      </w:pPr>
      <w:r>
        <w:t>Check after the first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Check </w:t>
      </w:r>
      <w:r>
        <w:rPr>
          <w:b/>
        </w:rPr>
        <w:t>input</w:t>
      </w:r>
      <w:r>
        <w:rPr>
          <w:b w:val="0"/>
        </w:rPr>
        <w:t xml:space="preserve"> contract Use the same order when </w:t>
      </w:r>
      <w:r>
        <w:rPr>
          <w:b/>
        </w:rPr>
        <w:t>training</w:t>
      </w:r>
      <w:r>
        <w:rPr>
          <w:b w:val="0"/>
        </w:rPr>
        <w:t xml:space="preserve"> and predicting; record missing measurements rather than guessing.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vector</w:t>
      </w:r>
      <w:r>
        <w:rPr>
          <w:b w:val="0"/>
        </w:rPr>
        <w:t xml:space="preserve"> is an ordered list, so the position of a number carries meaning. Here the first number always means left brightness. Adding the two measurements keeps total brightness but discards which side is brighter.</w:t>
      </w:r>
    </w:p>
    <w:p>
      <w:pPr>
        <w:spacing w:line="336" w:lineRule="auto" w:after="180"/>
      </w:pPr>
      <w:r>
        <w:rPr>
          <w:b w:val="0"/>
        </w:rPr>
        <w:t>A network receives the representation we give it; it cannot recover a lost distinction just because it has more layers.</w:t>
      </w:r>
    </w:p>
    <w:p>
      <w:pPr>
        <w:pStyle w:val="Heading2"/>
      </w:pPr>
      <w:r>
        <w:t>Changed-case question and optional hint</w:t>
      </w:r>
    </w:p>
    <w:p>
      <w:pPr>
        <w:pStyle w:val="Heading3"/>
      </w:pPr>
      <w:r>
        <w:t>Practice 2: explain the deciding evidence</w:t>
      </w:r>
    </w:p>
    <w:p>
      <w:pPr>
        <w:pStyle w:val="ListBullet"/>
      </w:pPr>
      <w:r>
        <w:t>Changed-case practice: Swap only A’s vector order before prediction. Which conclusion is supported by the supplied facts?</w:t>
      </w:r>
    </w:p>
    <w:p>
      <w:pPr>
        <w:pStyle w:val="ListBullet"/>
      </w:pPr>
      <w:r>
        <w:t>1. The encoded input becomes [7, 2], numerically identical to B’s original input.</w:t>
      </w:r>
    </w:p>
    <w:p>
      <w:pPr>
        <w:pStyle w:val="ListBullet"/>
      </w:pPr>
      <w:r>
        <w:t>2. We can decide the result without examining the changed input or the procedure.</w:t>
      </w:r>
    </w:p>
    <w:p>
      <w:pPr>
        <w:pStyle w:val="ListBullet"/>
      </w:pPr>
      <w:r>
        <w:t>3. This one example guarantees correct results for every future input.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ListBullet"/>
      </w:pPr>
      <w:r>
        <w:t>Hint if needed: Use the changed condition and the deciding step in the pictorial trace. The answer must say what follows from those facts.</w:t>
      </w:r>
    </w:p>
    <w:p>
      <w:pPr>
        <w:pStyle w:val="Heading2"/>
      </w:pPr>
      <w:r>
        <w:t>Check after the changed attempt · reference / check after trying</w:t>
      </w:r>
    </w:p>
    <w:p>
      <w:pPr>
        <w:spacing w:line="336" w:lineRule="auto" w:after="180"/>
      </w:pPr>
      <w:r>
        <w:rPr>
          <w:b w:val="0"/>
        </w:rPr>
        <w:t xml:space="preserve">After your attempt, compare with the supported explanation: The encoded </w:t>
      </w:r>
      <w:r>
        <w:rPr>
          <w:b/>
        </w:rPr>
        <w:t>input</w:t>
      </w:r>
      <w:r>
        <w:rPr>
          <w:b w:val="0"/>
        </w:rPr>
        <w:t xml:space="preserve"> becomes [7, 2], numerically identical to B’s original </w:t>
      </w:r>
      <w:r>
        <w:rPr>
          <w:b/>
        </w:rPr>
        <w:t>input</w:t>
      </w:r>
      <w:r>
        <w:rPr>
          <w:b w:val="0"/>
        </w:rPr>
        <w:t>. Changing coordinate order changes feature meaning even if the numbers are unchanged.</w:t>
      </w:r>
    </w:p>
    <w:p>
      <w:pPr>
        <w:pStyle w:val="Heading2"/>
      </w:pPr>
      <w:r>
        <w:t>Repair and retain the record</w:t>
      </w:r>
    </w:p>
    <w:p>
      <w:pPr>
        <w:spacing w:line="336" w:lineRule="auto" w:after="180"/>
      </w:pPr>
      <w:r>
        <w:rPr>
          <w:b w:val="0"/>
        </w:rPr>
        <w:t xml:space="preserve">Review ML Builder Expo (ai-4/36). Goal: Defend the project using traceable </w:t>
      </w:r>
      <w:r>
        <w:rPr>
          <w:b/>
        </w:rPr>
        <w:t>evidence</w:t>
      </w:r>
      <w:r>
        <w:rPr>
          <w:b w:val="0"/>
        </w:rPr>
        <w:t>. Short practice: Which three supporting items should be visible at the expo?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pStyle w:val="Heading3"/>
      </w:pPr>
      <w:r>
        <w:t>Repair a missing building block</w:t>
      </w:r>
    </w:p>
    <w:p>
      <w:pPr>
        <w:pStyle w:val="Heading3"/>
      </w:pPr>
      <w:r>
        <w:t>Predict, run and debug</w:t>
      </w:r>
    </w:p>
    <w:p>
      <w:pPr>
        <w:pStyle w:val="Heading3"/>
      </w:pPr>
      <w:r>
        <w:t>Keep your completed work</w:t>
      </w:r>
    </w:p>
    <w:p>
      <w:pPr>
        <w:pStyle w:val="Heading1"/>
      </w:pPr>
      <w:r>
        <w:t>18. Reference · Six-picture concept journey</w:t>
      </w:r>
    </w:p>
    <w:p>
      <w:r>
        <w:t>Choose the picture that supports the current explanation.</w:t>
      </w:r>
    </w:p>
    <w:p>
      <w:pPr>
        <w:pStyle w:val="Heading2"/>
      </w:pPr>
      <w:r>
        <w:t>01. Representing inputs as vectors: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4" name="Picture 4" descr="Encode the same pixel measurements in a fixed vector order. Supplied facts: Toy image features are [left_brightness, right_brightness], each = 0..10. ImageA has left 2, right 7; imageB has left 7, right 2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Encode the same pixel measurements in a fixed </w:t>
      </w:r>
      <w:r>
        <w:rPr>
          <w:b/>
        </w:rPr>
        <w:t>vector</w:t>
      </w:r>
      <w:r>
        <w:rPr>
          <w:b w:val="0"/>
        </w:rPr>
        <w:t xml:space="preserve"> order. Supplied facts: Toy image features are [left_brightness, right_brightness], each = 0..10. ImageA has left 2, right 7; imageB has left 7, right 2.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</w:pPr>
      <w:r>
        <w:rPr>
          <w:b w:val="0"/>
        </w:rPr>
        <w:t>Point to the given fact that matters most. Explain why it matters.</w:t>
      </w:r>
    </w:p>
    <w:p>
      <w:pPr>
        <w:pStyle w:val="Heading2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493008"/>
            <wp:docPr id="5" name="Picture 5" descr="Declare coordinate order: Coordinate 0 is left brightness; coordinate 1 is right brightness. → Encode both images: A becomes [2, 7]; B becomes [7, 2]. Their sums match but their spatial patterns differ. → Check input contract: Use the same order when training and predicting; record missing measurements rather than guess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30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Declare coordinate order: Coordinate 0 is left brightness; coordinate 1 is right brightness. → Encode both images: A becomes [2, 7]; B becomes [7, 2].</w:t>
      </w:r>
    </w:p>
    <w:p>
      <w:pPr>
        <w:spacing w:line="336" w:lineRule="auto" w:after="180"/>
      </w:pPr>
      <w:r>
        <w:rPr>
          <w:b w:val="0"/>
        </w:rPr>
        <w:t xml:space="preserve">Their sums match but their spatial patterns differ. → Check </w:t>
      </w:r>
      <w:r>
        <w:rPr>
          <w:b/>
        </w:rPr>
        <w:t>input</w:t>
      </w:r>
      <w:r>
        <w:rPr>
          <w:b w:val="0"/>
        </w:rPr>
        <w:t xml:space="preserve"> contract: Use the same order when </w:t>
      </w:r>
      <w:r>
        <w:rPr>
          <w:b/>
        </w:rPr>
        <w:t>training</w:t>
      </w:r>
      <w:r>
        <w:rPr>
          <w:b w:val="0"/>
        </w:rPr>
        <w:t xml:space="preserve"> and predicting; record missing measurements rather than guessing.</w:t>
      </w:r>
    </w:p>
    <w:p>
      <w:pPr>
        <w:spacing w:line="336" w:lineRule="auto" w:after="180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2"/>
      </w:pPr>
      <w:r>
        <w:t>03. An input vector keeps an agreed order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n input vector keeps an agreed order. D width 50 mm | Divide width by 10 | First component 5. D height 30 mm | Divide height by 10 | Second component 3. Schema width then height | Keep named positions | Vector [5, 3] in c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input</w:t>
      </w:r>
      <w:r>
        <w:rPr>
          <w:b w:val="0"/>
        </w:rPr>
        <w:t xml:space="preserve"> </w:t>
      </w:r>
      <w:r>
        <w:rPr>
          <w:b/>
        </w:rPr>
        <w:t>vector</w:t>
      </w:r>
      <w:r>
        <w:rPr>
          <w:b w:val="0"/>
        </w:rPr>
        <w:t xml:space="preserve"> keeps an agreed order. D width 50 mm | Divide width by 10 | First </w:t>
      </w:r>
      <w:r>
        <w:rPr>
          <w:b/>
        </w:rPr>
        <w:t>component</w:t>
      </w:r>
      <w:r>
        <w:rPr>
          <w:b w:val="0"/>
        </w:rPr>
        <w:t xml:space="preserve"> 5. D height 30 mm | Divide height by 10 | Second </w:t>
      </w:r>
      <w:r>
        <w:rPr>
          <w:b/>
        </w:rPr>
        <w:t>component</w:t>
      </w:r>
      <w:r>
        <w:rPr>
          <w:b w:val="0"/>
        </w:rPr>
        <w:t xml:space="preserve"> 3. </w:t>
      </w:r>
      <w:r>
        <w:rPr>
          <w:b/>
        </w:rPr>
        <w:t>Schema</w:t>
      </w:r>
      <w:r>
        <w:rPr>
          <w:b w:val="0"/>
        </w:rPr>
        <w:t xml:space="preserve"> width then height | Keep named positions | </w:t>
      </w:r>
      <w:r>
        <w:rPr>
          <w:b/>
        </w:rPr>
        <w:t>Vector</w:t>
      </w:r>
      <w:r>
        <w:rPr>
          <w:b w:val="0"/>
        </w:rPr>
        <w:t xml:space="preserve"> [5, 3] in cm</w:t>
      </w:r>
    </w:p>
    <w:p>
      <w:pPr>
        <w:spacing w:line="336" w:lineRule="auto" w:after="180"/>
      </w:pPr>
      <w:r>
        <w:rPr>
          <w:b w:val="0"/>
        </w:rPr>
        <w:t>Read the labels and values. Explain the relationship the model shows.</w:t>
      </w:r>
    </w:p>
    <w:p>
      <w:pPr>
        <w:pStyle w:val="Heading2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7" name="Picture 7" descr="Original case: Use the same order when training and predicting; record missing measurements rather than guessing. Changed condition: Swap only A’s vector order before prediction. Expected result: The encoded input becomes [7, 2], numerically identical to B’s original input. Reason: Changing coordinate order changes feature meaning even if the numbers are unchang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Use the same order when </w:t>
      </w:r>
      <w:r>
        <w:rPr>
          <w:b/>
        </w:rPr>
        <w:t>training</w:t>
      </w:r>
      <w:r>
        <w:rPr>
          <w:b w:val="0"/>
        </w:rPr>
        <w:t xml:space="preserve"> and predicting; record missing measurements rather than guessing. Changed condition: Swap only A’s </w:t>
      </w:r>
      <w:r>
        <w:rPr>
          <w:b/>
        </w:rPr>
        <w:t>vector</w:t>
      </w:r>
      <w:r>
        <w:rPr>
          <w:b w:val="0"/>
        </w:rPr>
        <w:t xml:space="preserve"> order before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Expected result: The encoded </w:t>
      </w:r>
      <w:r>
        <w:rPr>
          <w:b/>
        </w:rPr>
        <w:t>input</w:t>
      </w:r>
      <w:r>
        <w:rPr>
          <w:b w:val="0"/>
        </w:rPr>
        <w:t xml:space="preserve"> becomes [7, 2], numerically identical to B’s original </w:t>
      </w:r>
      <w:r>
        <w:rPr>
          <w:b/>
        </w:rPr>
        <w:t>input</w:t>
      </w:r>
      <w:r>
        <w:rPr>
          <w:b w:val="0"/>
        </w:rPr>
        <w:t>. Reason: Changing coordinate order changes feature meaning even if the numbers are unchanged.</w:t>
      </w:r>
    </w:p>
    <w:p>
      <w:pPr>
        <w:spacing w:line="336" w:lineRule="auto" w:after="180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2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8" name="Picture 8" descr="A vector is an ordered list, so the position of a number carries meaning. Here the first number always means left brightness. Adding the two measurements keeps total brightness but discards which side is brighter. A network receives the representation we give it; it cannot recover a lost distinction just because it has more layers. Limit: These two features are simplified measurements, not a complete image representation or evidence of learned vi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vector</w:t>
      </w:r>
      <w:r>
        <w:rPr>
          <w:b w:val="0"/>
        </w:rPr>
        <w:t xml:space="preserve"> is an ordered list, so the position of a number carries meaning. Here the first number always means left brightness. Adding the two measurements keeps total brightness but discards which side is brighter.</w:t>
      </w:r>
    </w:p>
    <w:p>
      <w:pPr>
        <w:spacing w:line="336" w:lineRule="auto" w:after="180"/>
      </w:pPr>
      <w:r>
        <w:rPr>
          <w:b w:val="0"/>
        </w:rPr>
        <w:t>A network receives the representation we give it; it cannot recover a lost distinction just because it has more layers.</w:t>
      </w:r>
    </w:p>
    <w:p>
      <w:pPr>
        <w:spacing w:line="336" w:lineRule="auto" w:after="180"/>
      </w:pPr>
      <w:r>
        <w:rPr>
          <w:b w:val="0"/>
        </w:rPr>
        <w:t xml:space="preserve">Limit: These two features are simplified measurements, not a complete image representation or </w:t>
      </w:r>
      <w:r>
        <w:rPr>
          <w:b/>
        </w:rPr>
        <w:t>evidence</w:t>
      </w:r>
      <w:r>
        <w:rPr>
          <w:b w:val="0"/>
        </w:rPr>
        <w:t xml:space="preserve"> of learned vision.</w:t>
      </w:r>
    </w:p>
    <w:p>
      <w:pPr>
        <w:spacing w:line="336" w:lineRule="auto" w:after="180"/>
      </w:pPr>
      <w:r>
        <w:rPr>
          <w:b w:val="0"/>
        </w:rPr>
        <w:t>Explain the case, then point to a limit on the claim.</w:t>
      </w:r>
    </w:p>
    <w:p>
      <w:pPr>
        <w:pStyle w:val="Heading2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9" name="Picture 9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y does equal total brightness not make A and B identical inputs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does equal total brightness not make A and B identical </w:t>
      </w:r>
      <w:r>
        <w:rPr>
          <w:b/>
        </w:rPr>
        <w:t>input</w:t>
      </w:r>
      <w:r>
        <w:rPr>
          <w:b w:val="0"/>
        </w:rPr>
        <w:t xml:space="preserve">s?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2"/>
      </w:pPr>
      <w:r>
        <w:t>Earlier wording, alternatives and picture transcripts · reference / check after trying</w:t>
      </w:r>
    </w:p>
    <w:p>
      <w:pPr>
        <w:pStyle w:val="Heading3"/>
      </w:pPr>
      <w:r>
        <w:t>01. Representing inputs as vectors: the case</w:t>
      </w:r>
    </w:p>
    <w:p>
      <w:pPr>
        <w:pStyle w:val="Heading3"/>
      </w:pPr>
      <w:r>
        <w:t>02. Follow the deciding steps</w:t>
      </w:r>
    </w:p>
    <w:p>
      <w:pPr>
        <w:pStyle w:val="Heading3"/>
      </w:pPr>
      <w:r>
        <w:t>03. An input vector keeps an agreed order</w:t>
      </w:r>
    </w:p>
    <w:p>
      <w:pPr>
        <w:pStyle w:val="Heading3"/>
      </w:pPr>
      <w:r>
        <w:t>04. Change one thing. Trace what follows.</w:t>
      </w:r>
    </w:p>
    <w:p>
      <w:pPr>
        <w:pStyle w:val="Heading3"/>
      </w:pPr>
      <w:r>
        <w:t>05. Connect the explanation to its limit</w:t>
      </w:r>
    </w:p>
    <w:p>
      <w:pPr>
        <w:pStyle w:val="Heading3"/>
      </w:pPr>
      <w:r>
        <w:t>06. Make the idea visible in your project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