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ai-6/25</w:t>
      </w:r>
    </w:p>
    <w:p>
      <w:pPr>
        <w:pStyle w:val="Title"/>
      </w:pPr>
      <w:r>
        <w:t>Monitoring quality drift</w:t>
      </w:r>
    </w:p>
    <w:p>
      <w:r>
        <w:t>Project: Grounded Learning Service</w:t>
      </w:r>
    </w:p>
    <w:p>
      <w:pPr>
        <w:pStyle w:val="Heading1"/>
      </w:pPr>
      <w:r>
        <w:t>Count the cases. Compare the rates. Investigate the change.</w:t>
      </w:r>
    </w:p>
    <w:p>
      <w:r>
        <w:t>Explain complete-window alerts and slice differences without inventing empty-slice rates or causes.</w:t>
      </w:r>
    </w:p>
    <w:p>
      <w:r>
        <w:t>Measurement protocol → main rate ledger → clear/ambiguous picture → coverage probes → exact-count model → independent changed denominator.</w:t>
      </w:r>
    </w:p>
    <w:p>
      <w:pPr>
        <w:pStyle w:val="Heading1"/>
      </w:pPr>
      <w:r>
        <w:t>01. Compare rates and question types before explaining a change</w:t>
      </w:r>
    </w:p>
    <w:p>
      <w:r>
        <w:t>An alert identifies a result to investigate; it does not identify the cause.</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monitoring quality </w:t>
      </w:r>
      <w:r>
        <w:rPr>
          <w:b/>
        </w:rPr>
        <w:t>drift</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case denominators and versioned evidence</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Release and rollback. Give an example and a mistake that the idea helps you avoid.</w:t>
      </w:r>
    </w:p>
    <w:p>
      <w:pPr>
        <w:spacing w:line="336" w:lineRule="auto" w:after="180"/>
      </w:pPr>
      <w:r>
        <w:rPr>
          <w:b w:val="0"/>
        </w:rPr>
        <w:t>Without opening the old lesson, explain one key idea from Queues and asynchronous work. Give an example and a mistake that the idea helps you avoid.</w:t>
      </w:r>
    </w:p>
    <w:p>
      <w:pPr>
        <w:spacing w:line="336" w:lineRule="auto" w:after="180"/>
      </w:pPr>
      <w:r>
        <w:rPr>
          <w:b w:val="0"/>
        </w:rPr>
        <w:t>Without opening the old lesson, explain one key idea from Sandboxing and resource limits.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Release and rollback.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monitoring quality </w:t>
      </w:r>
      <w:r>
        <w:rPr>
          <w:b/>
        </w:rPr>
        <w:t>drift</w:t>
      </w:r>
      <w:r>
        <w:rPr>
          <w:b w:val="0"/>
        </w:rPr>
        <w:t xml:space="preserve">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monitoring quality </w:t>
      </w:r>
      <w:r>
        <w:rPr>
          <w:b/>
        </w:rPr>
        <w:t>drift</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Define the denominator, missing-outcome rule and alert boundary</w:t>
      </w:r>
    </w:p>
    <w:p>
      <w:r>
        <w:t>Write the measurement protocol before interpreting the numbers.</w:t>
      </w:r>
    </w:p>
    <w:p>
      <w:pPr>
        <w:pStyle w:val="Heading2"/>
      </w:pPr>
      <w:r>
        <w:t>Begin with correct answers and eligible questions</w:t>
      </w:r>
    </w:p>
    <w:p>
      <w:pPr>
        <w:spacing w:line="336" w:lineRule="auto" w:after="180"/>
      </w:pPr>
      <w:r>
        <w:rPr>
          <w:b w:val="0"/>
        </w:rPr>
        <w:t>Imagine checking how often a school helper answers correctly each week. Fourteen correct answers sounds meaningful only when you know how many eligible questions were asked and whether outcomes are missing. Compare the same scoring rubric and report the question types separately.</w:t>
      </w:r>
    </w:p>
    <w:p>
      <w:pPr>
        <w:spacing w:line="336" w:lineRule="auto" w:after="180"/>
      </w:pPr>
      <w:r>
        <w:rPr>
          <w:b w:val="0"/>
        </w:rPr>
        <w:t>If a rate crosses a declared threshold, investigate case difficulty, source versions and recording errors before deciding that the AI itself changed.</w:t>
      </w:r>
    </w:p>
    <w:p>
      <w:pPr>
        <w:pStyle w:val="Heading2"/>
      </w:pPr>
      <w:r>
        <w:t>Define monitoring and alternative explanations</w:t>
      </w:r>
    </w:p>
    <w:p>
      <w:pPr>
        <w:spacing w:line="336" w:lineRule="auto" w:after="180"/>
      </w:pPr>
      <w:r>
        <w:rPr>
          <w:b w:val="0"/>
        </w:rPr>
        <w:t>Monitoring compares current outcomes with a declared reference and sampling protocol. A change in observed quality may reflect case mix or instrumentation.</w:t>
      </w:r>
    </w:p>
    <w:p>
      <w:pPr>
        <w:pStyle w:val="Heading2"/>
      </w:pPr>
      <w:r>
        <w:t>Complete supplied-count measurement protocol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Measurement item</w:t>
            </w:r>
          </w:p>
        </w:tc>
        <w:tc>
          <w:tcPr>
            <w:tcW w:type="dxa" w:w="5112"/>
          </w:tcPr>
          <w:p>
            <w:r>
              <w:t>Complete fictional classroom protocol</w:t>
            </w:r>
          </w:p>
        </w:tc>
      </w:tr>
      <w:tr>
        <w:tc>
          <w:tcPr>
            <w:tcW w:type="dxa" w:w="5112"/>
          </w:tcPr>
          <w:p>
            <w:r>
              <w:t>Eligible cases</w:t>
            </w:r>
          </w:p>
        </w:tc>
        <w:tc>
          <w:tcPr>
            <w:tcW w:type="dxa" w:w="5112"/>
          </w:tcPr>
          <w:p>
            <w:r>
              <w:t>Supplied count in each window; passes + failures + missing must equal it</w:t>
            </w:r>
          </w:p>
        </w:tc>
      </w:tr>
      <w:tr>
        <w:tc>
          <w:tcPr>
            <w:tcW w:type="dxa" w:w="5112"/>
          </w:tcPr>
          <w:p>
            <w:r>
              <w:t>Observed success rate</w:t>
            </w:r>
          </w:p>
        </w:tc>
        <w:tc>
          <w:tcPr>
            <w:tcW w:type="dxa" w:w="5112"/>
          </w:tcPr>
          <w:p>
            <w:r>
              <w:t>Passes / (passes + observed failures); label this denominator explicitly</w:t>
            </w:r>
          </w:p>
        </w:tc>
      </w:tr>
      <w:tr>
        <w:tc>
          <w:tcPr>
            <w:tcW w:type="dxa" w:w="5112"/>
          </w:tcPr>
          <w:p>
            <w:r>
              <w:t>Main complete windows</w:t>
            </w:r>
          </w:p>
        </w:tc>
        <w:tc>
          <w:tcPr>
            <w:tcW w:type="dxa" w:w="5112"/>
          </w:tcPr>
          <w:p>
            <w:r>
              <w:t>Reference 18 passes / 20; current 14 / 20; no missing outcomes</w:t>
            </w:r>
          </w:p>
        </w:tc>
      </w:tr>
      <w:tr>
        <w:tc>
          <w:tcPr>
            <w:tcW w:type="dxa" w:w="5112"/>
          </w:tcPr>
          <w:p>
            <w:r>
              <w:t>Main alert threshold</w:t>
            </w:r>
          </w:p>
        </w:tc>
        <w:tc>
          <w:tcPr>
            <w:tcW w:type="dxa" w:w="5112"/>
          </w:tcPr>
          <w:p>
            <w:r>
              <w:t>Alert strictly below fictional 80%; exactly 80% does not alert</w:t>
            </w:r>
          </w:p>
        </w:tc>
      </w:tr>
      <w:tr>
        <w:tc>
          <w:tcPr>
            <w:tcW w:type="dxa" w:w="5112"/>
          </w:tcPr>
          <w:p>
            <w:r>
              <w:t>Missing outcomes in added code probe</w:t>
            </w:r>
          </w:p>
        </w:tc>
        <w:tc>
          <w:tcPr>
            <w:tcW w:type="dxa" w:w="5112"/>
          </w:tcPr>
          <w:p>
            <w:r>
              <w:t>Report missing count and coverage alert; suspend full-window quality alert until complete</w:t>
            </w:r>
          </w:p>
        </w:tc>
      </w:tr>
      <w:tr>
        <w:tc>
          <w:tcPr>
            <w:tcW w:type="dxa" w:w="5112"/>
          </w:tcPr>
          <w:p>
            <w:r>
              <w:t>Empty question slice</w:t>
            </w:r>
          </w:p>
        </w:tc>
        <w:tc>
          <w:tcPr>
            <w:tcW w:type="dxa" w:w="5112"/>
          </w:tcPr>
          <w:p>
            <w:r>
              <w:t>No observations: rate unavailable, not 0% or 100%; report coverage gap</w:t>
            </w:r>
          </w:p>
        </w:tc>
      </w:tr>
      <w:tr>
        <w:tc>
          <w:tcPr>
            <w:tcW w:type="dxa" w:w="5112"/>
          </w:tcPr>
          <w:p>
            <w:r>
              <w:t>Question types</w:t>
            </w:r>
          </w:p>
        </w:tc>
        <w:tc>
          <w:tcPr>
            <w:tcW w:type="dxa" w:w="5112"/>
          </w:tcPr>
          <w:p>
            <w:r>
              <w:t>Picture separates clear and ambiguous questions, same supplied rubric</w:t>
            </w:r>
          </w:p>
        </w:tc>
      </w:tr>
      <w:tr>
        <w:tc>
          <w:tcPr>
            <w:tcW w:type="dxa" w:w="5112"/>
          </w:tcPr>
          <w:p>
            <w:r>
              <w:t>Comparison record</w:t>
            </w:r>
          </w:p>
        </w:tc>
        <w:tc>
          <w:tcPr>
            <w:tcW w:type="dxa" w:w="5112"/>
          </w:tcPr>
          <w:p>
            <w:r>
              <w:t>Keep rubric, sampling protocol, source/model versions and condition mix</w:t>
            </w:r>
          </w:p>
        </w:tc>
      </w:tr>
      <w:tr>
        <w:tc>
          <w:tcPr>
            <w:tcW w:type="dxa" w:w="5112"/>
          </w:tcPr>
          <w:p>
            <w:r>
              <w:t>Interpretation limit</w:t>
            </w:r>
          </w:p>
        </w:tc>
        <w:tc>
          <w:tcPr>
            <w:tcW w:type="dxa" w:w="5112"/>
          </w:tcPr>
          <w:p>
            <w:r>
              <w:t>Descriptive supplied counts; no established stable trend, cause or statistical significance</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reference and current rates before attributing drift</w:t>
      </w:r>
    </w:p>
    <w:p>
      <w:r>
        <w:t>A 20-percentage-point drop is a descriptive result on these cases.</w:t>
      </w:r>
    </w:p>
    <w:p>
      <w:pPr>
        <w:pStyle w:val="Heading2"/>
      </w:pPr>
      <w:r>
        <w:t>Original monitoring rule and toy threshold</w:t>
      </w:r>
    </w:p>
    <w:p>
      <w:pPr>
        <w:spacing w:line="336" w:lineRule="auto" w:after="180"/>
      </w:pPr>
      <w:r>
        <w:rPr>
          <w:b w:val="0"/>
        </w:rPr>
        <w:t xml:space="preserve">For each window report eligible counts, passes, missing outcomes and condition mix. Alert when success falls below the toy </w:t>
      </w:r>
      <w:r>
        <w:rPr>
          <w:b/>
        </w:rPr>
        <w:t>80%</w:t>
      </w:r>
      <w:r>
        <w:rPr>
          <w:b w:val="0"/>
        </w:rPr>
        <w:t xml:space="preserve"> threshold; investigate before attributing cause.</w:t>
      </w:r>
    </w:p>
    <w:p>
      <w:pPr>
        <w:pStyle w:val="Heading2"/>
      </w:pPr>
      <w:r>
        <w:t>Complete rate and boundary ledger</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window</w:t>
            </w:r>
          </w:p>
        </w:tc>
        <w:tc>
          <w:tcPr>
            <w:tcW w:type="dxa" w:w="2556"/>
          </w:tcPr>
          <w:p>
            <w:r>
              <w:t>Passes / eligible</w:t>
            </w:r>
          </w:p>
        </w:tc>
        <w:tc>
          <w:tcPr>
            <w:tcW w:type="dxa" w:w="2556"/>
          </w:tcPr>
          <w:p>
            <w:r>
              <w:t>Missing</w:t>
            </w:r>
          </w:p>
        </w:tc>
        <w:tc>
          <w:tcPr>
            <w:tcW w:type="dxa" w:w="2556"/>
          </w:tcPr>
          <w:p>
            <w:r>
              <w:t>Success and 80% rule</w:t>
            </w:r>
          </w:p>
        </w:tc>
      </w:tr>
      <w:tr>
        <w:tc>
          <w:tcPr>
            <w:tcW w:type="dxa" w:w="2556"/>
          </w:tcPr>
          <w:p>
            <w:r>
              <w:t>Reference</w:t>
            </w:r>
          </w:p>
        </w:tc>
        <w:tc>
          <w:tcPr>
            <w:tcW w:type="dxa" w:w="2556"/>
          </w:tcPr>
          <w:p>
            <w:r>
              <w:t>18 / 20</w:t>
            </w:r>
          </w:p>
        </w:tc>
        <w:tc>
          <w:tcPr>
            <w:tcW w:type="dxa" w:w="2556"/>
          </w:tcPr>
          <w:p>
            <w:r>
              <w:t>0</w:t>
            </w:r>
          </w:p>
        </w:tc>
        <w:tc>
          <w:tcPr>
            <w:tcW w:type="dxa" w:w="2556"/>
          </w:tcPr>
          <w:p>
            <w:r>
              <w:t>90%; no below-threshold alert</w:t>
            </w:r>
          </w:p>
        </w:tc>
      </w:tr>
      <w:tr>
        <w:tc>
          <w:tcPr>
            <w:tcW w:type="dxa" w:w="2556"/>
          </w:tcPr>
          <w:p>
            <w:r>
              <w:t>Current</w:t>
            </w:r>
          </w:p>
        </w:tc>
        <w:tc>
          <w:tcPr>
            <w:tcW w:type="dxa" w:w="2556"/>
          </w:tcPr>
          <w:p>
            <w:r>
              <w:t>14 / 20</w:t>
            </w:r>
          </w:p>
        </w:tc>
        <w:tc>
          <w:tcPr>
            <w:tcW w:type="dxa" w:w="2556"/>
          </w:tcPr>
          <w:p>
            <w:r>
              <w:t>0</w:t>
            </w:r>
          </w:p>
        </w:tc>
        <w:tc>
          <w:tcPr>
            <w:tcW w:type="dxa" w:w="2556"/>
          </w:tcPr>
          <w:p>
            <w:r>
              <w:t>70%; below-threshold alert</w:t>
            </w:r>
          </w:p>
        </w:tc>
      </w:tr>
      <w:tr>
        <w:tc>
          <w:tcPr>
            <w:tcW w:type="dxa" w:w="2556"/>
          </w:tcPr>
          <w:p>
            <w:r>
              <w:t>Change</w:t>
            </w:r>
          </w:p>
        </w:tc>
        <w:tc>
          <w:tcPr>
            <w:tcW w:type="dxa" w:w="2556"/>
          </w:tcPr>
          <w:p>
            <w:r>
              <w:t>Same denominator; four fewer passes</w:t>
            </w:r>
          </w:p>
        </w:tc>
        <w:tc>
          <w:tcPr>
            <w:tcW w:type="dxa" w:w="2556"/>
          </w:tcPr>
          <w:p>
            <w:r>
              <w:t>0</w:t>
            </w:r>
          </w:p>
        </w:tc>
        <w:tc>
          <w:tcPr>
            <w:tcW w:type="dxa" w:w="2556"/>
          </w:tcPr>
          <w:p>
            <w:r>
              <w:t>70 − 90 = −20 percentage points</w:t>
            </w:r>
          </w:p>
        </w:tc>
      </w:tr>
      <w:tr>
        <w:tc>
          <w:tcPr>
            <w:tcW w:type="dxa" w:w="2556"/>
          </w:tcPr>
          <w:p>
            <w:r>
              <w:t>Meaning of alert</w:t>
            </w:r>
          </w:p>
        </w:tc>
        <w:tc>
          <w:tcPr>
            <w:tcW w:type="dxa" w:w="2556"/>
          </w:tcPr>
          <w:p>
            <w:r>
              <w:t>Investigate supplied outcome change</w:t>
            </w:r>
          </w:p>
        </w:tc>
        <w:tc>
          <w:tcPr>
            <w:tcW w:type="dxa" w:w="2556"/>
          </w:tcPr>
          <w:p>
            <w:r>
              <w:t>No causal evidence added</w:t>
            </w:r>
          </w:p>
        </w:tc>
        <w:tc>
          <w:tcPr>
            <w:tcW w:type="dxa" w:w="2556"/>
          </w:tcPr>
          <w:p>
            <w:r>
              <w:t>Check case mix, versions, rubric and instrumentation</w:t>
            </w:r>
          </w:p>
        </w:tc>
      </w:tr>
      <w:tr>
        <w:tc>
          <w:tcPr>
            <w:tcW w:type="dxa" w:w="2556"/>
          </w:tcPr>
          <w:p>
            <w:r>
              <w:t>Boundary probe</w:t>
            </w:r>
          </w:p>
        </w:tc>
        <w:tc>
          <w:tcPr>
            <w:tcW w:type="dxa" w:w="2556"/>
          </w:tcPr>
          <w:p>
            <w:r>
              <w:t>8 / 10</w:t>
            </w:r>
          </w:p>
        </w:tc>
        <w:tc>
          <w:tcPr>
            <w:tcW w:type="dxa" w:w="2556"/>
          </w:tcPr>
          <w:p>
            <w:r>
              <w:t>0</w:t>
            </w:r>
          </w:p>
        </w:tc>
        <w:tc>
          <w:tcPr>
            <w:tcW w:type="dxa" w:w="2556"/>
          </w:tcPr>
          <w:p>
            <w:r>
              <w:t>80%; equality does not trigger strictly-below alert</w:t>
            </w:r>
          </w:p>
        </w:tc>
      </w:tr>
    </w:tbl>
    <w:p>
      <w:pPr>
        <w:pStyle w:val="Heading2"/>
      </w:pPr>
      <w:r>
        <w:t>State denominator and comparison conditions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Monitoring quality drift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Reference window passes 18/20; new window 14/20.</w:t>
            </w:r>
          </w:p>
        </w:tc>
        <w:tc>
          <w:tcPr>
            <w:tcW w:type="dxa" w:w="3408"/>
          </w:tcPr>
          <w:p>
            <w:r>
              <w:t>For each window report eligible counts, passes, missing outcomes and condition mix. Alert when success falls below the toy 80% threshold; investigate before attributing cause.</w:t>
            </w:r>
          </w:p>
        </w:tc>
        <w:tc>
          <w:tcPr>
            <w:tcW w:type="dxa" w:w="3408"/>
          </w:tcPr>
          <w:p>
            <w:r>
              <w:t>90% versus 70%, drop 20 percentage points; new window breaches 80%. Check case mix, data versions and logs before asserting model drift as the cause.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a question slice with no observations</w:t>
      </w:r>
    </w:p>
    <w:p>
      <w:r>
        <w:t>An absent denominator cannot support a success-rate claim.</w:t>
      </w:r>
    </w:p>
    <w:p>
      <w:pPr>
        <w:pStyle w:val="Heading2"/>
      </w:pPr>
      <w:r>
        <w:t>Current task and response</w:t>
      </w:r>
    </w:p>
    <w:p>
      <w:pPr>
        <w:pStyle w:val="ListBullet"/>
      </w:pPr>
      <w:r>
        <w:t>Reference window passes 18/20; new window 14/20.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zero-ambiguous-question change</w:t>
      </w:r>
    </w:p>
    <w:p>
      <w:pPr>
        <w:pStyle w:val="ListBullet"/>
      </w:pPr>
      <w:r>
        <w:t>Change: Week B has no ambiguous questions.</w:t>
      </w:r>
    </w:p>
    <w:p>
      <w:pPr>
        <w:pStyle w:val="Heading2"/>
      </w:pPr>
      <w:r>
        <w:t>Check after predicting · reference / check after trying</w:t>
      </w:r>
    </w:p>
    <w:p>
      <w:pPr>
        <w:spacing w:line="336" w:lineRule="auto" w:after="180"/>
      </w:pPr>
      <w:r>
        <w:rPr>
          <w:b/>
        </w:rPr>
        <w:t>Prediction</w:t>
      </w:r>
      <w:r>
        <w:rPr>
          <w:b w:val="0"/>
        </w:rPr>
        <w:t>: That slice is unmeasured, not perfectly correct.</w:t>
      </w:r>
    </w:p>
    <w:p>
      <w:pPr>
        <w:spacing w:line="336" w:lineRule="auto" w:after="180"/>
      </w:pPr>
      <w:r>
        <w:rPr>
          <w:b w:val="0"/>
        </w:rPr>
        <w:t xml:space="preserve">Reason: No </w:t>
      </w:r>
      <w:r>
        <w:rPr>
          <w:b/>
        </w:rPr>
        <w:t>observation</w:t>
      </w:r>
      <w:r>
        <w:rPr>
          <w:b w:val="0"/>
        </w:rPr>
        <w:t>s means no rate can be calculated for it.</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separate clear and ambiguous rates before the total</w:t>
      </w:r>
    </w:p>
    <w:p>
      <w:r>
        <w:t>Keep both denominators visible and report empty slices honestly.</w:t>
      </w:r>
    </w:p>
    <w:p>
      <w:pPr>
        <w:pStyle w:val="Heading2"/>
      </w:pPr>
      <w:r>
        <w:t>Main complete-window comparison and checked conclusion</w:t>
      </w:r>
    </w:p>
    <w:p>
      <w:pPr>
        <w:spacing w:line="336" w:lineRule="auto" w:after="180"/>
      </w:pPr>
      <w:r>
        <w:rPr>
          <w:b w:val="0"/>
        </w:rPr>
        <w:t>Reference window passes 18/20; new window 14/20.</w:t>
      </w:r>
    </w:p>
    <w:p>
      <w:pPr>
        <w:spacing w:line="336" w:lineRule="auto" w:after="180"/>
      </w:pPr>
      <w:r>
        <w:rPr>
          <w:b w:val="0"/>
        </w:rPr>
        <w:t xml:space="preserve">90% versus </w:t>
      </w:r>
      <w:r>
        <w:rPr>
          <w:b/>
        </w:rPr>
        <w:t>70%</w:t>
      </w:r>
      <w:r>
        <w:rPr>
          <w:b w:val="0"/>
        </w:rPr>
        <w:t xml:space="preserve">, drop 20 percentage points; new window breaches </w:t>
      </w:r>
      <w:r>
        <w:rPr>
          <w:b/>
        </w:rPr>
        <w:t>80%</w:t>
      </w:r>
      <w:r>
        <w:rPr>
          <w:b w:val="0"/>
        </w:rPr>
        <w:t xml:space="preserve">. Check case mix, data versions and logs before asserting model </w:t>
      </w:r>
      <w:r>
        <w:rPr>
          <w:b/>
        </w:rPr>
        <w:t>drift</w:t>
      </w:r>
      <w:r>
        <w:rPr>
          <w:b w:val="0"/>
        </w:rPr>
        <w:t xml:space="preserve"> as the cause.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pictured counts and full calculations</w:t>
      </w:r>
    </w:p>
    <w:p>
      <w:pPr>
        <w:spacing w:line="336" w:lineRule="auto" w:after="180"/>
      </w:pPr>
      <w:r>
        <w:rPr>
          <w:b w:val="0"/>
        </w:rPr>
        <w:t>Monitor separate question slices. A service uses the same rubric on clear and ambiguous questions in two recorded weeks.</w:t>
      </w:r>
    </w:p>
    <w:p>
      <w:pPr>
        <w:spacing w:line="336" w:lineRule="auto" w:after="180"/>
      </w:pPr>
      <w:r>
        <w:rPr>
          <w:b w:val="0"/>
        </w:rPr>
        <w:t>A: clear 18/20, ambiguous 8/10. B: clear 19/20, ambiguous 4/10.</w:t>
      </w:r>
    </w:p>
    <w:p>
      <w:pPr>
        <w:spacing w:line="336" w:lineRule="auto" w:after="180"/>
      </w:pPr>
      <w:r>
        <w:rPr>
          <w:b w:val="0"/>
        </w:rPr>
        <w:t>The picture is a separate two-slice case. Clear questions improve from 18/20 = 90% to 19/20 = 95%, up 5 percentage points. Ambiguous questions fall from 8/10 = 80% to 4/10 = 40%, down 40 percentage points. Totals are 26/30 ≈ 86.7% and 23/30 ≈ 76.7%, down 10 percentage points, with these complete counts and fixed slice sizes. The main example’s 18/20 and 14/20 are different windows.</w:t>
      </w:r>
    </w:p>
    <w:p>
      <w:pPr>
        <w:spacing w:line="336" w:lineRule="auto" w:after="180"/>
      </w:pPr>
      <w:r>
        <w:rPr>
          <w:b w:val="0"/>
        </w:rPr>
        <w:t>If pictured week B instead has no ambiguous questions, that slice has 0 eligible observations and an unavailable rate, not 0% success. Its observed total becomes 19/20 = 95%, but changed case mix prevents interpreting that aggregate rise as improved ambiguous-question performance.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Picture slice</w:t>
            </w:r>
          </w:p>
        </w:tc>
        <w:tc>
          <w:tcPr>
            <w:tcW w:type="dxa" w:w="2556"/>
          </w:tcPr>
          <w:p>
            <w:r>
              <w:t>Recorded week A</w:t>
            </w:r>
          </w:p>
        </w:tc>
        <w:tc>
          <w:tcPr>
            <w:tcW w:type="dxa" w:w="2556"/>
          </w:tcPr>
          <w:p>
            <w:r>
              <w:t>Recorded week B</w:t>
            </w:r>
          </w:p>
        </w:tc>
        <w:tc>
          <w:tcPr>
            <w:tcW w:type="dxa" w:w="2556"/>
          </w:tcPr>
          <w:p>
            <w:r>
              <w:t>Change in percentage points</w:t>
            </w:r>
          </w:p>
        </w:tc>
      </w:tr>
      <w:tr>
        <w:tc>
          <w:tcPr>
            <w:tcW w:type="dxa" w:w="2556"/>
          </w:tcPr>
          <w:p>
            <w:r>
              <w:t>Clear</w:t>
            </w:r>
          </w:p>
        </w:tc>
        <w:tc>
          <w:tcPr>
            <w:tcW w:type="dxa" w:w="2556"/>
          </w:tcPr>
          <w:p>
            <w:r>
              <w:t>18/20 = 90%</w:t>
            </w:r>
          </w:p>
        </w:tc>
        <w:tc>
          <w:tcPr>
            <w:tcW w:type="dxa" w:w="2556"/>
          </w:tcPr>
          <w:p>
            <w:r>
              <w:t>19/20 = 95%</w:t>
            </w:r>
          </w:p>
        </w:tc>
        <w:tc>
          <w:tcPr>
            <w:tcW w:type="dxa" w:w="2556"/>
          </w:tcPr>
          <w:p>
            <w:r>
              <w:t>+5</w:t>
            </w:r>
          </w:p>
        </w:tc>
      </w:tr>
      <w:tr>
        <w:tc>
          <w:tcPr>
            <w:tcW w:type="dxa" w:w="2556"/>
          </w:tcPr>
          <w:p>
            <w:r>
              <w:t>Ambiguous</w:t>
            </w:r>
          </w:p>
        </w:tc>
        <w:tc>
          <w:tcPr>
            <w:tcW w:type="dxa" w:w="2556"/>
          </w:tcPr>
          <w:p>
            <w:r>
              <w:t>8/10 = 80%</w:t>
            </w:r>
          </w:p>
        </w:tc>
        <w:tc>
          <w:tcPr>
            <w:tcW w:type="dxa" w:w="2556"/>
          </w:tcPr>
          <w:p>
            <w:r>
              <w:t>4/10 = 40%</w:t>
            </w:r>
          </w:p>
        </w:tc>
        <w:tc>
          <w:tcPr>
            <w:tcW w:type="dxa" w:w="2556"/>
          </w:tcPr>
          <w:p>
            <w:r>
              <w:t>−40</w:t>
            </w:r>
          </w:p>
        </w:tc>
      </w:tr>
      <w:tr>
        <w:tc>
          <w:tcPr>
            <w:tcW w:type="dxa" w:w="2556"/>
          </w:tcPr>
          <w:p>
            <w:r>
              <w:t>All supplied cases</w:t>
            </w:r>
          </w:p>
        </w:tc>
        <w:tc>
          <w:tcPr>
            <w:tcW w:type="dxa" w:w="2556"/>
          </w:tcPr>
          <w:p>
            <w:r>
              <w:t>26/30 ≈ 86.7%</w:t>
            </w:r>
          </w:p>
        </w:tc>
        <w:tc>
          <w:tcPr>
            <w:tcW w:type="dxa" w:w="2556"/>
          </w:tcPr>
          <w:p>
            <w:r>
              <w:t>23/30 ≈ 76.7%</w:t>
            </w:r>
          </w:p>
        </w:tc>
        <w:tc>
          <w:tcPr>
            <w:tcW w:type="dxa" w:w="2556"/>
          </w:tcPr>
          <w:p>
            <w:r>
              <w:t>−10</w:t>
            </w:r>
          </w:p>
        </w:tc>
      </w:tr>
      <w:tr>
        <w:tc>
          <w:tcPr>
            <w:tcW w:type="dxa" w:w="2556"/>
          </w:tcPr>
          <w:p>
            <w:r>
              <w:t>Changed B: no ambiguous observations</w:t>
            </w:r>
          </w:p>
        </w:tc>
        <w:tc>
          <w:tcPr>
            <w:tcW w:type="dxa" w:w="2556"/>
          </w:tcPr>
          <w:p>
            <w:r>
              <w:t>A stays unchanged</w:t>
            </w:r>
          </w:p>
        </w:tc>
        <w:tc>
          <w:tcPr>
            <w:tcW w:type="dxa" w:w="2556"/>
          </w:tcPr>
          <w:p>
            <w:r>
              <w:t>Clear 19/20; ambiguous 0/0 unavailable</w:t>
            </w:r>
          </w:p>
        </w:tc>
        <w:tc>
          <w:tcPr>
            <w:tcW w:type="dxa" w:w="2556"/>
          </w:tcPr>
          <w:p>
            <w:r>
              <w:t>Aggregate 95% now has different case mix</w:t>
            </w:r>
          </w:p>
        </w:tc>
      </w:tr>
    </w:tbl>
    <w:p>
      <w:pPr>
        <w:pStyle w:val="Heading2"/>
      </w:pPr>
      <w:r>
        <w:t>Trace slices, totals and investigation</w:t>
      </w:r>
    </w:p>
    <w:p>
      <w:r>
        <w:drawing>
          <wp:inline xmlns:a="http://schemas.openxmlformats.org/drawingml/2006/main" xmlns:pic="http://schemas.openxmlformats.org/drawingml/2006/picture">
            <wp:extent cx="5486400" cy="3182112"/>
            <wp:docPr id="1" name="Picture 1" descr="Compute slice rates: Clear rises 90%→95%; ambiguous falls 80%→40%. → Compute totals: A is 26/30; B is 23/30 correct. → Investigate ambiguity: Inspect that slice’s failures before selecting a repair."/>
            <wp:cNvGraphicFramePr>
              <a:graphicFrameLocks noChangeAspect="1"/>
            </wp:cNvGraphicFramePr>
            <a:graphic>
              <a:graphicData uri="http://schemas.openxmlformats.org/drawingml/2006/picture">
                <pic:pic>
                  <pic:nvPicPr>
                    <pic:cNvPr id="0" name="academy-story-ai-6-25-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Clear rises 90%→95%; ambiguous falls 80%→40%.</w:t>
            </w:r>
          </w:p>
        </w:tc>
      </w:tr>
      <w:tr>
        <w:tc>
          <w:tcPr>
            <w:tcW w:type="dxa" w:w="5112"/>
          </w:tcPr>
          <w:p>
            <w:r>
              <w:t>2. Compute totals</w:t>
            </w:r>
          </w:p>
        </w:tc>
        <w:tc>
          <w:tcPr>
            <w:tcW w:type="dxa" w:w="5112"/>
          </w:tcPr>
          <w:p>
            <w:r>
              <w:t>A is 26/30; B is 23/30 correct.</w:t>
            </w:r>
          </w:p>
        </w:tc>
      </w:tr>
      <w:tr>
        <w:tc>
          <w:tcPr>
            <w:tcW w:type="dxa" w:w="5112"/>
          </w:tcPr>
          <w:p>
            <w:r>
              <w:t>3. Investigate ambiguity</w:t>
            </w:r>
          </w:p>
        </w:tc>
        <w:tc>
          <w:tcPr>
            <w:tcW w:type="dxa" w:w="5112"/>
          </w:tcPr>
          <w:p>
            <w:r>
              <w:t>Inspect that slice’s failures before selecting a repair.</w:t>
            </w:r>
          </w:p>
        </w:tc>
      </w:tr>
    </w:tbl>
    <w:p>
      <w:r>
        <w:t>Match each pictured step to the supplied facts. This is a worked teaching case, not an independent assessment.</w:t>
      </w:r>
    </w:p>
    <w:p>
      <w:pPr>
        <w:spacing w:line="336" w:lineRule="auto" w:after="180"/>
      </w:pPr>
      <w:r>
        <w:rPr>
          <w:b w:val="0"/>
        </w:rPr>
        <w:t>Slice monitoring exposes changes hidden by common easy questions. Retain each denominator and compare the measurement conditions.</w:t>
      </w:r>
    </w:p>
    <w:p>
      <w:pPr>
        <w:pStyle w:val="Heading2"/>
      </w:pPr>
      <w:r>
        <w:t>Predict no ambiguous questions in B</w:t>
      </w:r>
    </w:p>
    <w:p>
      <w:pPr>
        <w:pStyle w:val="ListBullet"/>
      </w:pPr>
      <w:r>
        <w:t>Change one thing: Week B has no ambiguous questions.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Inspect that slice’s failures before selecting a repair. Changed condition: Week B has no ambiguous questions. Expected result: That slice is unmeasured, not perfectly correct. Reason: No observations means no rate can be calculated for it."/>
            <wp:cNvGraphicFramePr>
              <a:graphicFrameLocks noChangeAspect="1"/>
            </wp:cNvGraphicFramePr>
            <a:graphic>
              <a:graphicData uri="http://schemas.openxmlformats.org/drawingml/2006/picture">
                <pic:pic>
                  <pic:nvPicPr>
                    <pic:cNvPr id="0" name="academy-story-ai-6-25-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uncertainty and empty-slice reporting</w:t>
      </w:r>
    </w:p>
    <w:p>
      <w:pPr>
        <w:pStyle w:val="ListBullet"/>
      </w:pPr>
      <w:r>
        <w:t>Small samples do not establish a stable trend or cause; retain uncertainty and compare conditions.</w:t>
      </w:r>
    </w:p>
    <w:p>
      <w:pPr>
        <w:pStyle w:val="ListBullet"/>
      </w:pPr>
      <w:r>
        <w:t>Read the labelled picture: Compute both clear and ambiguous slice rates for A and B. Which slice weakens, and how should that slice be reported when no ambiguous questions are observed?</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Monitoring quality drift</w:t>
      </w:r>
    </w:p>
    <w:p>
      <w:pPr>
        <w:pStyle w:val="Heading3"/>
      </w:pPr>
      <w:r>
        <w:t>The facts we will use</w:t>
      </w:r>
    </w:p>
    <w:p>
      <w:r>
        <w:drawing>
          <wp:inline xmlns:a="http://schemas.openxmlformats.org/drawingml/2006/main" xmlns:pic="http://schemas.openxmlformats.org/drawingml/2006/picture">
            <wp:extent cx="5486400" cy="3077029"/>
            <wp:docPr id="3" name="Picture 3" descr="Quality slices: retain denominators"/>
            <wp:cNvGraphicFramePr>
              <a:graphicFrameLocks noChangeAspect="1"/>
            </wp:cNvGraphicFramePr>
            <a:graphic>
              <a:graphicData uri="http://schemas.openxmlformats.org/drawingml/2006/picture">
                <pic:pic>
                  <pic:nvPicPr>
                    <pic:cNvPr id="0" name="academy-detail-ai-6-25.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4" name="Picture 4" descr="Monitoring quality drift. Compute slice rates: Clear rises 90%→95%; ambiguous falls 80%→40%.. Compute totals: A is 26/30; B is 23/30 correct.. Investigate ambiguity: Inspect that slice’s failures before selecting a repair."/>
            <wp:cNvGraphicFramePr>
              <a:graphicFrameLocks noChangeAspect="1"/>
            </wp:cNvGraphicFramePr>
            <a:graphic>
              <a:graphicData uri="http://schemas.openxmlformats.org/drawingml/2006/picture">
                <pic:pic>
                  <pic:nvPicPr>
                    <pic:cNvPr id="0" name="academy-visual-ai-6-25.png"/>
                    <pic:cNvPicPr/>
                  </pic:nvPicPr>
                  <pic:blipFill>
                    <a:blip r:embed="rId12"/>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sampling, coverage and causal overclaims</w:t>
      </w:r>
    </w:p>
    <w:p>
      <w:r>
        <w:t>Keep an alert separate from its still-unverified explanation.</w:t>
      </w:r>
    </w:p>
    <w:p>
      <w:pPr>
        <w:pStyle w:val="Heading2"/>
      </w:pPr>
      <w:r>
        <w:t>Core monitoring qualification and failure analysis</w:t>
      </w:r>
    </w:p>
    <w:p>
      <w:pPr>
        <w:spacing w:line="336" w:lineRule="auto" w:after="180"/>
      </w:pPr>
      <w:r>
        <w:rPr>
          <w:b w:val="0"/>
        </w:rPr>
        <w:t>An alert identifies a condition for investigation, not a complete causal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denominator, slice and uncertainty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Monitoring probe</w:t>
            </w:r>
          </w:p>
        </w:tc>
        <w:tc>
          <w:tcPr>
            <w:tcW w:type="dxa" w:w="5112"/>
          </w:tcPr>
          <w:p>
            <w:r>
              <w:t>Expected interpretation</w:t>
            </w:r>
          </w:p>
        </w:tc>
      </w:tr>
      <w:tr>
        <w:tc>
          <w:tcPr>
            <w:tcW w:type="dxa" w:w="5112"/>
          </w:tcPr>
          <w:p>
            <w:r>
              <w:t>Rate below the declared threshold</w:t>
            </w:r>
          </w:p>
        </w:tc>
        <w:tc>
          <w:tcPr>
            <w:tcW w:type="dxa" w:w="5112"/>
          </w:tcPr>
          <w:p>
            <w:r>
              <w:t>Alert and investigate; cause remains unproven</w:t>
            </w:r>
          </w:p>
        </w:tc>
      </w:tr>
      <w:tr>
        <w:tc>
          <w:tcPr>
            <w:tcW w:type="dxa" w:w="5112"/>
          </w:tcPr>
          <w:p>
            <w:r>
              <w:t>Rate exactly at the declared threshold</w:t>
            </w:r>
          </w:p>
        </w:tc>
        <w:tc>
          <w:tcPr>
            <w:tcW w:type="dxa" w:w="5112"/>
          </w:tcPr>
          <w:p>
            <w:r>
              <w:t>No strictly-below alert</w:t>
            </w:r>
          </w:p>
        </w:tc>
      </w:tr>
      <w:tr>
        <w:tc>
          <w:tcPr>
            <w:tcW w:type="dxa" w:w="5112"/>
          </w:tcPr>
          <w:p>
            <w:r>
              <w:t>More passes with more total questions</w:t>
            </w:r>
          </w:p>
        </w:tc>
        <w:tc>
          <w:tcPr>
            <w:tcW w:type="dxa" w:w="5112"/>
          </w:tcPr>
          <w:p>
            <w:r>
              <w:t>Compute rates; raw pass totals alone do not compare quality</w:t>
            </w:r>
          </w:p>
        </w:tc>
      </w:tr>
      <w:tr>
        <w:tc>
          <w:tcPr>
            <w:tcW w:type="dxa" w:w="5112"/>
          </w:tcPr>
          <w:p>
            <w:r>
              <w:t>Missing outcomes</w:t>
            </w:r>
          </w:p>
        </w:tc>
        <w:tc>
          <w:tcPr>
            <w:tcW w:type="dxa" w:w="5112"/>
          </w:tcPr>
          <w:p>
            <w:r>
              <w:t>Report count and observed denominator; do not silently relabel them</w:t>
            </w:r>
          </w:p>
        </w:tc>
      </w:tr>
      <w:tr>
        <w:tc>
          <w:tcPr>
            <w:tcW w:type="dxa" w:w="5112"/>
          </w:tcPr>
          <w:p>
            <w:r>
              <w:t>Zero eligible observations</w:t>
            </w:r>
          </w:p>
        </w:tc>
        <w:tc>
          <w:tcPr>
            <w:tcW w:type="dxa" w:w="5112"/>
          </w:tcPr>
          <w:p>
            <w:r>
              <w:t>Unavailable rate and coverage gap</w:t>
            </w:r>
          </w:p>
        </w:tc>
      </w:tr>
      <w:tr>
        <w:tc>
          <w:tcPr>
            <w:tcW w:type="dxa" w:w="5112"/>
          </w:tcPr>
          <w:p>
            <w:r>
              <w:t>One slice weakens while another improves</w:t>
            </w:r>
          </w:p>
        </w:tc>
        <w:tc>
          <w:tcPr>
            <w:tcW w:type="dxa" w:w="5112"/>
          </w:tcPr>
          <w:p>
            <w:r>
              <w:t>Report both; aggregate alone hides the different directions</w:t>
            </w:r>
          </w:p>
        </w:tc>
      </w:tr>
      <w:tr>
        <w:tc>
          <w:tcPr>
            <w:tcW w:type="dxa" w:w="5112"/>
          </w:tcPr>
          <w:p>
            <w:r>
              <w:t>Case mix or rubric changes</w:t>
            </w:r>
          </w:p>
        </w:tc>
        <w:tc>
          <w:tcPr>
            <w:tcW w:type="dxa" w:w="5112"/>
          </w:tcPr>
          <w:p>
            <w:r>
              <w:t>Comparability needs review</w:t>
            </w:r>
          </w:p>
        </w:tc>
      </w:tr>
      <w:tr>
        <w:tc>
          <w:tcPr>
            <w:tcW w:type="dxa" w:w="5112"/>
          </w:tcPr>
          <w:p>
            <w:r>
              <w:t>Counts do not sum to eligible total</w:t>
            </w:r>
          </w:p>
        </w:tc>
        <w:tc>
          <w:tcPr>
            <w:tcW w:type="dxa" w:w="5112"/>
          </w:tcPr>
          <w:p>
            <w:r>
              <w:t>Reject inconsistent measurement fixture</w:t>
            </w:r>
          </w:p>
        </w:tc>
      </w:tr>
      <w:tr>
        <w:tc>
          <w:tcPr>
            <w:tcW w:type="dxa" w:w="5112"/>
          </w:tcPr>
          <w:p>
            <w:r>
              <w:t>Small sample change</w:t>
            </w:r>
          </w:p>
        </w:tc>
        <w:tc>
          <w:tcPr>
            <w:tcW w:type="dxa" w:w="5112"/>
          </w:tcPr>
          <w:p>
            <w:r>
              <w:t>Does not establish stable trend, significance or model-caused drift</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An alert identifies a condition for investigation, not a complete causal explanation.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a complete monitoring statement</w:t>
      </w:r>
    </w:p>
    <w:p>
      <w:r>
        <w:t>Include counts, rate, comparison rule and what still needs investigation.</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“Monitoring quality </w:t>
      </w:r>
      <w:r>
        <w:rPr>
          <w:b/>
        </w:rPr>
        <w:t>drift</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Monitoring quality drift.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Compute both clear and ambiguous slice rates for A and B. Which slice weakens, and how should that slice be reported when no ambiguous questions are observed?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changed-denominator case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the complete rate, slice and coverage model</w:t>
      </w:r>
    </w:p>
    <w:p>
      <w:r>
        <w:t>Inspect exact counts and denominators before the alert flags.</w:t>
      </w:r>
    </w:p>
    <w:p>
      <w:pPr>
        <w:pStyle w:val="Heading2"/>
      </w:pPr>
      <w:r>
        <w:t>Current complete-window investigation</w:t>
      </w:r>
    </w:p>
    <w:p>
      <w:pPr>
        <w:spacing w:line="336" w:lineRule="auto" w:after="180"/>
      </w:pPr>
      <w:r>
        <w:rPr>
          <w:b w:val="0"/>
        </w:rPr>
        <w:t>Reference window passes 18/20; new window 14/20. Show the intermediate steps and give the conclusion with its scope.</w:t>
      </w:r>
    </w:p>
    <w:p>
      <w:pPr>
        <w:pStyle w:val="Heading2"/>
      </w:pPr>
      <w:r>
        <w:t>Runnable fictional monitoring model</w:t>
      </w:r>
    </w:p>
    <w:p>
      <w:r>
        <w:rPr>
          <w:rFonts w:ascii="Courier New" w:hAnsi="Courier New"/>
          <w:sz w:val="18"/>
        </w:rPr>
        <w:t>"""Supplied fictional monitoring counts; no live telemetry or causal inference."""</w:t>
        <w:br/>
        <w:t>from fractions import Fraction</w:t>
        <w:br/>
        <w:br/>
        <w:t>def window(eligible,passes,failures,missing,threshold=80):</w:t>
        <w:br/>
        <w:t xml:space="preserve"> values=[eligible,passes,failures,missing]</w:t>
        <w:br/>
        <w:t xml:space="preserve"> if any(type(v) is not int or v&lt;0 for v in values) or passes+failures+missing!=eligible:</w:t>
        <w:br/>
        <w:t xml:space="preserve">  raise ValueError('nonnegative exact counts must cover all eligible cases')</w:t>
        <w:br/>
        <w:t xml:space="preserve"> if type(threshold) is not int or not 0&lt;=threshold&lt;=100:raise ValueError('integer percent threshold required')</w:t>
        <w:br/>
        <w:t xml:space="preserve"> observed=passes+failures</w:t>
        <w:br/>
        <w:t xml:space="preserve"> observed_rate=Fraction(passes,observed) if observed else None</w:t>
        <w:br/>
        <w:t xml:space="preserve"> complete=eligible&gt;0 and missing==0</w:t>
        <w:br/>
        <w:t xml:space="preserve"> quality_alert=(100*observed_rate&lt;threshold) if complete else None</w:t>
        <w:br/>
        <w:t xml:space="preserve"> return {'eligible':eligible,'passes':passes,'failures':failures,'missing':missing,</w:t>
        <w:br/>
        <w:t xml:space="preserve">         'observed_rate':observed_rate,'complete':complete,'quality_alert':quality_alert,</w:t>
        <w:br/>
        <w:t xml:space="preserve">         'coverage_alert':missing&gt;0 or eligible==0}</w:t>
        <w:br/>
        <w:t>def pct(rate):return None if rate is None else float(100*rate)</w:t>
        <w:br/>
        <w:t>reference=window(20,18,2,0);current=window(20,14,6,0)</w:t>
        <w:br/>
        <w:t>drop_pp=100*(reference['observed_rate']-current['observed_rate'])</w:t>
        <w:br/>
        <w:t>assert pct(reference['observed_rate'])==90 and pct(current['observed_rate'])==70 and drop_pp==20</w:t>
        <w:br/>
        <w:t>assert not reference['quality_alert'] and current['quality_alert']</w:t>
        <w:br/>
        <w:t># Same rubric, supplied slice denominators, fully observed outcomes in each recorded week.</w:t>
        <w:br/>
        <w:t>slices_a={'clear':window(20,18,2,0),'ambiguous':window(10,8,2,0)}</w:t>
        <w:br/>
        <w:t>slices_b={'clear':window(20,19,1,0),'ambiguous':window(10,4,6,0)}</w:t>
        <w:br/>
        <w:t>total_a=window(30,26,4,0);total_b=window(30,23,7,0)</w:t>
        <w:br/>
        <w:t>assert [pct(slices_a[k]['observed_rate']) for k in ['clear','ambiguous']]==[90,80]</w:t>
        <w:br/>
        <w:t>assert [pct(slices_b[k]['observed_rate']) for k in ['clear','ambiguous']]==[95,40]</w:t>
        <w:br/>
        <w:t>no_ambiguous=window(0,0,0,0)</w:t>
        <w:br/>
        <w:t>assert no_ambiguous['observed_rate'] is None and no_ambiguous['quality_alert'] is None</w:t>
        <w:br/>
        <w:t># Missing outcomes are reported, never silently counted as passes or failures.</w:t>
        <w:br/>
        <w:t>incomplete=window(20,14,4,2)</w:t>
        <w:br/>
        <w:t>assert incomplete['observed_rate']==Fraction(14,18) and incomplete['quality_alert'] is None and incomplete['coverage_alert']</w:t>
        <w:br/>
        <w:t>exact_boundary=window(10,8,2,0)</w:t>
        <w:br/>
        <w:t>assert exact_boundary['quality_alert'] is False</w:t>
        <w:br/>
        <w:t>print('Main reference/current:',pct(reference['observed_rate']),pct(current['observed_rate']),'drop in percentage points:',float(drop_pp))</w:t>
        <w:br/>
        <w:t>print('Picture clear/ambiguous A:',[pct(slices_a[k]['observed_rate']) for k in ['clear','ambiguous']])</w:t>
        <w:br/>
        <w:t>print('Picture clear/ambiguous B:',[pct(slices_b[k]['observed_rate']) for k in ['clear','ambiguous']])</w:t>
        <w:br/>
        <w:t>print('Picture totals A/B:',pct(total_a['observed_rate']),pct(total_b['observed_rate']))</w:t>
        <w:br/>
        <w:t>print('Zero ambiguous slice:',no_ambiguous,'incomplete example:',incomplete)</w:t>
        <w:br/>
        <w:t>print('Same rubric and constructed complete counts do not establish a stable trend, comparable case difficulty or cause. Check case mix, versions and instrumentation.')</w:t>
        <w:br/>
      </w:r>
    </w:p>
    <w:p>
      <w:pPr>
        <w:pStyle w:val="Heading2"/>
      </w:pPr>
      <w:r>
        <w:t>Expected outcomes and protocol limits</w:t>
      </w:r>
    </w:p>
    <w:p>
      <w:pPr>
        <w:pStyle w:val="ListNumber"/>
      </w:pPr>
      <w:r>
        <w:t>Predict main reference/current percentages and alert states, then compute both picture slices and totals. The code uses exact fractions internally and displays decimal percentages. It separately probes an empty slice, exact threshold equality and missing outcomes. Missing outcomes trigger a coverage alert and suspend the full-window quality decision under this declared classroom protocol; observed-only rate is still clearly labelled. Constructed counts are not live telemetry, model runs or causal experiments. Save actual output only after a local run; otherwise retain a paper trace marked “not run”.</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more raw passes with a different denominator</w:t>
      </w:r>
    </w:p>
    <w:p>
      <w:r>
        <w:t>Use the newly supplied threshold and compare rates.</w:t>
      </w:r>
    </w:p>
    <w:p>
      <w:pPr>
        <w:pStyle w:val="Heading2"/>
      </w:pPr>
      <w:r>
        <w:t>Complete selected independent task</w:t>
      </w:r>
    </w:p>
    <w:p>
      <w:pPr>
        <w:spacing w:line="336" w:lineRule="auto" w:after="180"/>
      </w:pPr>
      <w:r>
        <w:rPr>
          <w:b w:val="0"/>
        </w:rPr>
        <w:t xml:space="preserve">Window A passes 8/10; B passes 12/20. Threshold </w:t>
      </w:r>
      <w:r>
        <w:rPr>
          <w:b/>
        </w:rPr>
        <w:t>70%</w:t>
      </w:r>
      <w:r>
        <w:rPr>
          <w:b w:val="0"/>
        </w:rPr>
        <w:t>. Compare.</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 xml:space="preserve">Window A passes 8/10; B passes 12/20. Threshold </w:t>
      </w:r>
      <w:r>
        <w:rPr>
          <w:b/>
        </w:rPr>
        <w:t>70%</w:t>
      </w:r>
      <w:r>
        <w:rPr>
          <w:b w:val="0"/>
        </w:rPr>
        <w:t>. Compare.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one monitoring record with sampling and version context</w:t>
      </w:r>
    </w:p>
    <w:p>
      <w:r>
        <w:t>Keep eligible counts, missing outcomes and slice definitions together.</w:t>
      </w:r>
    </w:p>
    <w:p>
      <w:pPr>
        <w:pStyle w:val="Heading2"/>
      </w:pPr>
      <w:r>
        <w:t>Project task and artifact</w:t>
      </w:r>
    </w:p>
    <w:p>
      <w:pPr>
        <w:spacing w:line="336" w:lineRule="auto" w:after="180"/>
      </w:pPr>
      <w:r>
        <w:rPr>
          <w:b w:val="0"/>
        </w:rPr>
        <w:t xml:space="preserve">Add a labelled monitoring quality </w:t>
      </w:r>
      <w:r>
        <w:rPr>
          <w:b/>
        </w:rPr>
        <w:t>drift</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monitoring quality </w:t>
      </w:r>
      <w:r>
        <w:rPr>
          <w:b/>
        </w:rPr>
        <w:t>drift</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 or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Explain the observed change and one unverified possible cause</w:t>
      </w:r>
    </w:p>
    <w:p>
      <w:r>
        <w:t>Report coverage gaps without inventing performance.</w:t>
      </w:r>
    </w:p>
    <w:p>
      <w:pPr>
        <w:pStyle w:val="Heading2"/>
      </w:pPr>
      <w:r>
        <w:t>Retrieve and explain</w:t>
      </w:r>
    </w:p>
    <w:p>
      <w:pPr>
        <w:pStyle w:val="ListBullet"/>
      </w:pPr>
      <w:r>
        <w:t>Close your notes. Explain this goal in your own words: Explain the mechanism and terminology of monitoring quality drift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Monitoring window</w:t>
            </w:r>
          </w:p>
        </w:tc>
        <w:tc>
          <w:tcPr>
            <w:tcW w:type="dxa" w:w="5112"/>
          </w:tcPr>
          <w:p>
            <w:r>
              <w:t>The declared interval or batch for measurement</w:t>
            </w:r>
          </w:p>
        </w:tc>
      </w:tr>
      <w:tr>
        <w:tc>
          <w:tcPr>
            <w:tcW w:type="dxa" w:w="5112"/>
          </w:tcPr>
          <w:p>
            <w:r>
              <w:t>Drift</w:t>
            </w:r>
          </w:p>
        </w:tc>
        <w:tc>
          <w:tcPr>
            <w:tcW w:type="dxa" w:w="5112"/>
          </w:tcPr>
          <w:p>
            <w:r>
              <w:t>A change in data or behaviour relative to a reference</w:t>
            </w:r>
          </w:p>
        </w:tc>
      </w:tr>
      <w:tr>
        <w:tc>
          <w:tcPr>
            <w:tcW w:type="dxa" w:w="5112"/>
          </w:tcPr>
          <w:p>
            <w:r>
              <w:t>Alert threshold</w:t>
            </w:r>
          </w:p>
        </w:tc>
        <w:tc>
          <w:tcPr>
            <w:tcW w:type="dxa" w:w="5112"/>
          </w:tcPr>
          <w:p>
            <w:r>
              <w:t>A condition triggering investigation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An alert identifies a condition for investigation, not a complete causal explanation.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Monitoring quality drift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Reference window passes 18/20; new window 14/20.</w:t>
            </w:r>
          </w:p>
        </w:tc>
        <w:tc>
          <w:tcPr>
            <w:tcW w:type="dxa" w:w="3408"/>
          </w:tcPr>
          <w:p>
            <w:r>
              <w:t>For each window report eligible counts, passes, missing outcomes and condition mix. Alert when success falls below the toy 80% threshold; investigate before attributing cause.</w:t>
            </w:r>
          </w:p>
        </w:tc>
        <w:tc>
          <w:tcPr>
            <w:tcW w:type="dxa" w:w="3408"/>
          </w:tcPr>
          <w:p>
            <w:r>
              <w:t>90% versus 70%, drop 20 percentage points; new window breaches 80%. Check case mix, data versions and logs before asserting model drift as the cause.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Monitor separate question slices. A service uses the same rubric on clear and ambiguous questions in two recorded weeks.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monitoring quality drift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Monitor separate question slices. A service uses the same rubric on clear and ambiguous questions in two recorded weeks.</w:t>
      </w:r>
    </w:p>
    <w:p>
      <w:pPr>
        <w:pStyle w:val="Heading3"/>
      </w:pPr>
      <w:r>
        <w:t>Practice 1: explain the deciding evidence</w:t>
      </w:r>
    </w:p>
    <w:p>
      <w:pPr>
        <w:pStyle w:val="ListBullet"/>
      </w:pPr>
      <w:r>
        <w:t>Which labelled step matches this detail? Inspect that slice’s failures before selecting a repair.</w:t>
      </w:r>
    </w:p>
    <w:p>
      <w:pPr>
        <w:pStyle w:val="ListBullet"/>
      </w:pPr>
      <w:r>
        <w:t>1. Compute totals</w:t>
      </w:r>
    </w:p>
    <w:p>
      <w:pPr>
        <w:pStyle w:val="ListBullet"/>
      </w:pPr>
      <w:r>
        <w:t>2. Investigate ambiguity</w:t>
      </w:r>
    </w:p>
    <w:p>
      <w:pPr>
        <w:pStyle w:val="ListBullet"/>
      </w:pPr>
      <w:r>
        <w:t>3. Compute slice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Investigate ambiguity Inspect that slice’s failures before selecting a repair. Slice monitoring exposes changes hidden by common easy questions.</w:t>
      </w:r>
    </w:p>
    <w:p>
      <w:pPr>
        <w:spacing w:line="336" w:lineRule="auto" w:after="180"/>
      </w:pPr>
      <w:r>
        <w:rPr>
          <w:b w:val="0"/>
        </w:rPr>
        <w:t>Retain each denominator and compare the measurement conditions.</w:t>
      </w:r>
    </w:p>
    <w:p>
      <w:pPr>
        <w:pStyle w:val="Heading2"/>
      </w:pPr>
      <w:r>
        <w:t>Changed-case question and optional hint</w:t>
      </w:r>
    </w:p>
    <w:p>
      <w:pPr>
        <w:pStyle w:val="Heading3"/>
      </w:pPr>
      <w:r>
        <w:t>Practice 2: explain the deciding evidence</w:t>
      </w:r>
    </w:p>
    <w:p>
      <w:pPr>
        <w:pStyle w:val="ListBullet"/>
      </w:pPr>
      <w:r>
        <w:t>Changed-case practice: Week B has no ambiguous questions. Which conclusion is supported by the supplied facts?</w:t>
      </w:r>
    </w:p>
    <w:p>
      <w:pPr>
        <w:pStyle w:val="ListBullet"/>
      </w:pPr>
      <w:r>
        <w:t>1. That slice is unmeasured, not perfectly correct.</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That slice is unmeasured, not perfectly correct. No </w:t>
      </w:r>
      <w:r>
        <w:rPr>
          <w:b/>
        </w:rPr>
        <w:t>observation</w:t>
      </w:r>
      <w:r>
        <w:rPr>
          <w:b w:val="0"/>
        </w:rPr>
        <w:t>s means no rate can be calculated for it.</w:t>
      </w:r>
    </w:p>
    <w:p>
      <w:pPr>
        <w:pStyle w:val="Heading2"/>
      </w:pPr>
      <w:r>
        <w:t>Repair and retain the record</w:t>
      </w:r>
    </w:p>
    <w:p>
      <w:pPr>
        <w:spacing w:line="336" w:lineRule="auto" w:after="180"/>
      </w:pPr>
      <w:r>
        <w:rPr>
          <w:b w:val="0"/>
        </w:rPr>
        <w:t xml:space="preserve">Review Release and rollback (ai-6/24). Goal: Explain the </w:t>
      </w:r>
      <w:r>
        <w:rPr>
          <w:b/>
        </w:rPr>
        <w:t>mechanism</w:t>
      </w:r>
      <w:r>
        <w:rPr>
          <w:b w:val="0"/>
        </w:rPr>
        <w:t xml:space="preserve"> and terminology of release and rollback. Short practice: Compute A’s and B’s correctness percentages.</w:t>
      </w:r>
    </w:p>
    <w:p>
      <w:pPr>
        <w:spacing w:line="336" w:lineRule="auto" w:after="180"/>
      </w:pPr>
      <w:r>
        <w:rPr>
          <w:b w:val="0"/>
        </w:rPr>
        <w:t>Why is B still blocked, and does passing a fresh privacy check automatically satisfy every release gate?. Return to this week and explain what you changed.</w:t>
      </w:r>
    </w:p>
    <w:p>
      <w:pPr>
        <w:spacing w:line="336" w:lineRule="auto" w:after="180"/>
      </w:pPr>
      <w:r>
        <w:rPr>
          <w:b w:val="0"/>
        </w:rPr>
        <w:t xml:space="preserve">Review Queues and asynchronous work (ai-6/22). Goal: Explain the </w:t>
      </w:r>
      <w:r>
        <w:rPr>
          <w:b/>
        </w:rPr>
        <w:t>mechanism</w:t>
      </w:r>
      <w:r>
        <w:rPr>
          <w:b w:val="0"/>
        </w:rPr>
        <w:t xml:space="preserve"> and terminology of queues and asynchronous work. Short practice: Explain what the queued J12 submission response proves and what it does not.</w:t>
      </w:r>
    </w:p>
    <w:p>
      <w:pPr>
        <w:spacing w:line="336" w:lineRule="auto" w:after="180"/>
      </w:pPr>
      <w:r>
        <w:rPr>
          <w:b w:val="0"/>
        </w:rPr>
        <w:t>Which event permits succeeded status, and what status is honest after a worker crash?. Return to this week and explain what you changed.</w:t>
      </w:r>
    </w:p>
    <w:p>
      <w:pPr>
        <w:spacing w:line="336" w:lineRule="auto" w:after="180"/>
      </w:pPr>
      <w:r>
        <w:rPr>
          <w:b w:val="0"/>
        </w:rPr>
        <w:t xml:space="preserve">Review Sandboxing and resource limits (ai-6/19). Goal: Explain the </w:t>
      </w:r>
      <w:r>
        <w:rPr>
          <w:b/>
        </w:rPr>
        <w:t>mechanism</w:t>
      </w:r>
      <w:r>
        <w:rPr>
          <w:b w:val="0"/>
        </w:rPr>
        <w:t xml:space="preserve"> and terminology of sandboxing and resource limits. Short practice: Check A against both resource limits and B against network isolation.</w:t>
      </w:r>
    </w:p>
    <w:p>
      <w:pPr>
        <w:spacing w:line="336" w:lineRule="auto" w:after="180"/>
      </w:pPr>
      <w:r>
        <w:rPr>
          <w:b w:val="0"/>
        </w:rPr>
        <w:t xml:space="preserve">Why must A stop after three seconds even if its </w:t>
      </w:r>
      <w:r>
        <w:rPr>
          <w:b/>
        </w:rPr>
        <w:t>output</w:t>
      </w:r>
      <w:r>
        <w:rPr>
          <w:b w:val="0"/>
        </w:rPr>
        <w:t xml:space="preserve"> remains only 2 MB?.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Monitoring quality drift: the case</w:t>
      </w:r>
    </w:p>
    <w:p>
      <w:r>
        <w:drawing>
          <wp:inline xmlns:a="http://schemas.openxmlformats.org/drawingml/2006/main" xmlns:pic="http://schemas.openxmlformats.org/drawingml/2006/picture">
            <wp:extent cx="5486400" cy="2834640"/>
            <wp:docPr id="5" name="Picture 5" descr="Monitor separate question slices. A service uses the same rubric on clear and ambiguous questions in two recorded weeks. Supplied facts: A: clear 18/20, ambiguous 8/10. B: clear 19/20, ambiguous 4/10."/>
            <wp:cNvGraphicFramePr>
              <a:graphicFrameLocks noChangeAspect="1"/>
            </wp:cNvGraphicFramePr>
            <a:graphic>
              <a:graphicData uri="http://schemas.openxmlformats.org/drawingml/2006/picture">
                <pic:pic>
                  <pic:nvPicPr>
                    <pic:cNvPr id="0" name="academy-story-ai-6-25-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Monitor separate question slices. A service uses the same rubric on clear and ambiguous questions in two recorded weeks. Supplied facts: A: clear 18/20, ambiguous 8/10. B: clear 19/20, ambiguous 4/10.</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6" name="Picture 6" descr="Compute slice rates: Clear rises 90%→95%; ambiguous falls 80%→40%. → Compute totals: A is 26/30; B is 23/30 correct. → Investigate ambiguity: Inspect that slice’s failures before selecting a repair."/>
            <wp:cNvGraphicFramePr>
              <a:graphicFrameLocks noChangeAspect="1"/>
            </wp:cNvGraphicFramePr>
            <a:graphic>
              <a:graphicData uri="http://schemas.openxmlformats.org/drawingml/2006/picture">
                <pic:pic>
                  <pic:nvPicPr>
                    <pic:cNvPr id="0" name="academy-story-ai-6-25-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slice rates: Clear rises 90%→95%; ambiguous falls </w:t>
      </w:r>
      <w:r>
        <w:rPr>
          <w:b/>
        </w:rPr>
        <w:t>80%</w:t>
      </w:r>
      <w:r>
        <w:rPr>
          <w:b w:val="0"/>
        </w:rPr>
        <w:t>→40%. → Compute totals: A is 26/30; B is 23/30 correct. → Investigate ambiguity: Inspect that slice’s failures before selecting a repair.</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Quality slices: retain denominators</w:t>
      </w:r>
    </w:p>
    <w:p>
      <w:r>
        <w:drawing>
          <wp:inline xmlns:a="http://schemas.openxmlformats.org/drawingml/2006/main" xmlns:pic="http://schemas.openxmlformats.org/drawingml/2006/picture">
            <wp:extent cx="5486400" cy="3096768"/>
            <wp:docPr id="7" name="Picture 7" descr="Quality slices: retain denominators. Week A: Clear correct = 18, Clear total = 20, Ambiguous correct = 8, Ambiguous total = 10. Week B: Clear correct = 19, Clear total = 20, Ambiguous correct = 4, Ambiguous total = 10."/>
            <wp:cNvGraphicFramePr>
              <a:graphicFrameLocks noChangeAspect="1"/>
            </wp:cNvGraphicFramePr>
            <a:graphic>
              <a:graphicData uri="http://schemas.openxmlformats.org/drawingml/2006/picture">
                <pic:pic>
                  <pic:nvPicPr>
                    <pic:cNvPr id="0" name="academy-story-ai-6-25-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Quality slices: retain denominators. Week A: Clear correct = 18, Clear total = 20, Ambiguous correct = 8, Ambiguous total = 10. Week B: Clear correct = 19, Clear total = 20, Ambiguous correct = 4, Ambiguous total = 10.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Inspect that slice’s failures before selecting a repair. Changed condition: Week B has no ambiguous questions. Expected result: That slice is unmeasured, not perfectly correct. Reason: No observations means no rate can be calculated for it."/>
            <wp:cNvGraphicFramePr>
              <a:graphicFrameLocks noChangeAspect="1"/>
            </wp:cNvGraphicFramePr>
            <a:graphic>
              <a:graphicData uri="http://schemas.openxmlformats.org/drawingml/2006/picture">
                <pic:pic>
                  <pic:nvPicPr>
                    <pic:cNvPr id="0" name="academy-story-ai-6-25-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Inspect that slice’s failures before selecting a repair. Changed condition: Week B has no ambiguous questions. Expected result: That slice is unmeasured, not perfectly correct.</w:t>
      </w:r>
    </w:p>
    <w:p>
      <w:pPr>
        <w:spacing w:line="336" w:lineRule="auto" w:after="180"/>
      </w:pPr>
      <w:r>
        <w:rPr>
          <w:b w:val="0"/>
        </w:rPr>
        <w:t xml:space="preserve">Reason: No </w:t>
      </w:r>
      <w:r>
        <w:rPr>
          <w:b/>
        </w:rPr>
        <w:t>observation</w:t>
      </w:r>
      <w:r>
        <w:rPr>
          <w:b w:val="0"/>
        </w:rPr>
        <w:t>s means no rate can be calculated for it.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Slice monitoring exposes changes hidden by common easy questions. Retain each denominator and compare the measurement conditions. Limit: Small samples do not establish a stable trend or cause; retain uncertainty and compare conditions."/>
            <wp:cNvGraphicFramePr>
              <a:graphicFrameLocks noChangeAspect="1"/>
            </wp:cNvGraphicFramePr>
            <a:graphic>
              <a:graphicData uri="http://schemas.openxmlformats.org/drawingml/2006/picture">
                <pic:pic>
                  <pic:nvPicPr>
                    <pic:cNvPr id="0" name="academy-story-ai-6-2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Slice monitoring exposes changes hidden by common easy questions. Retain each denominator and compare the measurement conditions.</w:t>
      </w:r>
    </w:p>
    <w:p>
      <w:pPr>
        <w:spacing w:line="336" w:lineRule="auto" w:after="180"/>
      </w:pPr>
      <w:r>
        <w:rPr>
          <w:b w:val="0"/>
        </w:rPr>
        <w:t>Limit: Small samples do not establish a stable trend or cause; retain uncertainty and compare conditions.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10" name="Picture 10" descr="For the Grounded Learning Service, retain an annotated trace and the changed-case result. Name the contract or evidence that makes the deciding step valid, so another team can review it. Draw your input, deciding step, result and limit. Supported question: Compute both clear and ambiguous slice rates for A and B. Which slice weakens, and how should that slice be reported when no ambiguous questions are observed?"/>
            <wp:cNvGraphicFramePr>
              <a:graphicFrameLocks noChangeAspect="1"/>
            </wp:cNvGraphicFramePr>
            <a:graphic>
              <a:graphicData uri="http://schemas.openxmlformats.org/drawingml/2006/picture">
                <pic:pic>
                  <pic:nvPicPr>
                    <pic:cNvPr id="0" name="academy-story-ai-6-25-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Compute both clear and ambiguous slice rates for A and B.</w:t>
      </w:r>
    </w:p>
    <w:p>
      <w:pPr>
        <w:spacing w:line="336" w:lineRule="auto" w:after="180"/>
      </w:pPr>
      <w:r>
        <w:rPr>
          <w:b w:val="0"/>
        </w:rPr>
        <w:t>Which slice weakens, and how should that slice be reported when no ambiguous questions are observed?</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Monitoring quality drift: the case</w:t>
      </w:r>
    </w:p>
    <w:p>
      <w:pPr>
        <w:pStyle w:val="Heading3"/>
      </w:pPr>
      <w:r>
        <w:t>02. Follow the deciding steps</w:t>
      </w:r>
    </w:p>
    <w:p>
      <w:pPr>
        <w:pStyle w:val="Heading3"/>
      </w:pPr>
      <w:r>
        <w:t>03. Quality slices: retain denominators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