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ai-6/28</w:t>
      </w:r>
    </w:p>
    <w:p>
      <w:pPr>
        <w:pStyle w:val="Title"/>
      </w:pPr>
      <w:r>
        <w:t>Accessibility and user feedback</w:t>
      </w:r>
    </w:p>
    <w:p>
      <w:r>
        <w:t>Project: Grounded Learning Service</w:t>
      </w:r>
    </w:p>
    <w:p>
      <w:pPr>
        <w:pStyle w:val="Heading1"/>
      </w:pPr>
      <w:r>
        <w:t>Make the meaning clear. Make the next action usable. Check the whole task.</w:t>
      </w:r>
    </w:p>
    <w:p>
      <w:r>
        <w:t>Explain accessible feedback repairs and distinguish a paper design from observed interface behavior.</w:t>
      </w:r>
    </w:p>
    <w:p>
      <w:r>
        <w:t>Form contract → barrier/repair ledger → answer-feedback picture → interaction probes → complete inspection protocol → independent timeout case.</w:t>
      </w:r>
    </w:p>
    <w:p>
      <w:pPr>
        <w:pStyle w:val="Heading1"/>
      </w:pPr>
      <w:r>
        <w:t>01. Make the meaning and next action available to more learners</w:t>
      </w:r>
    </w:p>
    <w:p>
      <w:r>
        <w:t>Inspect text, labels, keyboard actions and programmatic relationships together.</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accessibility and user feedback.</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clear feedback and unresolved decisions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Human escalation workflows.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accessibility and user feedback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accessibility and user feedback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Connect the field, error and recovery action</w:t>
      </w:r>
    </w:p>
    <w:p>
      <w:r>
        <w:t>A status mark is useful only when its meaning and next step are available.</w:t>
      </w:r>
    </w:p>
    <w:p>
      <w:pPr>
        <w:pStyle w:val="Heading2"/>
      </w:pPr>
      <w:r>
        <w:t>Begin with an unexplained red border</w:t>
      </w:r>
    </w:p>
    <w:p>
      <w:pPr>
        <w:spacing w:line="336" w:lineRule="auto" w:after="180"/>
      </w:pPr>
      <w:r>
        <w:rPr>
          <w:b w:val="0"/>
        </w:rPr>
        <w:t>Imagine a room form draws a red border around a box and says nothing else. A learner may see that something changed yet still not know the problem or how to fix it. Give the field a visible label, describe the error in words, connect that description to the field and provide a usable next action.</w:t>
      </w:r>
    </w:p>
    <w:p>
      <w:pPr>
        <w:spacing w:line="336" w:lineRule="auto" w:after="180"/>
      </w:pPr>
      <w:r>
        <w:rPr>
          <w:b w:val="0"/>
        </w:rPr>
        <w:t>Check the whole task with a keyboard and relevant assistive technology rather than assuming that a colourful redesign solved it.</w:t>
      </w:r>
    </w:p>
    <w:p>
      <w:pPr>
        <w:pStyle w:val="Heading2"/>
      </w:pPr>
      <w:r>
        <w:t>Define accessible feedback</w:t>
      </w:r>
    </w:p>
    <w:p>
      <w:pPr>
        <w:spacing w:line="336" w:lineRule="auto" w:after="180"/>
      </w:pPr>
      <w:r>
        <w:rPr>
          <w:b w:val="0"/>
        </w:rPr>
        <w:t>Accessibility makes information and controls usable across stated needs. Feedback should describe the problem and recovery action without exposing sensitive details.</w:t>
      </w:r>
    </w:p>
    <w:p>
      <w:pPr>
        <w:pStyle w:val="Heading2"/>
      </w:pPr>
      <w:r>
        <w:t>Complete fictional Room ID form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form requirement</w:t>
            </w:r>
          </w:p>
        </w:tc>
        <w:tc>
          <w:tcPr>
            <w:tcW w:type="dxa" w:w="5112"/>
          </w:tcPr>
          <w:p>
            <w:r>
              <w:t>Concrete supplied example or check</w:t>
            </w:r>
          </w:p>
        </w:tc>
      </w:tr>
      <w:tr>
        <w:tc>
          <w:tcPr>
            <w:tcW w:type="dxa" w:w="5112"/>
          </w:tcPr>
          <w:p>
            <w:r>
              <w:t>Field label</w:t>
            </w:r>
          </w:p>
        </w:tc>
        <w:tc>
          <w:tcPr>
            <w:tcW w:type="dxa" w:w="5112"/>
          </w:tcPr>
          <w:p>
            <w:r>
              <w:t>Visible “Room ID”, programmatically associated with its input</w:t>
            </w:r>
          </w:p>
        </w:tc>
      </w:tr>
      <w:tr>
        <w:tc>
          <w:tcPr>
            <w:tcW w:type="dxa" w:w="5112"/>
          </w:tcPr>
          <w:p>
            <w:r>
              <w:t>Exact classroom input contract</w:t>
            </w:r>
          </w:p>
        </w:tc>
        <w:tc>
          <w:tcPr>
            <w:tcW w:type="dxa" w:w="5112"/>
          </w:tcPr>
          <w:p>
            <w:r>
              <w:t>One ASCII uppercase letter followed by one ASCII digit; A1 is valid, a1 and A11 are not</w:t>
            </w:r>
          </w:p>
        </w:tc>
      </w:tr>
      <w:tr>
        <w:tc>
          <w:tcPr>
            <w:tcW w:type="dxa" w:w="5112"/>
          </w:tcPr>
          <w:p>
            <w:r>
              <w:t>Error text</w:t>
            </w:r>
          </w:p>
        </w:tc>
        <w:tc>
          <w:tcPr>
            <w:tcW w:type="dxa" w:w="5112"/>
          </w:tcPr>
          <w:p>
            <w:r>
              <w:t>“Room ID must be one uppercase letter and one digit, such as A1.”</w:t>
            </w:r>
          </w:p>
        </w:tc>
      </w:tr>
      <w:tr>
        <w:tc>
          <w:tcPr>
            <w:tcW w:type="dxa" w:w="5112"/>
          </w:tcPr>
          <w:p>
            <w:r>
              <w:t>Error association</w:t>
            </w:r>
          </w:p>
        </w:tc>
        <w:tc>
          <w:tcPr>
            <w:tcW w:type="dxa" w:w="5112"/>
          </w:tcPr>
          <w:p>
            <w:r>
              <w:t>Connect field to its error text; expose invalid state when a validation error exists</w:t>
            </w:r>
          </w:p>
        </w:tc>
      </w:tr>
      <w:tr>
        <w:tc>
          <w:tcPr>
            <w:tcW w:type="dxa" w:w="5112"/>
          </w:tcPr>
          <w:p>
            <w:r>
              <w:t>Colour-independent meaning</w:t>
            </w:r>
          </w:p>
        </w:tc>
        <w:tc>
          <w:tcPr>
            <w:tcW w:type="dxa" w:w="5112"/>
          </w:tcPr>
          <w:p>
            <w:r>
              <w:t>Text explains the same error conveyed by the optional border colour</w:t>
            </w:r>
          </w:p>
        </w:tc>
      </w:tr>
      <w:tr>
        <w:tc>
          <w:tcPr>
            <w:tcW w:type="dxa" w:w="5112"/>
          </w:tcPr>
          <w:p>
            <w:r>
              <w:t>Keyboard action</w:t>
            </w:r>
          </w:p>
        </w:tc>
        <w:tc>
          <w:tcPr>
            <w:tcW w:type="dxa" w:w="5112"/>
          </w:tcPr>
          <w:p>
            <w:r>
              <w:t>Reach and operate the named native submit button; visible focus and logical order</w:t>
            </w:r>
          </w:p>
        </w:tc>
      </w:tr>
      <w:tr>
        <w:tc>
          <w:tcPr>
            <w:tcW w:type="dxa" w:w="5112"/>
          </w:tcPr>
          <w:p>
            <w:r>
              <w:t>Recovery</w:t>
            </w:r>
          </w:p>
        </w:tc>
        <w:tc>
          <w:tcPr>
            <w:tcW w:type="dxa" w:w="5112"/>
          </w:tcPr>
          <w:p>
            <w:r>
              <w:t>Return to the error field with its message available; retain only permitted non-sensitive input</w:t>
            </w:r>
          </w:p>
        </w:tc>
      </w:tr>
      <w:tr>
        <w:tc>
          <w:tcPr>
            <w:tcW w:type="dxa" w:w="5112"/>
          </w:tcPr>
          <w:p>
            <w:r>
              <w:t>Status honesty</w:t>
            </w:r>
          </w:p>
        </w:tc>
        <w:tc>
          <w:tcPr>
            <w:tcW w:type="dxa" w:w="5112"/>
          </w:tcPr>
          <w:p>
            <w:r>
              <w:t>Valid input means format accepted, not authorization, room existence or a successful booking</w:t>
            </w:r>
          </w:p>
        </w:tc>
      </w:tr>
      <w:tr>
        <w:tc>
          <w:tcPr>
            <w:tcW w:type="dxa" w:w="5112"/>
          </w:tcPr>
          <w:p>
            <w:r>
              <w:t>Evaluation limit</w:t>
            </w:r>
          </w:p>
        </w:tc>
        <w:tc>
          <w:tcPr>
            <w:tcW w:type="dxa" w:w="5112"/>
          </w:tcPr>
          <w:p>
            <w:r>
              <w:t>Automated checks and a keyboard trial are useful evidence, not complete usability or assistive-technology coverage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barrier, repair and evidence needed to check it</w:t>
      </w:r>
    </w:p>
    <w:p>
      <w:r>
        <w:t>A proposed accessibility improvement is not yet an observed user outcome.</w:t>
      </w:r>
    </w:p>
    <w:p>
      <w:pPr>
        <w:pStyle w:val="Heading2"/>
      </w:pPr>
      <w:r>
        <w:t>Original form requirements and audit limit</w:t>
      </w:r>
    </w:p>
    <w:p>
      <w:pPr>
        <w:spacing w:line="336" w:lineRule="auto" w:after="180"/>
      </w:pPr>
      <w:r>
        <w:rPr>
          <w:b w:val="0"/>
        </w:rPr>
        <w:t>A form provides visible labels, keyboard access, associated error text and a non-colour status indicator. Test at zoom and with keyboard. Do not treat automated checks as a complete user evaluation.</w:t>
      </w:r>
    </w:p>
    <w:p>
      <w:pPr>
        <w:pStyle w:val="Heading2"/>
      </w:pPr>
      <w:r>
        <w:t>Complete barrier-to-repair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form barrier</w:t>
            </w:r>
          </w:p>
        </w:tc>
        <w:tc>
          <w:tcPr>
            <w:tcW w:type="dxa" w:w="3408"/>
          </w:tcPr>
          <w:p>
            <w:r>
              <w:t>Concrete repair</w:t>
            </w:r>
          </w:p>
        </w:tc>
        <w:tc>
          <w:tcPr>
            <w:tcW w:type="dxa" w:w="3408"/>
          </w:tcPr>
          <w:p>
            <w:r>
              <w:t>Evidence to collect rather than assume</w:t>
            </w:r>
          </w:p>
        </w:tc>
      </w:tr>
      <w:tr>
        <w:tc>
          <w:tcPr>
            <w:tcW w:type="dxa" w:w="3408"/>
          </w:tcPr>
          <w:p>
            <w:r>
              <w:t>Red border only</w:t>
            </w:r>
          </w:p>
        </w:tc>
        <w:tc>
          <w:tcPr>
            <w:tcW w:type="dxa" w:w="3408"/>
          </w:tcPr>
          <w:p>
            <w:r>
              <w:t>Add exact text error; retain colour as optional reinforcement</w:t>
            </w:r>
          </w:p>
        </w:tc>
        <w:tc>
          <w:tcPr>
            <w:tcW w:type="dxa" w:w="3408"/>
          </w:tcPr>
          <w:p>
            <w:r>
              <w:t>Read meaning without relying on colour</w:t>
            </w:r>
          </w:p>
        </w:tc>
      </w:tr>
      <w:tr>
        <w:tc>
          <w:tcPr>
            <w:tcW w:type="dxa" w:w="3408"/>
          </w:tcPr>
          <w:p>
            <w:r>
              <w:t>No associated field label</w:t>
            </w:r>
          </w:p>
        </w:tc>
        <w:tc>
          <w:tcPr>
            <w:tcW w:type="dxa" w:w="3408"/>
          </w:tcPr>
          <w:p>
            <w:r>
              <w:t>Visible Room ID label associated with input</w:t>
            </w:r>
          </w:p>
        </w:tc>
        <w:tc>
          <w:tcPr>
            <w:tcW w:type="dxa" w:w="3408"/>
          </w:tcPr>
          <w:p>
            <w:r>
              <w:t>Inspect accessible name and label activation</w:t>
            </w:r>
          </w:p>
        </w:tc>
      </w:tr>
      <w:tr>
        <w:tc>
          <w:tcPr>
            <w:tcW w:type="dxa" w:w="3408"/>
          </w:tcPr>
          <w:p>
            <w:r>
              <w:t>Error text detached from input</w:t>
            </w:r>
          </w:p>
        </w:tc>
        <w:tc>
          <w:tcPr>
            <w:tcW w:type="dxa" w:w="3408"/>
          </w:tcPr>
          <w:p>
            <w:r>
              <w:t>Associate error description and invalid state with field</w:t>
            </w:r>
          </w:p>
        </w:tc>
        <w:tc>
          <w:tcPr>
            <w:tcW w:type="dxa" w:w="3408"/>
          </w:tcPr>
          <w:p>
            <w:r>
              <w:t>Inspect relationship and check relevant assistive technology</w:t>
            </w:r>
          </w:p>
        </w:tc>
      </w:tr>
      <w:tr>
        <w:tc>
          <w:tcPr>
            <w:tcW w:type="dxa" w:w="3408"/>
          </w:tcPr>
          <w:p>
            <w:r>
              <w:t>Recovery action unclear</w:t>
            </w:r>
          </w:p>
        </w:tc>
        <w:tc>
          <w:tcPr>
            <w:tcW w:type="dxa" w:w="3408"/>
          </w:tcPr>
          <w:p>
            <w:r>
              <w:t>State the accepted format and an example</w:t>
            </w:r>
          </w:p>
        </w:tc>
        <w:tc>
          <w:tcPr>
            <w:tcW w:type="dxa" w:w="3408"/>
          </w:tcPr>
          <w:p>
            <w:r>
              <w:t>Learner can explain what to change</w:t>
            </w:r>
          </w:p>
        </w:tc>
      </w:tr>
      <w:tr>
        <w:tc>
          <w:tcPr>
            <w:tcW w:type="dxa" w:w="3408"/>
          </w:tcPr>
          <w:p>
            <w:r>
              <w:t>Keyboard path unknown</w:t>
            </w:r>
          </w:p>
        </w:tc>
        <w:tc>
          <w:tcPr>
            <w:tcW w:type="dxa" w:w="3408"/>
          </w:tcPr>
          <w:p>
            <w:r>
              <w:t>Use native control; check focus order, activation and visible focus</w:t>
            </w:r>
          </w:p>
        </w:tc>
        <w:tc>
          <w:tcPr>
            <w:tcW w:type="dxa" w:w="3408"/>
          </w:tcPr>
          <w:p>
            <w:r>
              <w:t>Record actual tested path, browser and remaining gaps</w:t>
            </w:r>
          </w:p>
        </w:tc>
      </w:tr>
    </w:tbl>
    <w:p>
      <w:pPr>
        <w:pStyle w:val="Heading2"/>
      </w:pPr>
      <w:r>
        <w:t>State what has and has not been tested</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colour change without added meaning</w:t>
      </w:r>
    </w:p>
    <w:p>
      <w:r>
        <w:t>A new hue still leaves the missing text and relationships unresolved.</w:t>
      </w:r>
    </w:p>
    <w:p>
      <w:pPr>
        <w:pStyle w:val="Heading2"/>
      </w:pPr>
      <w:r>
        <w:t>Current task and response</w:t>
      </w:r>
    </w:p>
    <w:p>
      <w:pPr>
        <w:pStyle w:val="ListBullet"/>
      </w:pPr>
      <w:r>
        <w:t>An invalid room is marked only by a red border; no text error or associated label is provided.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orange-circle change</w:t>
      </w:r>
    </w:p>
    <w:p>
      <w:pPr>
        <w:pStyle w:val="ListBullet"/>
      </w:pPr>
      <w:r>
        <w:t>Change: Change the circle to orange without labels.</w:t>
      </w:r>
    </w:p>
    <w:p>
      <w:pPr>
        <w:pStyle w:val="Heading2"/>
      </w:pPr>
      <w:r>
        <w:t>Check after predicting · reference / check after trying</w:t>
      </w:r>
    </w:p>
    <w:p>
      <w:pPr>
        <w:spacing w:line="336" w:lineRule="auto" w:after="180"/>
      </w:pPr>
      <w:r>
        <w:rPr>
          <w:b/>
        </w:rPr>
        <w:t>Prediction</w:t>
      </w:r>
      <w:r>
        <w:rPr>
          <w:b w:val="0"/>
        </w:rPr>
        <w:t>: The colour-only communication barrier remains.</w:t>
      </w:r>
    </w:p>
    <w:p>
      <w:pPr>
        <w:spacing w:line="336" w:lineRule="auto" w:after="180"/>
      </w:pPr>
      <w:r>
        <w:rPr>
          <w:b w:val="0"/>
        </w:rPr>
        <w:t>Reason: A different hue supplies no textual or programmatic equivalent.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meaning, keyboard action and programmatic status separately</w:t>
      </w:r>
    </w:p>
    <w:p>
      <w:r>
        <w:t>Do not count a colour-only change as a complete repair.</w:t>
      </w:r>
    </w:p>
    <w:p>
      <w:pPr>
        <w:pStyle w:val="Heading2"/>
      </w:pPr>
      <w:r>
        <w:t>Main room-form barrier and checked repair</w:t>
      </w:r>
    </w:p>
    <w:p>
      <w:pPr>
        <w:spacing w:line="336" w:lineRule="auto" w:after="180"/>
      </w:pPr>
      <w:r>
        <w:rPr>
          <w:b w:val="0"/>
        </w:rPr>
        <w:t>An invalid room is marked only by a red border; no text error or associated label is provided.</w:t>
      </w:r>
    </w:p>
    <w:p>
      <w:pPr>
        <w:spacing w:line="336" w:lineRule="auto" w:after="180"/>
      </w:pPr>
      <w:r>
        <w:rPr>
          <w:b w:val="0"/>
        </w:rPr>
        <w:t>Colour alone does not communicate the failure to all users. Add labelled error text and an actionable correction; retain keyboard navigation.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Separate answer-feedback inputs and actionable wording</w:t>
      </w:r>
    </w:p>
    <w:p>
      <w:pPr>
        <w:spacing w:line="336" w:lineRule="auto" w:after="180"/>
      </w:pPr>
      <w:r>
        <w:rPr>
          <w:b w:val="0"/>
        </w:rPr>
        <w:t>Make feedback accessible. An app marks an incomplete answer with a red circle only; a revision adds equivalent text and keyboard access.</w:t>
      </w:r>
    </w:p>
    <w:p>
      <w:pPr>
        <w:spacing w:line="336" w:lineRule="auto" w:after="180"/>
      </w:pPr>
      <w:r>
        <w:rPr>
          <w:b w:val="0"/>
        </w:rPr>
        <w:t>New text: "More explanation needed". The next-action link is labelled and focusable; status is exposed to assistive technology.</w:t>
      </w:r>
    </w:p>
    <w:p>
      <w:pPr>
        <w:spacing w:line="336" w:lineRule="auto" w:after="180"/>
      </w:pPr>
      <w:r>
        <w:rPr>
          <w:b w:val="0"/>
        </w:rPr>
        <w:t>The picture is a separate answer-feedback example. The original red circle gains the text “More explanation needed”, a labelled focusable next-action link and programmatic status information. These additions address different barriers: words communicate meaning, a usable link offers an action and programmatic information supports assistive-technology access.</w:t>
      </w:r>
    </w:p>
    <w:p>
      <w:pPr>
        <w:spacing w:line="336" w:lineRule="auto" w:after="180"/>
      </w:pPr>
      <w:r>
        <w:rPr>
          <w:b w:val="0"/>
        </w:rPr>
        <w:t>The message can be made more actionable by identifying the missing reasoning, for example “Explain which source supports your answer.” Changing red to orange alone supplies none of these missing meanings or actions. A keyboard-reachable link still needs activation, focus visibility and relevant assistive-technology checks; no actual learner trial is documented by the picture.</w:t>
      </w:r>
    </w:p>
    <w:p>
      <w:pPr>
        <w:pStyle w:val="Heading2"/>
      </w:pPr>
      <w:r>
        <w:t>Trace barrier, meaning and next action</w:t>
      </w:r>
    </w:p>
    <w:p>
      <w:r>
        <w:drawing>
          <wp:inline xmlns:a="http://schemas.openxmlformats.org/drawingml/2006/main" xmlns:pic="http://schemas.openxmlformats.org/drawingml/2006/picture">
            <wp:extent cx="5486400" cy="3182112"/>
            <wp:docPr id="1" name="Picture 1" descr="Find the barrier: Colour alone may not communicate the status to every learner. → Provide meaning: Text and programmatic status explain the same result. → Test next action: A keyboard user can reach the labelled explanation link."/>
            <wp:cNvGraphicFramePr>
              <a:graphicFrameLocks noChangeAspect="1"/>
            </wp:cNvGraphicFramePr>
            <a:graphic>
              <a:graphicData uri="http://schemas.openxmlformats.org/drawingml/2006/picture">
                <pic:pic>
                  <pic:nvPicPr>
                    <pic:cNvPr id="0" name="academy-story-ai-6-2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spacing w:line="336" w:lineRule="auto" w:after="180"/>
      </w:pPr>
      <w:r>
        <w:rPr>
          <w:b w:val="0"/>
        </w:rPr>
        <w:t>Accessibility offers the same meaning and actions through usable channels. Feedback should say what to improve, not merely show a mark.</w:t>
      </w:r>
    </w:p>
    <w:p>
      <w:pPr>
        <w:pStyle w:val="Heading2"/>
      </w:pPr>
      <w:r>
        <w:t>Predict orange without labels</w:t>
      </w:r>
    </w:p>
    <w:p>
      <w:pPr>
        <w:pStyle w:val="ListBullet"/>
      </w:pPr>
      <w:r>
        <w:t>Change one thing: Change the circle to orange without labels.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 keyboard user can reach the labelled explanation link. Changed condition: Change the circle to orange without labels. Expected result: The colour-only communication barrier remains. Reason: A different hue supplies no textual or programmatic equivalent."/>
            <wp:cNvGraphicFramePr>
              <a:graphicFrameLocks noChangeAspect="1"/>
            </wp:cNvGraphicFramePr>
            <a:graphic>
              <a:graphicData uri="http://schemas.openxmlformats.org/drawingml/2006/picture">
                <pic:pic>
                  <pic:nvPicPr>
                    <pic:cNvPr id="0" name="academy-story-ai-6-28-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evaluation scope and communication barriers</w:t>
      </w:r>
    </w:p>
    <w:p>
      <w:pPr>
        <w:pStyle w:val="ListBullet"/>
      </w:pPr>
      <w:r>
        <w:t>One keyboard check is not a complete accessibility audit; test relevant assistive technologies and gather user feedback.</w:t>
      </w:r>
    </w:p>
    <w:p>
      <w:pPr>
        <w:pStyle w:val="ListBullet"/>
      </w:pPr>
      <w:r>
        <w:t>Read the labelled picture: Explain what each text, keyboard and assistive-technology change adds to the feedback. Why does changing the red circle to orange alone not solve the communication barrier?</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Accessibility and user feedback</w:t>
      </w:r>
    </w:p>
    <w:p>
      <w:pPr>
        <w:pStyle w:val="Heading3"/>
      </w:pPr>
      <w:r>
        <w:t>The facts we will use</w:t>
      </w:r>
    </w:p>
    <w:p>
      <w:r>
        <w:drawing>
          <wp:inline xmlns:a="http://schemas.openxmlformats.org/drawingml/2006/main" xmlns:pic="http://schemas.openxmlformats.org/drawingml/2006/picture">
            <wp:extent cx="5486400" cy="5185229"/>
            <wp:docPr id="3" name="Picture 3"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the complete task rather than one visual property</w:t>
      </w:r>
    </w:p>
    <w:p>
      <w:r>
        <w:t>Record conditions and unresolved checks honestly.</w:t>
      </w:r>
    </w:p>
    <w:p>
      <w:pPr>
        <w:pStyle w:val="Heading2"/>
      </w:pPr>
      <w:r>
        <w:t>Core accessibility qualification and failure analysis</w:t>
      </w:r>
    </w:p>
    <w:p>
      <w:pPr>
        <w:spacing w:line="336" w:lineRule="auto" w:after="180"/>
      </w:pPr>
      <w:r>
        <w:rPr>
          <w:b w:val="0"/>
        </w:rPr>
        <w:t>Accessibility requirements need real interaction checks and appropriate user feedback; a checklist alone is incomplete.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communication and interaction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Accessibility probe</w:t>
            </w:r>
          </w:p>
        </w:tc>
        <w:tc>
          <w:tcPr>
            <w:tcW w:type="dxa" w:w="5112"/>
          </w:tcPr>
          <w:p>
            <w:r>
              <w:t>Expected interpretation</w:t>
            </w:r>
          </w:p>
        </w:tc>
      </w:tr>
      <w:tr>
        <w:tc>
          <w:tcPr>
            <w:tcW w:type="dxa" w:w="5112"/>
          </w:tcPr>
          <w:p>
            <w:r>
              <w:t>Colour removed or not perceived</w:t>
            </w:r>
          </w:p>
        </w:tc>
        <w:tc>
          <w:tcPr>
            <w:tcW w:type="dxa" w:w="5112"/>
          </w:tcPr>
          <w:p>
            <w:r>
              <w:t>Text still communicates the problem</w:t>
            </w:r>
          </w:p>
        </w:tc>
      </w:tr>
      <w:tr>
        <w:tc>
          <w:tcPr>
            <w:tcW w:type="dxa" w:w="5112"/>
          </w:tcPr>
          <w:p>
            <w:r>
              <w:t>Field focused</w:t>
            </w:r>
          </w:p>
        </w:tc>
        <w:tc>
          <w:tcPr>
            <w:tcW w:type="dxa" w:w="5112"/>
          </w:tcPr>
          <w:p>
            <w:r>
              <w:t>Name, current state and relevant error relationship are available for checking</w:t>
            </w:r>
          </w:p>
        </w:tc>
      </w:tr>
      <w:tr>
        <w:tc>
          <w:tcPr>
            <w:tcW w:type="dxa" w:w="5112"/>
          </w:tcPr>
          <w:p>
            <w:r>
              <w:t>Tab and reverse Tab used</w:t>
            </w:r>
          </w:p>
        </w:tc>
        <w:tc>
          <w:tcPr>
            <w:tcW w:type="dxa" w:w="5112"/>
          </w:tcPr>
          <w:p>
            <w:r>
              <w:t>Logical order, visible focus and no trap on the tested path</w:t>
            </w:r>
          </w:p>
        </w:tc>
      </w:tr>
      <w:tr>
        <w:tc>
          <w:tcPr>
            <w:tcW w:type="dxa" w:w="5112"/>
          </w:tcPr>
          <w:p>
            <w:r>
              <w:t>Button reached but cannot activate</w:t>
            </w:r>
          </w:p>
        </w:tc>
        <w:tc>
          <w:tcPr>
            <w:tcW w:type="dxa" w:w="5112"/>
          </w:tcPr>
          <w:p>
            <w:r>
              <w:t>Keyboard task still fails</w:t>
            </w:r>
          </w:p>
        </w:tc>
      </w:tr>
      <w:tr>
        <w:tc>
          <w:tcPr>
            <w:tcW w:type="dxa" w:w="5112"/>
          </w:tcPr>
          <w:p>
            <w:r>
              <w:t>Generic “Error” with no correction</w:t>
            </w:r>
          </w:p>
        </w:tc>
        <w:tc>
          <w:tcPr>
            <w:tcW w:type="dxa" w:w="5112"/>
          </w:tcPr>
          <w:p>
            <w:r>
              <w:t>Meaning and recovery remain inadequate</w:t>
            </w:r>
          </w:p>
        </w:tc>
      </w:tr>
      <w:tr>
        <w:tc>
          <w:tcPr>
            <w:tcW w:type="dxa" w:w="5112"/>
          </w:tcPr>
          <w:p>
            <w:r>
              <w:t>Programmatic attribute added</w:t>
            </w:r>
          </w:p>
        </w:tc>
        <w:tc>
          <w:tcPr>
            <w:tcW w:type="dxa" w:w="5112"/>
          </w:tcPr>
          <w:p>
            <w:r>
              <w:t>Inspect actual relationships; do not infer user experience from markup alone</w:t>
            </w:r>
          </w:p>
        </w:tc>
      </w:tr>
      <w:tr>
        <w:tc>
          <w:tcPr>
            <w:tcW w:type="dxa" w:w="5112"/>
          </w:tcPr>
          <w:p>
            <w:r>
              <w:t>Zoom and narrow view</w:t>
            </w:r>
          </w:p>
        </w:tc>
        <w:tc>
          <w:tcPr>
            <w:tcW w:type="dxa" w:w="5112"/>
          </w:tcPr>
          <w:p>
            <w:r>
              <w:t>Check reading, controls and task completion; record the tested conditions</w:t>
            </w:r>
          </w:p>
        </w:tc>
      </w:tr>
      <w:tr>
        <w:tc>
          <w:tcPr>
            <w:tcW w:type="dxa" w:w="5112"/>
          </w:tcPr>
          <w:p>
            <w:r>
              <w:t>Non-sensitive input retained after recoverable error</w:t>
            </w:r>
          </w:p>
        </w:tc>
        <w:tc>
          <w:tcPr>
            <w:tcW w:type="dxa" w:w="5112"/>
          </w:tcPr>
          <w:p>
            <w:r>
              <w:t>Avoid unnecessary re-entry under the stated policy</w:t>
            </w:r>
          </w:p>
        </w:tc>
      </w:tr>
      <w:tr>
        <w:tc>
          <w:tcPr>
            <w:tcW w:type="dxa" w:w="5112"/>
          </w:tcPr>
          <w:p>
            <w:r>
              <w:t>Automated checker passes</w:t>
            </w:r>
          </w:p>
        </w:tc>
        <w:tc>
          <w:tcPr>
            <w:tcW w:type="dxa" w:w="5112"/>
          </w:tcPr>
          <w:p>
            <w:r>
              <w:t>Scoped technical evidence, not complete accessibility or real-user evaluation</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feedback that names a problem and a next step</w:t>
      </w:r>
    </w:p>
    <w:p>
      <w:r>
        <w:t>Tie each proposed change to a barrier and a verification task.</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“Accessibility and user feedback”.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Accessibility and user feedback.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Explain what each text, keyboard and assistive-technology change adds to the feedback. Why does changing the red circle to orange alone not solve the communication barrier?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mouse-only timeout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Inspect a complete form task from invalid input to recovery</w:t>
      </w:r>
    </w:p>
    <w:p>
      <w:r>
        <w:t>Use paper annotations honestly when no actual interface is available.</w:t>
      </w:r>
    </w:p>
    <w:p>
      <w:pPr>
        <w:pStyle w:val="Heading2"/>
      </w:pPr>
      <w:r>
        <w:t>Current red-only room-form investigation</w:t>
      </w:r>
    </w:p>
    <w:p>
      <w:pPr>
        <w:spacing w:line="336" w:lineRule="auto" w:after="180"/>
      </w:pPr>
      <w:r>
        <w:rPr>
          <w:b w:val="0"/>
        </w:rPr>
        <w:t>An invalid room is marked only by a red border; no text error or associated label is provided. Show the intermediate steps and give the conclusion with its scope.</w:t>
      </w:r>
    </w:p>
    <w:p>
      <w:pPr>
        <w:pStyle w:val="Heading2"/>
      </w:pPr>
      <w:r>
        <w:t>Complete supplied inputs and inspection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Investigation step</w:t>
            </w:r>
          </w:p>
        </w:tc>
        <w:tc>
          <w:tcPr>
            <w:tcW w:type="dxa" w:w="5112"/>
          </w:tcPr>
          <w:p>
            <w:r>
              <w:t>Complete task and expected evidence</w:t>
            </w:r>
          </w:p>
        </w:tc>
      </w:tr>
      <w:tr>
        <w:tc>
          <w:tcPr>
            <w:tcW w:type="dxa" w:w="5112"/>
          </w:tcPr>
          <w:p>
            <w:r>
              <w:t>Prepare a paper or approved local mock</w:t>
            </w:r>
          </w:p>
        </w:tc>
        <w:tc>
          <w:tcPr>
            <w:tcW w:type="dxa" w:w="5112"/>
          </w:tcPr>
          <w:p>
            <w:r>
              <w:t>One Room ID field, exact format rule, named native submit button; no live booking</w:t>
            </w:r>
          </w:p>
        </w:tc>
      </w:tr>
      <w:tr>
        <w:tc>
          <w:tcPr>
            <w:tcW w:type="dxa" w:w="5112"/>
          </w:tcPr>
          <w:p>
            <w:r>
              <w:t>Before the repair</w:t>
            </w:r>
          </w:p>
        </w:tc>
        <w:tc>
          <w:tcPr>
            <w:tcW w:type="dxa" w:w="5112"/>
          </w:tcPr>
          <w:p>
            <w:r>
              <w:t>Describe the red-only/no-label barrier; do not ask a learner to infer colour meaning</w:t>
            </w:r>
          </w:p>
        </w:tc>
      </w:tr>
      <w:tr>
        <w:tc>
          <w:tcPr>
            <w:tcW w:type="dxa" w:w="5112"/>
          </w:tcPr>
          <w:p>
            <w:r>
              <w:t>Design the repair</w:t>
            </w:r>
          </w:p>
        </w:tc>
        <w:tc>
          <w:tcPr>
            <w:tcW w:type="dxa" w:w="5112"/>
          </w:tcPr>
          <w:p>
            <w:r>
              <w:t>Show visible label, exact error text, field/error association and a keyboard-operable correction path</w:t>
            </w:r>
          </w:p>
        </w:tc>
      </w:tr>
      <w:tr>
        <w:tc>
          <w:tcPr>
            <w:tcW w:type="dxa" w:w="5112"/>
          </w:tcPr>
          <w:p>
            <w:r>
              <w:t>Trace a1</w:t>
            </w:r>
          </w:p>
        </w:tc>
        <w:tc>
          <w:tcPr>
            <w:tcW w:type="dxa" w:w="5112"/>
          </w:tcPr>
          <w:p>
            <w:r>
              <w:t>Format invalid; show associated correction, expose invalid state, preserve permitted input</w:t>
            </w:r>
          </w:p>
        </w:tc>
      </w:tr>
      <w:tr>
        <w:tc>
          <w:tcPr>
            <w:tcW w:type="dxa" w:w="5112"/>
          </w:tcPr>
          <w:p>
            <w:r>
              <w:t>Trace A1</w:t>
            </w:r>
          </w:p>
        </w:tc>
        <w:tc>
          <w:tcPr>
            <w:tcW w:type="dxa" w:w="5112"/>
          </w:tcPr>
          <w:p>
            <w:r>
              <w:t>Format accepted; clear old format error and invalid state; do not claim room exists or is booked</w:t>
            </w:r>
          </w:p>
        </w:tc>
      </w:tr>
      <w:tr>
        <w:tc>
          <w:tcPr>
            <w:tcW w:type="dxa" w:w="5112"/>
          </w:tcPr>
          <w:p>
            <w:r>
              <w:t>Check interaction if a real mock is available</w:t>
            </w:r>
          </w:p>
        </w:tc>
        <w:tc>
          <w:tcPr>
            <w:tcW w:type="dxa" w:w="5112"/>
          </w:tcPr>
          <w:p>
            <w:r>
              <w:t>Keyboard forward/back, activation, visible focus, zoom/reflow and relevant assistive-technology behavior</w:t>
            </w:r>
          </w:p>
        </w:tc>
      </w:tr>
      <w:tr>
        <w:tc>
          <w:tcPr>
            <w:tcW w:type="dxa" w:w="5112"/>
          </w:tcPr>
          <w:p>
            <w:r>
              <w:t>Paper-only route</w:t>
            </w:r>
          </w:p>
        </w:tc>
        <w:tc>
          <w:tcPr>
            <w:tcW w:type="dxa" w:w="5112"/>
          </w:tcPr>
          <w:p>
            <w:r>
              <w:t>Annotate intended names/states/focus and label actual browser/assistive tests not run</w:t>
            </w:r>
          </w:p>
        </w:tc>
      </w:tr>
      <w:tr>
        <w:tc>
          <w:tcPr>
            <w:tcW w:type="dxa" w:w="5112"/>
          </w:tcPr>
          <w:p>
            <w:r>
              <w:t>Save evidence</w:t>
            </w:r>
          </w:p>
        </w:tc>
        <w:tc>
          <w:tcPr>
            <w:tcW w:type="dxa" w:w="5112"/>
          </w:tcPr>
          <w:p>
            <w:r>
              <w:t>Tested setup, observation, barrier, repair, unresolved checks; no sensitive learner records</w:t>
            </w:r>
          </w:p>
        </w:tc>
      </w:tr>
    </w:tbl>
    <w:p>
      <w:pPr>
        <w:pStyle w:val="Heading2"/>
      </w:pPr>
      <w:r>
        <w:t>Expected evidence and paper/mock distinction</w:t>
      </w:r>
    </w:p>
    <w:p>
      <w:pPr>
        <w:spacing w:line="336" w:lineRule="auto" w:after="180"/>
      </w:pPr>
      <w:r>
        <w:rPr>
          <w:b w:val="0"/>
        </w:rPr>
        <w:t>This is a complete design-and-inspection investigation, not a Python execution exercise. Use the supplied A1/a1 room-format inputs and create an annotated paper mock or an approved local form. Explain which visible and programmatic parts communicate the error and how a keyboard user can correct it. If you do not run an actual interface, record keyboard, zoom and assistive-technology observations as “not run”.</w:t>
      </w:r>
    </w:p>
    <w:p>
      <w:pPr>
        <w:spacing w:line="336" w:lineRule="auto" w:after="180"/>
      </w:pPr>
      <w:r>
        <w:rPr>
          <w:b w:val="0"/>
        </w:rPr>
        <w:t>Do not turn expected behavior into a test result or claim user evaluation from a diagram. No private content or live booking service is needed.</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keyboard submission and recoverable timeout</w:t>
      </w:r>
    </w:p>
    <w:p>
      <w:r>
        <w:t>Propose two concrete improvements and how you would check each.</w:t>
      </w:r>
    </w:p>
    <w:p>
      <w:pPr>
        <w:pStyle w:val="Heading2"/>
      </w:pPr>
      <w:r>
        <w:t>Complete selected independent task</w:t>
      </w:r>
    </w:p>
    <w:p>
      <w:pPr>
        <w:spacing w:line="336" w:lineRule="auto" w:after="180"/>
      </w:pPr>
      <w:r>
        <w:rPr>
          <w:b w:val="0"/>
        </w:rPr>
        <w:t xml:space="preserve">Submit is mouse-only; timeout replaces the entire form and loses </w:t>
      </w:r>
      <w:r>
        <w:rPr>
          <w:b/>
        </w:rPr>
        <w:t>input</w:t>
      </w:r>
      <w:r>
        <w:rPr>
          <w:b w:val="0"/>
        </w:rPr>
        <w:t>. Propose two concrete improvements.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 xml:space="preserve">Submit is mouse-only; timeout replaces the entire form and loses </w:t>
      </w:r>
      <w:r>
        <w:rPr>
          <w:b/>
        </w:rPr>
        <w:t>input</w:t>
      </w:r>
      <w:r>
        <w:rPr>
          <w:b w:val="0"/>
        </w:rPr>
        <w:t>. Propose two concrete improvements.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barriers, concrete repairs and observed test conditions</w:t>
      </w:r>
    </w:p>
    <w:p>
      <w:r>
        <w:t>Keep proposed behavior separate from completed interface or user checks.</w:t>
      </w:r>
    </w:p>
    <w:p>
      <w:pPr>
        <w:pStyle w:val="Heading2"/>
      </w:pPr>
      <w:r>
        <w:t>Project task and artifact</w:t>
      </w:r>
    </w:p>
    <w:p>
      <w:pPr>
        <w:spacing w:line="336" w:lineRule="auto" w:after="180"/>
      </w:pPr>
      <w:r>
        <w:rPr>
          <w:b w:val="0"/>
        </w:rPr>
        <w:t xml:space="preserve">Add a labelled accessibility and user feedback </w:t>
      </w:r>
      <w:r>
        <w:rPr>
          <w:b/>
        </w:rPr>
        <w:t>evidence</w:t>
      </w:r>
      <w:r>
        <w:rPr>
          <w:b w:val="0"/>
        </w:rPr>
        <w:t xml:space="preserve"> sheet to Grounded Learning Service. Show how you can explain the </w:t>
      </w:r>
      <w:r>
        <w:rPr>
          <w:b/>
        </w:rPr>
        <w:t>mechanism</w:t>
      </w:r>
      <w:r>
        <w:rPr>
          <w:b w:val="0"/>
        </w:rPr>
        <w:t xml:space="preserve"> and terminology of accessibility and user feedback.</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inspection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meaning, action and evidence behind your repair</w:t>
      </w:r>
    </w:p>
    <w:p>
      <w:r>
        <w:t>State which checks remain unperformed.</w:t>
      </w:r>
    </w:p>
    <w:p>
      <w:pPr>
        <w:pStyle w:val="Heading2"/>
      </w:pPr>
      <w:r>
        <w:t>Retrieve and explain</w:t>
      </w:r>
    </w:p>
    <w:p>
      <w:pPr>
        <w:pStyle w:val="ListBullet"/>
      </w:pPr>
      <w:r>
        <w:t>Close your notes. Explain this goal in your own words: Explain the mechanism and terminology of accessibility and user feedback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Make feedback accessible. An app marks an incomplete answer with a red circle only; a revision adds equivalent text and keyboard access.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accessibility and user feedback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Make feedback accessible. An app marks an incomplete answer with a red circle only; a revision adds equivalent text and keyboard access.</w:t>
      </w:r>
    </w:p>
    <w:p>
      <w:pPr>
        <w:pStyle w:val="Heading3"/>
      </w:pPr>
      <w:r>
        <w:t>Practice 1: explain the deciding evidence</w:t>
      </w:r>
    </w:p>
    <w:p>
      <w:pPr>
        <w:pStyle w:val="ListBullet"/>
      </w:pPr>
      <w:r>
        <w:t>Which labelled step matches this detail? A keyboard user can reach the labelled explanation link.</w:t>
      </w:r>
    </w:p>
    <w:p>
      <w:pPr>
        <w:pStyle w:val="ListBullet"/>
      </w:pPr>
      <w:r>
        <w:t>1. Provide meaning</w:t>
      </w:r>
    </w:p>
    <w:p>
      <w:pPr>
        <w:pStyle w:val="ListBullet"/>
      </w:pPr>
      <w:r>
        <w:t>2. Find the barrier</w:t>
      </w:r>
    </w:p>
    <w:p>
      <w:pPr>
        <w:pStyle w:val="ListBullet"/>
      </w:pPr>
      <w:r>
        <w:t>3. Test next action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Test next action A keyboard user can reach the labelled explanation link. Accessibility offers the same meaning and actions through usable channels.</w:t>
      </w:r>
    </w:p>
    <w:p>
      <w:pPr>
        <w:spacing w:line="336" w:lineRule="auto" w:after="180"/>
      </w:pPr>
      <w:r>
        <w:rPr>
          <w:b w:val="0"/>
        </w:rPr>
        <w:t>Feedback should say what to improve, not merely show a mark.</w:t>
      </w:r>
    </w:p>
    <w:p>
      <w:pPr>
        <w:pStyle w:val="Heading2"/>
      </w:pPr>
      <w:r>
        <w:t>Changed-case question and optional hint</w:t>
      </w:r>
    </w:p>
    <w:p>
      <w:pPr>
        <w:pStyle w:val="Heading3"/>
      </w:pPr>
      <w:r>
        <w:t>Practice 2: explain the deciding evidence</w:t>
      </w:r>
    </w:p>
    <w:p>
      <w:pPr>
        <w:pStyle w:val="ListBullet"/>
      </w:pPr>
      <w:r>
        <w:t>Changed-case practice: Change the circle to orange without labels. Which conclusion is supported by the supplied facts?</w:t>
      </w:r>
    </w:p>
    <w:p>
      <w:pPr>
        <w:pStyle w:val="ListBullet"/>
      </w:pPr>
      <w:r>
        <w:t>1. This one example guarantees correct results for every future input.</w:t>
      </w:r>
    </w:p>
    <w:p>
      <w:pPr>
        <w:pStyle w:val="ListBullet"/>
      </w:pPr>
      <w:r>
        <w:t>2. The colour-only communication barrier remains.</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colour-only communication barrier remains. A different hue supplies no textual or programmatic equivalent.</w:t>
      </w:r>
    </w:p>
    <w:p>
      <w:pPr>
        <w:pStyle w:val="Heading2"/>
      </w:pPr>
      <w:r>
        <w:t>Repair and retain the record</w:t>
      </w:r>
    </w:p>
    <w:p>
      <w:pPr>
        <w:spacing w:line="336" w:lineRule="auto" w:after="180"/>
      </w:pPr>
      <w:r>
        <w:rPr>
          <w:b w:val="0"/>
        </w:rPr>
        <w:t xml:space="preserve">Review Human escalation workflows (ai-6/27). Goal: Explain the </w:t>
      </w:r>
      <w:r>
        <w:rPr>
          <w:b/>
        </w:rPr>
        <w:t>mechanism</w:t>
      </w:r>
      <w:r>
        <w:rPr>
          <w:b w:val="0"/>
        </w:rPr>
        <w:t xml:space="preserve"> and terminology of human escalation workflows. Short practice: Identify the exact service boundary in the bottle question.</w:t>
      </w:r>
    </w:p>
    <w:p>
      <w:pPr>
        <w:spacing w:line="336" w:lineRule="auto" w:after="180"/>
      </w:pPr>
      <w:r>
        <w:rPr>
          <w:b w:val="0"/>
        </w:rPr>
        <w:t>What accurate information belongs in the supervisor handoff, and what remains unresolved if nobody is reachable?. Return to this week and explain what you changed.</w:t>
      </w:r>
    </w:p>
    <w:p>
      <w:pPr>
        <w:spacing w:line="336" w:lineRule="auto" w:after="180"/>
      </w:pPr>
      <w:r>
        <w:rPr>
          <w:b w:val="0"/>
        </w:rPr>
        <w:t xml:space="preserve">Review Monitoring quality drift (ai-6/25). Goal: Explain the </w:t>
      </w:r>
      <w:r>
        <w:rPr>
          <w:b/>
        </w:rPr>
        <w:t>mechanism</w:t>
      </w:r>
      <w:r>
        <w:rPr>
          <w:b w:val="0"/>
        </w:rPr>
        <w:t xml:space="preserve"> and terminology of monitoring quality drift. Short practice: Compute both clear and ambiguous slice rates for A and B.</w:t>
      </w:r>
    </w:p>
    <w:p>
      <w:pPr>
        <w:spacing w:line="336" w:lineRule="auto" w:after="180"/>
      </w:pPr>
      <w:r>
        <w:rPr>
          <w:b w:val="0"/>
        </w:rPr>
        <w:t>Which slice weakens, and how should that slice be reported when no ambiguous questions are observed?. Return to this week and explain what you changed.</w:t>
      </w:r>
    </w:p>
    <w:p>
      <w:pPr>
        <w:spacing w:line="336" w:lineRule="auto" w:after="180"/>
      </w:pPr>
      <w:r>
        <w:rPr>
          <w:b w:val="0"/>
        </w:rPr>
        <w:t xml:space="preserve">Review Queues and asynchronous work (ai-6/22). Goal: Explain the </w:t>
      </w:r>
      <w:r>
        <w:rPr>
          <w:b/>
        </w:rPr>
        <w:t>mechanism</w:t>
      </w:r>
      <w:r>
        <w:rPr>
          <w:b w:val="0"/>
        </w:rPr>
        <w:t xml:space="preserve"> and terminology of queues and asynchronous work. Short practice: Explain what the queued J12 submission response proves and what it does not.</w:t>
      </w:r>
    </w:p>
    <w:p>
      <w:pPr>
        <w:spacing w:line="336" w:lineRule="auto" w:after="180"/>
      </w:pPr>
      <w:r>
        <w:rPr>
          <w:b w:val="0"/>
        </w:rPr>
        <w:t>Which event permits succeeded status, and what status is honest after a worker crash?.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Accessibility and user feedback: the case</w:t>
      </w:r>
    </w:p>
    <w:p>
      <w:r>
        <w:drawing>
          <wp:inline xmlns:a="http://schemas.openxmlformats.org/drawingml/2006/main" xmlns:pic="http://schemas.openxmlformats.org/drawingml/2006/picture">
            <wp:extent cx="5486400" cy="2834640"/>
            <wp:docPr id="4" name="Picture 4" descr="Make feedback accessible. An app marks an incomplete answer with a red circle only; a revision adds equivalent text and keyboard access. Supplied facts: New text: &quot;More explanation needed&quot;. The next-action link is labelled and focusable; status is exposed to assistive technology."/>
            <wp:cNvGraphicFramePr>
              <a:graphicFrameLocks noChangeAspect="1"/>
            </wp:cNvGraphicFramePr>
            <a:graphic>
              <a:graphicData uri="http://schemas.openxmlformats.org/drawingml/2006/picture">
                <pic:pic>
                  <pic:nvPicPr>
                    <pic:cNvPr id="0" name="academy-story-ai-6-2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Make feedback accessible. An app marks an incomplete answer with a red circle only; a revision adds equivalent text and keyboard access. Supplied facts: New text: "More explanation needed".</w:t>
      </w:r>
    </w:p>
    <w:p>
      <w:pPr>
        <w:spacing w:line="336" w:lineRule="auto" w:after="180"/>
      </w:pPr>
      <w:r>
        <w:rPr>
          <w:b w:val="0"/>
        </w:rPr>
        <w:t>The next-action link is labelled and focusable; status is exposed to assistive technology.</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Find the barrier: Colour alone may not communicate the status to every learner. → Provide meaning: Text and programmatic status explain the same result. → Test next action: A keyboard user can reach the labelled explanation link."/>
            <wp:cNvGraphicFramePr>
              <a:graphicFrameLocks noChangeAspect="1"/>
            </wp:cNvGraphicFramePr>
            <a:graphic>
              <a:graphicData uri="http://schemas.openxmlformats.org/drawingml/2006/picture">
                <pic:pic>
                  <pic:nvPicPr>
                    <pic:cNvPr id="0" name="academy-story-ai-6-2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Find the barrier: Colour alone may not communicate the status to every learner. → Provide meaning: Text and programmatic status explain the same result. → Test next action: A keyboard user can reach the labelled explanation link.</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Accessibility and user feedback — evidence trace</w:t>
      </w:r>
    </w:p>
    <w:p>
      <w:r>
        <w:drawing>
          <wp:inline xmlns:a="http://schemas.openxmlformats.org/drawingml/2006/main" xmlns:pic="http://schemas.openxmlformats.org/drawingml/2006/picture">
            <wp:extent cx="5486400" cy="2996184"/>
            <wp:docPr id="6" name="Picture 6" descr="Accessibility and user feedback — evidence trace. An invalid room is marked only by a red border; no text error or associated label is provided. | A form provides visible labels, keyboard access, associated error text and a non-colour status indicator. Test at zoom and with keyboard. Do not treat automated checks as a complete user evaluation. | Colour alone does not communicate the failure to all users. Add labelled error text and an actionable correction; retain keyboard navigation."/>
            <wp:cNvGraphicFramePr>
              <a:graphicFrameLocks noChangeAspect="1"/>
            </wp:cNvGraphicFramePr>
            <a:graphic>
              <a:graphicData uri="http://schemas.openxmlformats.org/drawingml/2006/picture">
                <pic:pic>
                  <pic:nvPicPr>
                    <pic:cNvPr id="0" name="academy-story-ai-6-28-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Accessibility and user feedback — </w:t>
      </w:r>
      <w:r>
        <w:rPr>
          <w:b/>
        </w:rPr>
        <w:t>evidence</w:t>
      </w:r>
      <w:r>
        <w:rPr>
          <w:b w:val="0"/>
        </w:rPr>
        <w:t xml:space="preserve"> trace.</w:t>
      </w:r>
    </w:p>
    <w:p>
      <w:pPr>
        <w:spacing w:line="336" w:lineRule="auto" w:after="180"/>
      </w:pPr>
      <w:r>
        <w:rPr>
          <w:b w:val="0"/>
        </w:rPr>
        <w:t>An invalid room is marked only by a red border; no text error or associated label is provided. |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 | Colour alone does not communicate the failure to all users.</w:t>
      </w:r>
    </w:p>
    <w:p>
      <w:pPr>
        <w:spacing w:line="336" w:lineRule="auto" w:after="180"/>
      </w:pPr>
      <w:r>
        <w:rPr>
          <w:b w:val="0"/>
        </w:rPr>
        <w:t>Add labelled error text and an actionable correction; retain keyboard navigation.</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 keyboard user can reach the labelled explanation link. Changed condition: Change the circle to orange without labels. Expected result: The colour-only communication barrier remains. Reason: A different hue supplies no textual or programmatic equivalent."/>
            <wp:cNvGraphicFramePr>
              <a:graphicFrameLocks noChangeAspect="1"/>
            </wp:cNvGraphicFramePr>
            <a:graphic>
              <a:graphicData uri="http://schemas.openxmlformats.org/drawingml/2006/picture">
                <pic:pic>
                  <pic:nvPicPr>
                    <pic:cNvPr id="0" name="academy-story-ai-6-28-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 keyboard user can reach the labelled explanation link. Changed condition: Change the circle to orange without labels. Expected result: The colour-only communication barrier remains.</w:t>
      </w:r>
    </w:p>
    <w:p>
      <w:pPr>
        <w:spacing w:line="336" w:lineRule="auto" w:after="180"/>
      </w:pPr>
      <w:r>
        <w:rPr>
          <w:b w:val="0"/>
        </w:rPr>
        <w:t>Reason: A different hue supplies no textual or programmatic equivalent.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ccessibility offers the same meaning and actions through usable channels. Feedback should say what to improve, not merely show a mark. Limit: One keyboard check is not a complete accessibility audit; test relevant assistive technologies and gather user feedback."/>
            <wp:cNvGraphicFramePr>
              <a:graphicFrameLocks noChangeAspect="1"/>
            </wp:cNvGraphicFramePr>
            <a:graphic>
              <a:graphicData uri="http://schemas.openxmlformats.org/drawingml/2006/picture">
                <pic:pic>
                  <pic:nvPicPr>
                    <pic:cNvPr id="0" name="academy-story-ai-6-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Accessibility offers the same meaning and actions through usable channels. Feedback should say what to improve, not merely show a mark.</w:t>
      </w:r>
    </w:p>
    <w:p>
      <w:pPr>
        <w:spacing w:line="336" w:lineRule="auto" w:after="180"/>
      </w:pPr>
      <w:r>
        <w:rPr>
          <w:b w:val="0"/>
        </w:rPr>
        <w:t>Limit: One keyboard check is not a complete accessibility audit; test relevant assistive technologies and gather user feedback.</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Explain what each text, keyboard and assistive-technology change adds to the feedback. Why does changing the red circle to orange alone not solve the communication barrier?"/>
            <wp:cNvGraphicFramePr>
              <a:graphicFrameLocks noChangeAspect="1"/>
            </wp:cNvGraphicFramePr>
            <a:graphic>
              <a:graphicData uri="http://schemas.openxmlformats.org/drawingml/2006/picture">
                <pic:pic>
                  <pic:nvPicPr>
                    <pic:cNvPr id="0" name="academy-story-ai-6-2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what each text, keyboard and assistive-technology change adds to the feedback.</w:t>
      </w:r>
    </w:p>
    <w:p>
      <w:pPr>
        <w:spacing w:line="336" w:lineRule="auto" w:after="180"/>
      </w:pPr>
      <w:r>
        <w:rPr>
          <w:b w:val="0"/>
        </w:rPr>
        <w:t>Why does changing the red circle to orange alone not solve the communication barrier?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Accessibility and user feedback: the case</w:t>
      </w:r>
    </w:p>
    <w:p>
      <w:pPr>
        <w:pStyle w:val="Heading3"/>
      </w:pPr>
      <w:r>
        <w:t>02. Follow the deciding steps</w:t>
      </w:r>
    </w:p>
    <w:p>
      <w:pPr>
        <w:pStyle w:val="Heading3"/>
      </w:pPr>
      <w:r>
        <w:t>03. Accessibility and user feedback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