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ai-7/10</w:t>
      </w:r>
    </w:p>
    <w:p>
      <w:pPr>
        <w:pStyle w:val="Title"/>
      </w:pPr>
      <w:r>
        <w:t>Confounders and controls</w:t>
      </w:r>
    </w:p>
    <w:p>
      <w:r>
        <w:t>Project: Reproducible AI Research Study</w:t>
      </w:r>
    </w:p>
    <w:p>
      <w:pPr>
        <w:pStyle w:val="Heading1"/>
      </w:pPr>
      <w:r>
        <w:t>Name the intended change. Cross the hidden alternative. Record the controls.</w:t>
      </w:r>
    </w:p>
    <w:p>
      <w:r>
        <w:t>Identify confounding and propose matched/crossed comparisons without claiming a toy sensitivity check proves complete causal reasoning.</w:t>
      </w:r>
    </w:p>
    <w:p>
      <w:r>
        <w:t>Control contract → method/corpus/query ledger → native four-cell leaf design → grouping/order probes → toy-rule audit → independent timing confound.</w:t>
      </w:r>
    </w:p>
    <w:p>
      <w:pPr>
        <w:pStyle w:val="Heading1"/>
      </w:pPr>
      <w:r>
        <w:t>01. Locate the changes that accompany the intended method difference</w:t>
      </w:r>
    </w:p>
    <w:p>
      <w:r>
        <w:t>A comparison can have alternative explanations even when its score improves.</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w:t>
      </w:r>
      <w:r>
        <w:rPr>
          <w:b/>
        </w:rPr>
        <w:t>confounder</w:t>
      </w:r>
      <w:r>
        <w:rPr>
          <w:b w:val="0"/>
        </w:rPr>
        <w:t xml:space="preserve">s and </w:t>
      </w:r>
      <w:r>
        <w:rPr>
          <w:b/>
        </w:rPr>
        <w:t>control</w:t>
      </w:r>
      <w:r>
        <w:rPr>
          <w:b w:val="0"/>
        </w:rPr>
        <w:t>s.</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fair baselines, grouping and study conditions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Experimental units and independence. Give an example and a mistake that the idea helps you avoid.</w:t>
      </w:r>
    </w:p>
    <w:p>
      <w:pPr>
        <w:spacing w:line="336" w:lineRule="auto" w:after="180"/>
      </w:pPr>
      <w:r>
        <w:rPr>
          <w:b w:val="0"/>
        </w:rPr>
        <w:t>Without opening the old lesson, explain one key idea from Hypotheses and measurable outcomes. Give an example and a mistake that the idea helps you avoid.</w:t>
      </w:r>
    </w:p>
    <w:p>
      <w:pPr>
        <w:spacing w:line="336" w:lineRule="auto" w:after="180"/>
      </w:pPr>
      <w:r>
        <w:rPr>
          <w:b w:val="0"/>
        </w:rPr>
        <w:t>Without opening the old lesson, explain one key idea from Methods results and limitations.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Recall Experimental units and independence.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Explain </w:t>
      </w:r>
      <w:r>
        <w:rPr>
          <w:b/>
        </w:rPr>
        <w:t>confounder</w:t>
      </w:r>
      <w:r>
        <w:rPr>
          <w:b w:val="0"/>
        </w:rPr>
        <w:t xml:space="preserve">s and </w:t>
      </w:r>
      <w:r>
        <w:rPr>
          <w:b/>
        </w:rPr>
        <w:t>control</w:t>
      </w:r>
      <w:r>
        <w:rPr>
          <w:b w:val="0"/>
        </w:rPr>
        <w:t>s using the records and boundaries of this fictional investigation.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w:t>
      </w:r>
      <w:r>
        <w:rPr>
          <w:b/>
        </w:rPr>
        <w:t>confounder</w:t>
      </w:r>
      <w:r>
        <w:rPr>
          <w:b w:val="0"/>
        </w:rPr>
        <w:t xml:space="preserve">s and </w:t>
      </w:r>
      <w:r>
        <w:rPr>
          <w:b/>
        </w:rPr>
        <w:t>control</w:t>
      </w:r>
      <w:r>
        <w:rPr>
          <w:b w:val="0"/>
        </w:rPr>
        <w:t>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Define the intended factor and the conditions that need control</w:t>
      </w:r>
    </w:p>
    <w:p>
      <w:r>
        <w:t>A whole-system comparison is valid to describe, but cannot silently isolate one changed component.</w:t>
      </w:r>
    </w:p>
    <w:p>
      <w:pPr>
        <w:pStyle w:val="Heading2"/>
      </w:pPr>
      <w:r>
        <w:t>Begin with a method and question-set change</w:t>
      </w:r>
    </w:p>
    <w:p>
      <w:pPr>
        <w:spacing w:line="336" w:lineRule="auto" w:after="180"/>
      </w:pPr>
      <w:r>
        <w:rPr>
          <w:b w:val="0"/>
        </w:rPr>
        <w:t>Imagine changing both the retrieval method and the questions used to judge it. If the score changes, which change explains it? A control plan holds relevant conditions fixed or varies them systematically so the intended comparison is interpretable. Document the corpus, cases, cutoff, scoring, environment and order.</w:t>
      </w:r>
    </w:p>
    <w:p>
      <w:pPr>
        <w:spacing w:line="336" w:lineRule="auto" w:after="180"/>
      </w:pPr>
      <w:r>
        <w:rPr>
          <w:b w:val="0"/>
        </w:rPr>
        <w:t>Matching a few recorded fields helps, but it cannot prove that every alternative explanation was removed.</w:t>
      </w:r>
    </w:p>
    <w:p>
      <w:pPr>
        <w:pStyle w:val="Heading2"/>
      </w:pPr>
      <w:r>
        <w:t>Define confounding and control</w:t>
      </w:r>
    </w:p>
    <w:p>
      <w:pPr>
        <w:spacing w:line="336" w:lineRule="auto" w:after="180"/>
      </w:pPr>
      <w:r>
        <w:rPr>
          <w:b w:val="0"/>
        </w:rPr>
        <w:t xml:space="preserve">A </w:t>
      </w:r>
      <w:r>
        <w:rPr>
          <w:b/>
        </w:rPr>
        <w:t>confounder</w:t>
      </w:r>
      <w:r>
        <w:rPr>
          <w:b w:val="0"/>
        </w:rPr>
        <w:t xml:space="preserve"> changes alongside the intended factor and can offer another explanation. </w:t>
      </w:r>
      <w:r>
        <w:rPr>
          <w:b/>
        </w:rPr>
        <w:t>Control</w:t>
      </w:r>
      <w:r>
        <w:rPr>
          <w:b w:val="0"/>
        </w:rPr>
        <w:t xml:space="preserve">s aim to isolate the proposed </w:t>
      </w:r>
      <w:r>
        <w:rPr>
          <w:b/>
        </w:rPr>
        <w:t>mechanism</w:t>
      </w:r>
      <w:r>
        <w:rPr>
          <w:b w:val="0"/>
        </w:rPr>
        <w:t>.</w:t>
      </w:r>
    </w:p>
    <w:p>
      <w:pPr>
        <w:pStyle w:val="Heading2"/>
      </w:pPr>
      <w:r>
        <w:t>Complete main and picture design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Control-plan item</w:t>
            </w:r>
          </w:p>
        </w:tc>
        <w:tc>
          <w:tcPr>
            <w:tcW w:type="dxa" w:w="5112"/>
          </w:tcPr>
          <w:p>
            <w:r>
              <w:t>Complete fictional classroom contract</w:t>
            </w:r>
          </w:p>
        </w:tc>
      </w:tr>
      <w:tr>
        <w:tc>
          <w:tcPr>
            <w:tcW w:type="dxa" w:w="5112"/>
          </w:tcPr>
          <w:p>
            <w:r>
              <w:t>Intended main factor</w:t>
            </w:r>
          </w:p>
        </w:tc>
        <w:tc>
          <w:tcPr>
            <w:tcW w:type="dxa" w:w="5112"/>
          </w:tcPr>
          <w:p>
            <w:r>
              <w:t>Retrieval method A versus B</w:t>
            </w:r>
          </w:p>
        </w:tc>
      </w:tr>
      <w:tr>
        <w:tc>
          <w:tcPr>
            <w:tcW w:type="dxa" w:w="5112"/>
          </w:tcPr>
          <w:p>
            <w:r>
              <w:t>Main unwanted changes</w:t>
            </w:r>
          </w:p>
        </w:tc>
        <w:tc>
          <w:tcPr>
            <w:tcW w:type="dxa" w:w="5112"/>
          </w:tcPr>
          <w:p>
            <w:r>
              <w:t>A uses corpus c1 and Q1–Q3; B uses c2 and Q4–Q6</w:t>
            </w:r>
          </w:p>
        </w:tc>
      </w:tr>
      <w:tr>
        <w:tc>
          <w:tcPr>
            <w:tcW w:type="dxa" w:w="5112"/>
          </w:tcPr>
          <w:p>
            <w:r>
              <w:t>Fixed declared fields</w:t>
            </w:r>
          </w:p>
        </w:tc>
        <w:tc>
          <w:tcPr>
            <w:tcW w:type="dxa" w:w="5112"/>
          </w:tcPr>
          <w:p>
            <w:r>
              <w:t>Cutoff 3, rubric r1 and toy-local environment</w:t>
            </w:r>
          </w:p>
        </w:tc>
      </w:tr>
      <w:tr>
        <w:tc>
          <w:tcPr>
            <w:tcW w:type="dxa" w:w="5112"/>
          </w:tcPr>
          <w:p>
            <w:r>
              <w:t>Proposed matched comparison</w:t>
            </w:r>
          </w:p>
        </w:tc>
        <w:tc>
          <w:tcPr>
            <w:tcW w:type="dxa" w:w="5112"/>
          </w:tcPr>
          <w:p>
            <w:r>
              <w:t>B uses c1 and Q1–Q3 as A does, with method B retained</w:t>
            </w:r>
          </w:p>
        </w:tc>
      </w:tr>
      <w:tr>
        <w:tc>
          <w:tcPr>
            <w:tcW w:type="dxa" w:w="5112"/>
          </w:tcPr>
          <w:p>
            <w:r>
              <w:t>Evidence gap</w:t>
            </w:r>
          </w:p>
        </w:tc>
        <w:tc>
          <w:tcPr>
            <w:tcW w:type="dxa" w:w="5112"/>
          </w:tcPr>
          <w:p>
            <w:r>
              <w:t>No retrieval outcomes or real rerun are supplied; matching metadata is a plan/check, not a performance result</w:t>
            </w:r>
          </w:p>
        </w:tc>
      </w:tr>
      <w:tr>
        <w:tc>
          <w:tcPr>
            <w:tcW w:type="dxa" w:w="5112"/>
          </w:tcPr>
          <w:p>
            <w:r>
              <w:t>Separate picture factor</w:t>
            </w:r>
          </w:p>
        </w:tc>
        <w:tc>
          <w:tcPr>
            <w:tcW w:type="dxa" w:w="5112"/>
          </w:tcPr>
          <w:p>
            <w:r>
              <w:t>Leaf condition healthy/spotted; nuisance background white/blue</w:t>
            </w:r>
          </w:p>
        </w:tc>
      </w:tr>
      <w:tr>
        <w:tc>
          <w:tcPr>
            <w:tcW w:type="dxa" w:w="5112"/>
          </w:tcPr>
          <w:p>
            <w:r>
              <w:t>Original coupled cells</w:t>
            </w:r>
          </w:p>
        </w:tc>
        <w:tc>
          <w:tcPr>
            <w:tcW w:type="dxa" w:w="5112"/>
          </w:tcPr>
          <w:p>
            <w:r>
              <w:t>Healthy on white; spotted on blue only</w:t>
            </w:r>
          </w:p>
        </w:tc>
      </w:tr>
      <w:tr>
        <w:tc>
          <w:tcPr>
            <w:tcW w:type="dxa" w:w="5112"/>
          </w:tcPr>
          <w:p>
            <w:r>
              <w:t>Crossed design</w:t>
            </w:r>
          </w:p>
        </w:tc>
        <w:tc>
          <w:tcPr>
            <w:tcW w:type="dxa" w:w="5112"/>
          </w:tcPr>
          <w:p>
            <w:r>
              <w:t>Healthy-white, healthy-blue, spotted-white, spotted-blue</w:t>
            </w:r>
          </w:p>
        </w:tc>
      </w:tr>
      <w:tr>
        <w:tc>
          <w:tcPr>
            <w:tcW w:type="dxa" w:w="5112"/>
          </w:tcPr>
          <w:p>
            <w:r>
              <w:t>Scope</w:t>
            </w:r>
          </w:p>
        </w:tc>
        <w:tc>
          <w:tcPr>
            <w:tcW w:type="dxa" w:w="5112"/>
          </w:tcPr>
          <w:p>
            <w:r>
              <w:t>Fictional design metadata and an explicit toy paper-only rule; no actual images, collection, classifier training or causal experiment</w:t>
            </w:r>
          </w:p>
        </w:tc>
      </w:tr>
    </w:tbl>
    <w:p>
      <w:pPr>
        <w:pStyle w:val="Heading2"/>
      </w:pPr>
      <w:r>
        <w:t>Name supplied and missing evidence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Trace method, corpus and cases as separate changes</w:t>
      </w:r>
    </w:p>
    <w:p>
      <w:r>
        <w:t>A claim about the method needs a design that does not change its evidence at the same time.</w:t>
      </w:r>
    </w:p>
    <w:p>
      <w:pPr>
        <w:pStyle w:val="Heading2"/>
      </w:pPr>
      <w:r>
        <w:t>Original matched-input and order-control procedure</w:t>
      </w:r>
    </w:p>
    <w:p>
      <w:pPr>
        <w:spacing w:line="336" w:lineRule="auto" w:after="180"/>
      </w:pPr>
      <w:r>
        <w:rPr>
          <w:b w:val="0"/>
        </w:rPr>
        <w:t>For a toy comparison vary only retrieval method while holding corpus, queries, cutoff and relevance rubric fixed. Randomise or counterbalance order when order effects matter.</w:t>
      </w:r>
    </w:p>
    <w:p>
      <w:pPr>
        <w:pStyle w:val="Heading2"/>
      </w:pPr>
      <w:r>
        <w:t>Complete intended/unintended-change ledger</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Added main metadata field</w:t>
            </w:r>
          </w:p>
        </w:tc>
        <w:tc>
          <w:tcPr>
            <w:tcW w:type="dxa" w:w="2556"/>
          </w:tcPr>
          <w:p>
            <w:r>
              <w:t>A original condition</w:t>
            </w:r>
          </w:p>
        </w:tc>
        <w:tc>
          <w:tcPr>
            <w:tcW w:type="dxa" w:w="2556"/>
          </w:tcPr>
          <w:p>
            <w:r>
              <w:t>B original condition</w:t>
            </w:r>
          </w:p>
        </w:tc>
        <w:tc>
          <w:tcPr>
            <w:tcW w:type="dxa" w:w="2556"/>
          </w:tcPr>
          <w:p>
            <w:r>
              <w:t>Comparison interpretation</w:t>
            </w:r>
          </w:p>
        </w:tc>
      </w:tr>
      <w:tr>
        <w:tc>
          <w:tcPr>
            <w:tcW w:type="dxa" w:w="2556"/>
          </w:tcPr>
          <w:p>
            <w:r>
              <w:t>Method</w:t>
            </w:r>
          </w:p>
        </w:tc>
        <w:tc>
          <w:tcPr>
            <w:tcW w:type="dxa" w:w="2556"/>
          </w:tcPr>
          <w:p>
            <w:r>
              <w:t>A</w:t>
            </w:r>
          </w:p>
        </w:tc>
        <w:tc>
          <w:tcPr>
            <w:tcW w:type="dxa" w:w="2556"/>
          </w:tcPr>
          <w:p>
            <w:r>
              <w:t>B</w:t>
            </w:r>
          </w:p>
        </w:tc>
        <w:tc>
          <w:tcPr>
            <w:tcW w:type="dxa" w:w="2556"/>
          </w:tcPr>
          <w:p>
            <w:r>
              <w:t>Intended difference</w:t>
            </w:r>
          </w:p>
        </w:tc>
      </w:tr>
      <w:tr>
        <w:tc>
          <w:tcPr>
            <w:tcW w:type="dxa" w:w="2556"/>
          </w:tcPr>
          <w:p>
            <w:r>
              <w:t>Corpus</w:t>
            </w:r>
          </w:p>
        </w:tc>
        <w:tc>
          <w:tcPr>
            <w:tcW w:type="dxa" w:w="2556"/>
          </w:tcPr>
          <w:p>
            <w:r>
              <w:t>c1</w:t>
            </w:r>
          </w:p>
        </w:tc>
        <w:tc>
          <w:tcPr>
            <w:tcW w:type="dxa" w:w="2556"/>
          </w:tcPr>
          <w:p>
            <w:r>
              <w:t>c2</w:t>
            </w:r>
          </w:p>
        </w:tc>
        <w:tc>
          <w:tcPr>
            <w:tcW w:type="dxa" w:w="2556"/>
          </w:tcPr>
          <w:p>
            <w:r>
              <w:t>Unwanted difference for isolated method question</w:t>
            </w:r>
          </w:p>
        </w:tc>
      </w:tr>
      <w:tr>
        <w:tc>
          <w:tcPr>
            <w:tcW w:type="dxa" w:w="2556"/>
          </w:tcPr>
          <w:p>
            <w:r>
              <w:t>Queries</w:t>
            </w:r>
          </w:p>
        </w:tc>
        <w:tc>
          <w:tcPr>
            <w:tcW w:type="dxa" w:w="2556"/>
          </w:tcPr>
          <w:p>
            <w:r>
              <w:t>Q1, Q2, Q3</w:t>
            </w:r>
          </w:p>
        </w:tc>
        <w:tc>
          <w:tcPr>
            <w:tcW w:type="dxa" w:w="2556"/>
          </w:tcPr>
          <w:p>
            <w:r>
              <w:t>Q4, Q5, Q6</w:t>
            </w:r>
          </w:p>
        </w:tc>
        <w:tc>
          <w:tcPr>
            <w:tcW w:type="dxa" w:w="2556"/>
          </w:tcPr>
          <w:p>
            <w:r>
              <w:t>Unwanted case difference</w:t>
            </w:r>
          </w:p>
        </w:tc>
      </w:tr>
      <w:tr>
        <w:tc>
          <w:tcPr>
            <w:tcW w:type="dxa" w:w="2556"/>
          </w:tcPr>
          <w:p>
            <w:r>
              <w:t>Cutoff/rubric/environment</w:t>
            </w:r>
          </w:p>
        </w:tc>
        <w:tc>
          <w:tcPr>
            <w:tcW w:type="dxa" w:w="2556"/>
          </w:tcPr>
          <w:p>
            <w:r>
              <w:t>3 / r1 / toy-local</w:t>
            </w:r>
          </w:p>
        </w:tc>
        <w:tc>
          <w:tcPr>
            <w:tcW w:type="dxa" w:w="2556"/>
          </w:tcPr>
          <w:p>
            <w:r>
              <w:t>3 / r1 / toy-local</w:t>
            </w:r>
          </w:p>
        </w:tc>
        <w:tc>
          <w:tcPr>
            <w:tcW w:type="dxa" w:w="2556"/>
          </w:tcPr>
          <w:p>
            <w:r>
              <w:t>Declared matches, not independent execution verification</w:t>
            </w:r>
          </w:p>
        </w:tc>
      </w:tr>
      <w:tr>
        <w:tc>
          <w:tcPr>
            <w:tcW w:type="dxa" w:w="2556"/>
          </w:tcPr>
          <w:p>
            <w:r>
              <w:t>Proposed repair</w:t>
            </w:r>
          </w:p>
        </w:tc>
        <w:tc>
          <w:tcPr>
            <w:tcW w:type="dxa" w:w="2556"/>
          </w:tcPr>
          <w:p>
            <w:r>
              <w:t>Keep A as stated</w:t>
            </w:r>
          </w:p>
        </w:tc>
        <w:tc>
          <w:tcPr>
            <w:tcW w:type="dxa" w:w="2556"/>
          </w:tcPr>
          <w:p>
            <w:r>
              <w:t>Method B with c1/Q1–Q3/3/r1/toy-local</w:t>
            </w:r>
          </w:p>
        </w:tc>
        <w:tc>
          <w:tcPr>
            <w:tcW w:type="dxa" w:w="2556"/>
          </w:tcPr>
          <w:p>
            <w:r>
              <w:t>Matched-plan proposal; no new score supplied</w:t>
            </w:r>
          </w:p>
        </w:tc>
      </w:tr>
      <w:tr>
        <w:tc>
          <w:tcPr>
            <w:tcW w:type="dxa" w:w="2556"/>
          </w:tcPr>
          <w:p>
            <w:r>
              <w:t>Remaining evidence</w:t>
            </w:r>
          </w:p>
        </w:tc>
        <w:tc>
          <w:tcPr>
            <w:tcW w:type="dxa" w:w="2556"/>
          </w:tcPr>
          <w:p>
            <w:r>
              <w:t>Actual outcomes, order and further conditions</w:t>
            </w:r>
          </w:p>
        </w:tc>
        <w:tc>
          <w:tcPr>
            <w:tcW w:type="dxa" w:w="2556"/>
          </w:tcPr>
          <w:p>
            <w:r>
              <w:t>Still need to be collected/recorded</w:t>
            </w:r>
          </w:p>
        </w:tc>
        <w:tc>
          <w:tcPr>
            <w:tcW w:type="dxa" w:w="2556"/>
          </w:tcPr>
          <w:p>
            <w:r>
              <w:t>Do not claim all confounding solved</w:t>
            </w:r>
          </w:p>
        </w:tc>
      </w:tr>
    </w:tbl>
    <w:p>
      <w:pPr>
        <w:pStyle w:val="Heading2"/>
      </w:pPr>
      <w:r>
        <w:t>State which conditions and outcomes remain missing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Explain the visual</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Confounders and controls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New method uses better corpus and different queries while old method uses the original set.</w:t>
            </w:r>
          </w:p>
        </w:tc>
        <w:tc>
          <w:tcPr>
            <w:tcW w:type="dxa" w:w="3408"/>
          </w:tcPr>
          <w:p>
            <w:r>
              <w:t>For a toy comparison vary only retrieval method while holding corpus, queries, cutoff and relevance rubric fixed. Randomise or counterbalance order when order effects matter.</w:t>
            </w:r>
          </w:p>
        </w:tc>
        <w:tc>
          <w:tcPr>
            <w:tcW w:type="dxa" w:w="3408"/>
          </w:tcPr>
          <w:p>
            <w:r>
              <w:t>Corpus and case differences confound the method effect. Rerun matched inputs or report a whole-system comparison without isolation.</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Predict more data with the same coupled condition pairs</w:t>
      </w:r>
    </w:p>
    <w:p>
      <w:r>
        <w:t>More rows cannot fill a condition cell that was never observed.</w:t>
      </w:r>
    </w:p>
    <w:p>
      <w:pPr>
        <w:pStyle w:val="Heading2"/>
      </w:pPr>
      <w:r>
        <w:t>Current task and response</w:t>
      </w:r>
    </w:p>
    <w:p>
      <w:pPr>
        <w:pStyle w:val="ListBullet"/>
      </w:pPr>
      <w:r>
        <w:t>New method uses better corpus and different queries while old method uses the original set.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healthy-white and spotted-blue only again</w:t>
      </w:r>
    </w:p>
    <w:p>
      <w:pPr>
        <w:pStyle w:val="ListBullet"/>
      </w:pPr>
      <w:r>
        <w:t>Change: New cases still use only healthy-white and spotted-blue.</w:t>
      </w:r>
    </w:p>
    <w:p>
      <w:pPr>
        <w:pStyle w:val="Heading2"/>
      </w:pPr>
      <w:r>
        <w:t>Check after predicting · reference / check after trying</w:t>
      </w:r>
    </w:p>
    <w:p>
      <w:pPr>
        <w:spacing w:line="336" w:lineRule="auto" w:after="180"/>
      </w:pPr>
      <w:r>
        <w:rPr>
          <w:b/>
        </w:rPr>
        <w:t>Prediction</w:t>
      </w:r>
      <w:r>
        <w:rPr>
          <w:b w:val="0"/>
        </w:rPr>
        <w:t>: The collection does not resolve the background confounding.</w:t>
      </w:r>
    </w:p>
    <w:p>
      <w:pPr>
        <w:spacing w:line="336" w:lineRule="auto" w:after="180"/>
      </w:pPr>
      <w:r>
        <w:rPr>
          <w:b w:val="0"/>
        </w:rPr>
        <w:t>Reason: The same two variables remain coupled instead of being varied separately.</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Read the four cells and the possible paper-colour shortcut</w:t>
      </w:r>
    </w:p>
    <w:p>
      <w:r>
        <w:t>Changing the background diagnostically is different from proving a full causal mechanism.</w:t>
      </w:r>
    </w:p>
    <w:p>
      <w:pPr>
        <w:pStyle w:val="Heading2"/>
      </w:pPr>
      <w:r>
        <w:t>Main corpus/query confound and checked repair</w:t>
      </w:r>
    </w:p>
    <w:p>
      <w:pPr>
        <w:spacing w:line="336" w:lineRule="auto" w:after="180"/>
      </w:pPr>
      <w:r>
        <w:rPr>
          <w:b w:val="0"/>
        </w:rPr>
        <w:t>New method uses better corpus and different queries while old method uses the original set.</w:t>
      </w:r>
    </w:p>
    <w:p>
      <w:pPr>
        <w:spacing w:line="336" w:lineRule="auto" w:after="180"/>
      </w:pPr>
      <w:r>
        <w:rPr>
          <w:b w:val="0"/>
        </w:rPr>
        <w:t xml:space="preserve">Corpus and case differences confound the method effect. Rerun matched </w:t>
      </w:r>
      <w:r>
        <w:rPr>
          <w:b/>
        </w:rPr>
        <w:t>input</w:t>
      </w:r>
      <w:r>
        <w:rPr>
          <w:b w:val="0"/>
        </w:rPr>
        <w:t>s or report a whole-system comparison without isolation.</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Separate leaf condition and controlled-view scope</w:t>
      </w:r>
    </w:p>
    <w:p>
      <w:pPr>
        <w:spacing w:line="336" w:lineRule="auto" w:after="180"/>
      </w:pPr>
      <w:r>
        <w:rPr>
          <w:b w:val="0"/>
        </w:rPr>
        <w:t xml:space="preserve">Separate background from class. </w:t>
      </w:r>
      <w:r>
        <w:rPr>
          <w:b/>
        </w:rPr>
        <w:t>Training</w:t>
      </w:r>
      <w:r>
        <w:rPr>
          <w:b w:val="0"/>
        </w:rPr>
        <w:t xml:space="preserve"> data show every healthy leaf on white paper and every spotted leaf on blue paper.</w:t>
      </w:r>
    </w:p>
    <w:p>
      <w:pPr>
        <w:spacing w:line="336" w:lineRule="auto" w:after="180"/>
      </w:pPr>
      <w:r>
        <w:rPr>
          <w:b w:val="0"/>
        </w:rPr>
        <w:t>Goal is leaf condition, not paper colour. A proposed check uses both paper colours for each condition.</w:t>
      </w:r>
    </w:p>
    <w:p>
      <w:pPr>
        <w:spacing w:line="336" w:lineRule="auto" w:after="180"/>
      </w:pPr>
      <w:r>
        <w:rPr>
          <w:b w:val="0"/>
        </w:rPr>
        <w:t>The picture is a separate leaf-background problem. If every healthy leaf is on white paper and every spotted leaf on blue, a rule using paper colour alone can fit those observed pairs. That possibility does not establish what a real model actually uses. Cross the two conditions and backgrounds, and inspect a paired test where the same held-out leaf changes background while its condition stays fixed.</w:t>
      </w:r>
    </w:p>
    <w:p>
      <w:pPr>
        <w:spacing w:line="336" w:lineRule="auto" w:after="180"/>
      </w:pPr>
      <w:r>
        <w:rPr>
          <w:b w:val="0"/>
        </w:rPr>
        <w:t>The native illustration shows healthy H1 and spotted S1 in both colours; these are repeated views of two objects. For a new-plant evaluation, keep all views of those objects out of training. A changed-background response can show sensitivity, not the model’s complete internal reasoning or universal behavior.</w:t>
      </w:r>
    </w:p>
    <w:p>
      <w:pPr>
        <w:pStyle w:val="Heading2"/>
      </w:pPr>
      <w:r>
        <w:t>See all four combinations in the native illustration</w:t>
      </w:r>
    </w:p>
    <w:p>
      <w:r>
        <w:drawing>
          <wp:inline xmlns:a="http://schemas.openxmlformats.org/drawingml/2006/main" xmlns:pic="http://schemas.openxmlformats.org/drawingml/2006/picture">
            <wp:extent cx="4572000" cy="3200400"/>
            <wp:docPr id="1" name="Picture 1" descr="A two by two crossed design. The healthy leaf H1 appears on white and blue backgrounds. The spotted leaf S1 also appears on white and blue backgrounds. Leaf condition stays the same across each row while background changes. This is an illustration, not collected photographs or model predictions."/>
            <wp:cNvGraphicFramePr>
              <a:graphicFrameLocks noChangeAspect="1"/>
            </wp:cNvGraphicFramePr>
            <a:graphic>
              <a:graphicData uri="http://schemas.openxmlformats.org/drawingml/2006/picture">
                <pic:pic>
                  <pic:nvPicPr>
                    <pic:cNvPr id="0" name="ai-7-10-crossed-leaf-background.png"/>
                    <pic:cNvPicPr/>
                  </pic:nvPicPr>
                  <pic:blipFill>
                    <a:blip r:embed="rId9"/>
                    <a:stretch>
                      <a:fillRect/>
                    </a:stretch>
                  </pic:blipFill>
                  <pic:spPr>
                    <a:xfrm>
                      <a:off x="0" y="0"/>
                      <a:ext cx="4572000" cy="3200400"/>
                    </a:xfrm>
                    <a:prstGeom prst="rect"/>
                  </pic:spPr>
                </pic:pic>
              </a:graphicData>
            </a:graphic>
          </wp:inline>
        </w:drawing>
      </w:r>
    </w:p>
    <w:p>
      <w:r>
        <w:drawing>
          <wp:inline xmlns:a="http://schemas.openxmlformats.org/drawingml/2006/main" xmlns:pic="http://schemas.openxmlformats.org/drawingml/2006/picture">
            <wp:extent cx="5486400" cy="3337560"/>
            <wp:docPr id="2" name="Picture 2" descr="Identify coupled variables: Condition and background change together in the original collection. → Cross the conditions: Collect healthy-white, healthy-blue, spotted-white and spotted-blue cases. → Inspect the shortcut: Compare predictions when the same leaf’s background changes under a controlled test."/>
            <wp:cNvGraphicFramePr>
              <a:graphicFrameLocks noChangeAspect="1"/>
            </wp:cNvGraphicFramePr>
            <a:graphic>
              <a:graphicData uri="http://schemas.openxmlformats.org/drawingml/2006/picture">
                <pic:pic>
                  <pic:nvPicPr>
                    <pic:cNvPr id="0" name="academy-story-ai-7-10-02.png"/>
                    <pic:cNvPicPr/>
                  </pic:nvPicPr>
                  <pic:blipFill>
                    <a:blip r:embed="rId10"/>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Identify coupled variables</w:t>
            </w:r>
          </w:p>
        </w:tc>
        <w:tc>
          <w:tcPr>
            <w:tcW w:type="dxa" w:w="5112"/>
          </w:tcPr>
          <w:p>
            <w:r>
              <w:t>Condition and background change together in the original collection.</w:t>
            </w:r>
          </w:p>
        </w:tc>
      </w:tr>
      <w:tr>
        <w:tc>
          <w:tcPr>
            <w:tcW w:type="dxa" w:w="5112"/>
          </w:tcPr>
          <w:p>
            <w:r>
              <w:t>2. Cross the conditions</w:t>
            </w:r>
          </w:p>
        </w:tc>
        <w:tc>
          <w:tcPr>
            <w:tcW w:type="dxa" w:w="5112"/>
          </w:tcPr>
          <w:p>
            <w:r>
              <w:t>Collect healthy-white, healthy-blue, spotted-white and spotted-blue cases.</w:t>
            </w:r>
          </w:p>
        </w:tc>
      </w:tr>
      <w:tr>
        <w:tc>
          <w:tcPr>
            <w:tcW w:type="dxa" w:w="5112"/>
          </w:tcPr>
          <w:p>
            <w:r>
              <w:t>3. Inspect the shortcut</w:t>
            </w:r>
          </w:p>
        </w:tc>
        <w:tc>
          <w:tcPr>
            <w:tcW w:type="dxa" w:w="5112"/>
          </w:tcPr>
          <w:p>
            <w:r>
              <w:t>Compare predictions when the same leaf’s background changes under a controlled test.</w:t>
            </w:r>
          </w:p>
        </w:tc>
      </w:tr>
    </w:tbl>
    <w:p>
      <w:r>
        <w:t>Match each pictured step to the supplied facts. This is a worked teaching case, not an independent assessment.</w:t>
      </w:r>
    </w:p>
    <w:p>
      <w:pPr>
        <w:spacing w:line="336" w:lineRule="auto" w:after="180"/>
      </w:pPr>
      <w:r>
        <w:rPr>
          <w:b w:val="0"/>
        </w:rPr>
        <w:t xml:space="preserve">A </w:t>
      </w:r>
      <w:r>
        <w:rPr>
          <w:b/>
        </w:rPr>
        <w:t>confounder</w:t>
      </w:r>
      <w:r>
        <w:rPr>
          <w:b w:val="0"/>
        </w:rPr>
        <w:t xml:space="preserve"> can provide an alternative explanation for a result. Crossing conditions makes the intended feature and the nuisance feature less entangled.</w:t>
      </w:r>
    </w:p>
    <w:p>
      <w:pPr>
        <w:pStyle w:val="Heading2"/>
      </w:pPr>
      <w:r>
        <w:t>Complete crossed-cell and toy-rule ledger</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Separate condition/background cell</w:t>
            </w:r>
          </w:p>
        </w:tc>
        <w:tc>
          <w:tcPr>
            <w:tcW w:type="dxa" w:w="2556"/>
          </w:tcPr>
          <w:p>
            <w:r>
              <w:t>Original collection</w:t>
            </w:r>
          </w:p>
        </w:tc>
        <w:tc>
          <w:tcPr>
            <w:tcW w:type="dxa" w:w="2556"/>
          </w:tcPr>
          <w:p>
            <w:r>
              <w:t>Crossed check</w:t>
            </w:r>
          </w:p>
        </w:tc>
        <w:tc>
          <w:tcPr>
            <w:tcW w:type="dxa" w:w="2556"/>
          </w:tcPr>
          <w:p>
            <w:r>
              <w:t>Explicit paper-only prediction</w:t>
            </w:r>
          </w:p>
        </w:tc>
      </w:tr>
      <w:tr>
        <w:tc>
          <w:tcPr>
            <w:tcW w:type="dxa" w:w="2556"/>
          </w:tcPr>
          <w:p>
            <w:r>
              <w:t>Healthy / white</w:t>
            </w:r>
          </w:p>
        </w:tc>
        <w:tc>
          <w:tcPr>
            <w:tcW w:type="dxa" w:w="2556"/>
          </w:tcPr>
          <w:p>
            <w:r>
              <w:t>Present</w:t>
            </w:r>
          </w:p>
        </w:tc>
        <w:tc>
          <w:tcPr>
            <w:tcW w:type="dxa" w:w="2556"/>
          </w:tcPr>
          <w:p>
            <w:r>
              <w:t>Included</w:t>
            </w:r>
          </w:p>
        </w:tc>
        <w:tc>
          <w:tcPr>
            <w:tcW w:type="dxa" w:w="2556"/>
          </w:tcPr>
          <w:p>
            <w:r>
              <w:t>Healthy: correct</w:t>
            </w:r>
          </w:p>
        </w:tc>
      </w:tr>
      <w:tr>
        <w:tc>
          <w:tcPr>
            <w:tcW w:type="dxa" w:w="2556"/>
          </w:tcPr>
          <w:p>
            <w:r>
              <w:t>Healthy / blue</w:t>
            </w:r>
          </w:p>
        </w:tc>
        <w:tc>
          <w:tcPr>
            <w:tcW w:type="dxa" w:w="2556"/>
          </w:tcPr>
          <w:p>
            <w:r>
              <w:t>Missing</w:t>
            </w:r>
          </w:p>
        </w:tc>
        <w:tc>
          <w:tcPr>
            <w:tcW w:type="dxa" w:w="2556"/>
          </w:tcPr>
          <w:p>
            <w:r>
              <w:t>Added</w:t>
            </w:r>
          </w:p>
        </w:tc>
        <w:tc>
          <w:tcPr>
            <w:tcW w:type="dxa" w:w="2556"/>
          </w:tcPr>
          <w:p>
            <w:r>
              <w:t>Spotted: incorrect</w:t>
            </w:r>
          </w:p>
        </w:tc>
      </w:tr>
      <w:tr>
        <w:tc>
          <w:tcPr>
            <w:tcW w:type="dxa" w:w="2556"/>
          </w:tcPr>
          <w:p>
            <w:r>
              <w:t>Spotted / white</w:t>
            </w:r>
          </w:p>
        </w:tc>
        <w:tc>
          <w:tcPr>
            <w:tcW w:type="dxa" w:w="2556"/>
          </w:tcPr>
          <w:p>
            <w:r>
              <w:t>Missing</w:t>
            </w:r>
          </w:p>
        </w:tc>
        <w:tc>
          <w:tcPr>
            <w:tcW w:type="dxa" w:w="2556"/>
          </w:tcPr>
          <w:p>
            <w:r>
              <w:t>Added</w:t>
            </w:r>
          </w:p>
        </w:tc>
        <w:tc>
          <w:tcPr>
            <w:tcW w:type="dxa" w:w="2556"/>
          </w:tcPr>
          <w:p>
            <w:r>
              <w:t>Healthy: incorrect</w:t>
            </w:r>
          </w:p>
        </w:tc>
      </w:tr>
      <w:tr>
        <w:tc>
          <w:tcPr>
            <w:tcW w:type="dxa" w:w="2556"/>
          </w:tcPr>
          <w:p>
            <w:r>
              <w:t>Spotted / blue</w:t>
            </w:r>
          </w:p>
        </w:tc>
        <w:tc>
          <w:tcPr>
            <w:tcW w:type="dxa" w:w="2556"/>
          </w:tcPr>
          <w:p>
            <w:r>
              <w:t>Present</w:t>
            </w:r>
          </w:p>
        </w:tc>
        <w:tc>
          <w:tcPr>
            <w:tcW w:type="dxa" w:w="2556"/>
          </w:tcPr>
          <w:p>
            <w:r>
              <w:t>Included</w:t>
            </w:r>
          </w:p>
        </w:tc>
        <w:tc>
          <w:tcPr>
            <w:tcW w:type="dxa" w:w="2556"/>
          </w:tcPr>
          <w:p>
            <w:r>
              <w:t>Spotted: correct</w:t>
            </w:r>
          </w:p>
        </w:tc>
      </w:tr>
      <w:tr>
        <w:tc>
          <w:tcPr>
            <w:tcW w:type="dxa" w:w="2556"/>
          </w:tcPr>
          <w:p>
            <w:r>
              <w:t>Toy-rule total</w:t>
            </w:r>
          </w:p>
        </w:tc>
        <w:tc>
          <w:tcPr>
            <w:tcW w:type="dxa" w:w="2556"/>
          </w:tcPr>
          <w:p>
            <w:r>
              <w:t>2/2 correct on coupled records</w:t>
            </w:r>
          </w:p>
        </w:tc>
        <w:tc>
          <w:tcPr>
            <w:tcW w:type="dxa" w:w="2556"/>
          </w:tcPr>
          <w:p>
            <w:r>
              <w:t>2/4 correct on crossed records</w:t>
            </w:r>
          </w:p>
        </w:tc>
        <w:tc>
          <w:tcPr>
            <w:tcW w:type="dxa" w:w="2556"/>
          </w:tcPr>
          <w:p>
            <w:r>
              <w:t>Constructed alternative explanation, not actual model behavior</w:t>
            </w:r>
          </w:p>
        </w:tc>
      </w:tr>
      <w:tr>
        <w:tc>
          <w:tcPr>
            <w:tcW w:type="dxa" w:w="2556"/>
          </w:tcPr>
          <w:p>
            <w:r>
              <w:t>Object count</w:t>
            </w:r>
          </w:p>
        </w:tc>
        <w:tc>
          <w:tcPr>
            <w:tcW w:type="dxa" w:w="2556"/>
          </w:tcPr>
          <w:p>
            <w:r>
              <w:t>H1 and S1</w:t>
            </w:r>
          </w:p>
        </w:tc>
        <w:tc>
          <w:tcPr>
            <w:tcW w:type="dxa" w:w="2556"/>
          </w:tcPr>
          <w:p>
            <w:r>
              <w:t>Same H1/S1 in both backgrounds</w:t>
            </w:r>
          </w:p>
        </w:tc>
        <w:tc>
          <w:tcPr>
            <w:tcW w:type="dxa" w:w="2556"/>
          </w:tcPr>
          <w:p>
            <w:r>
              <w:t>Four records from two leaf objects</w:t>
            </w:r>
          </w:p>
        </w:tc>
      </w:tr>
    </w:tbl>
    <w:p>
      <w:pPr>
        <w:pStyle w:val="Heading2"/>
      </w:pPr>
      <w:r>
        <w:t>Predict collecting only the original coupled cells</w:t>
      </w:r>
    </w:p>
    <w:p>
      <w:pPr>
        <w:pStyle w:val="ListBullet"/>
      </w:pPr>
      <w:r>
        <w:t>Change one thing: New cases still use only healthy-white and spotted-blue.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41904"/>
            <wp:docPr id="3" name="Picture 3" descr="Original case: Compare predictions when the same leaf’s background changes under a controlled test. Changed condition: New cases still use only healthy-white and spotted-blue. Expected result: The collection does not resolve the background confounding. Reason: The same two variables remain coupled instead of being varied separately."/>
            <wp:cNvGraphicFramePr>
              <a:graphicFrameLocks noChangeAspect="1"/>
            </wp:cNvGraphicFramePr>
            <a:graphic>
              <a:graphicData uri="http://schemas.openxmlformats.org/drawingml/2006/picture">
                <pic:pic>
                  <pic:nvPicPr>
                    <pic:cNvPr id="0" name="academy-story-ai-7-10-04.png"/>
                    <pic:cNvPicPr/>
                  </pic:nvPicPr>
                  <pic:blipFill>
                    <a:blip r:embed="rId11"/>
                    <a:stretch>
                      <a:fillRect/>
                    </a:stretch>
                  </pic:blipFill>
                  <pic:spPr>
                    <a:xfrm>
                      <a:off x="0" y="0"/>
                      <a:ext cx="5486400" cy="3041904"/>
                    </a:xfrm>
                    <a:prstGeom prst="rect"/>
                  </pic:spPr>
                </pic:pic>
              </a:graphicData>
            </a:graphic>
          </wp:inline>
        </w:drawing>
      </w:r>
    </w:p>
    <w:p>
      <w:pPr>
        <w:pStyle w:val="Heading2"/>
      </w:pPr>
      <w:r>
        <w:t>Explain sensitivity and unchanged confounding</w:t>
      </w:r>
    </w:p>
    <w:p>
      <w:pPr>
        <w:pStyle w:val="ListBullet"/>
      </w:pPr>
      <w:r>
        <w:t>A changed-background test can diagnose sensitivity; it does not prove the model’s complete internal reasoning.</w:t>
      </w:r>
    </w:p>
    <w:p>
      <w:pPr>
        <w:pStyle w:val="ListBullet"/>
      </w:pPr>
      <w:r>
        <w:t>Read the labelled picture: Draw the four condition/background combinations. Which variables were coupled before, and why would collecting only healthy-white and spotted-blue again leave the confounding unresolved?</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Confounders and controls</w:t>
      </w:r>
    </w:p>
    <w:p>
      <w:pPr>
        <w:pStyle w:val="Heading3"/>
      </w:pPr>
      <w:r>
        <w:t>The facts we will use</w:t>
      </w:r>
    </w:p>
    <w:p>
      <w:r>
        <w:drawing>
          <wp:inline xmlns:a="http://schemas.openxmlformats.org/drawingml/2006/main" xmlns:pic="http://schemas.openxmlformats.org/drawingml/2006/picture">
            <wp:extent cx="5486400" cy="3077029"/>
            <wp:docPr id="4" name="Picture 4" descr="Cross class with paper background"/>
            <wp:cNvGraphicFramePr>
              <a:graphicFrameLocks noChangeAspect="1"/>
            </wp:cNvGraphicFramePr>
            <a:graphic>
              <a:graphicData uri="http://schemas.openxmlformats.org/drawingml/2006/picture">
                <pic:pic>
                  <pic:nvPicPr>
                    <pic:cNvPr id="0" name="academy-detail-ai-7-10.png"/>
                    <pic:cNvPicPr/>
                  </pic:nvPicPr>
                  <pic:blipFill>
                    <a:blip r:embed="rId12"/>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261429"/>
            <wp:docPr id="5" name="Picture 5" descr="Confounders and controls. Identify coupled variables: Condition and background change together in the original collection.. Cross the conditions: Collect healthy-white, healthy-blue, spotted-white and spotted-blue cases.. Inspect the shortcut: Compare predictions when the same leaf’s background changes under a controlled test."/>
            <wp:cNvGraphicFramePr>
              <a:graphicFrameLocks noChangeAspect="1"/>
            </wp:cNvGraphicFramePr>
            <a:graphic>
              <a:graphicData uri="http://schemas.openxmlformats.org/drawingml/2006/picture">
                <pic:pic>
                  <pic:nvPicPr>
                    <pic:cNvPr id="0" name="academy-visual-ai-7-10.png"/>
                    <pic:cNvPicPr/>
                  </pic:nvPicPr>
                  <pic:blipFill>
                    <a:blip r:embed="rId13"/>
                    <a:stretch>
                      <a:fillRect/>
                    </a:stretch>
                  </pic:blipFill>
                  <pic:spPr>
                    <a:xfrm>
                      <a:off x="0" y="0"/>
                      <a:ext cx="5486400" cy="52614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Audit what a control removes and what it leaves untested</w:t>
      </w:r>
    </w:p>
    <w:p>
      <w:r>
        <w:t>A better design narrows alternative explanations without guaranteeing every causal claim.</w:t>
      </w:r>
    </w:p>
    <w:p>
      <w:pPr>
        <w:pStyle w:val="Heading2"/>
      </w:pPr>
      <w:r>
        <w:t>Core confounding qualification and failure analysis</w:t>
      </w:r>
    </w:p>
    <w:p>
      <w:pPr>
        <w:spacing w:line="336" w:lineRule="auto" w:after="180"/>
      </w:pPr>
      <w:r>
        <w:rPr>
          <w:b/>
        </w:rPr>
        <w:t>Control</w:t>
      </w:r>
      <w:r>
        <w:rPr>
          <w:b w:val="0"/>
        </w:rPr>
        <w:t xml:space="preserve">s address specified alternatives, not every possible unknown </w:t>
      </w:r>
      <w:r>
        <w:rPr>
          <w:b/>
        </w:rPr>
        <w:t>confounder</w:t>
      </w:r>
      <w:r>
        <w:rPr>
          <w:b w:val="0"/>
        </w:rPr>
        <w:t>.</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Complete design-cell, grouping and order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Confounding/control probe</w:t>
            </w:r>
          </w:p>
        </w:tc>
        <w:tc>
          <w:tcPr>
            <w:tcW w:type="dxa" w:w="5112"/>
          </w:tcPr>
          <w:p>
            <w:r>
              <w:t>Expected interpretation</w:t>
            </w:r>
          </w:p>
        </w:tc>
      </w:tr>
      <w:tr>
        <w:tc>
          <w:tcPr>
            <w:tcW w:type="dxa" w:w="5112"/>
          </w:tcPr>
          <w:p>
            <w:r>
              <w:t>Method, corpus and query set all change</w:t>
            </w:r>
          </w:p>
        </w:tc>
        <w:tc>
          <w:tcPr>
            <w:tcW w:type="dxa" w:w="5112"/>
          </w:tcPr>
          <w:p>
            <w:r>
              <w:t>Cannot isolate the method effect from this comparison</w:t>
            </w:r>
          </w:p>
        </w:tc>
      </w:tr>
      <w:tr>
        <w:tc>
          <w:tcPr>
            <w:tcW w:type="dxa" w:w="5112"/>
          </w:tcPr>
          <w:p>
            <w:r>
              <w:t>Only listed metadata match</w:t>
            </w:r>
          </w:p>
        </w:tc>
        <w:tc>
          <w:tcPr>
            <w:tcW w:type="dxa" w:w="5112"/>
          </w:tcPr>
          <w:p>
            <w:r>
              <w:t>Useful check; actual execution and unrecorded conditions may still differ</w:t>
            </w:r>
          </w:p>
        </w:tc>
      </w:tr>
      <w:tr>
        <w:tc>
          <w:tcPr>
            <w:tcW w:type="dxa" w:w="5112"/>
          </w:tcPr>
          <w:p>
            <w:r>
              <w:t>Healthy-white and spotted-blue only</w:t>
            </w:r>
          </w:p>
        </w:tc>
        <w:tc>
          <w:tcPr>
            <w:tcW w:type="dxa" w:w="5112"/>
          </w:tcPr>
          <w:p>
            <w:r>
              <w:t>Condition and background remain coupled</w:t>
            </w:r>
          </w:p>
        </w:tc>
      </w:tr>
      <w:tr>
        <w:tc>
          <w:tcPr>
            <w:tcW w:type="dxa" w:w="5112"/>
          </w:tcPr>
          <w:p>
            <w:r>
              <w:t>More of the same two cells</w:t>
            </w:r>
          </w:p>
        </w:tc>
        <w:tc>
          <w:tcPr>
            <w:tcW w:type="dxa" w:w="5112"/>
          </w:tcPr>
          <w:p>
            <w:r>
              <w:t>Missing cross-combinations remain missing</w:t>
            </w:r>
          </w:p>
        </w:tc>
      </w:tr>
      <w:tr>
        <w:tc>
          <w:tcPr>
            <w:tcW w:type="dxa" w:w="5112"/>
          </w:tcPr>
          <w:p>
            <w:r>
              <w:t>All four cells included</w:t>
            </w:r>
          </w:p>
        </w:tc>
        <w:tc>
          <w:tcPr>
            <w:tcW w:type="dxa" w:w="5112"/>
          </w:tcPr>
          <w:p>
            <w:r>
              <w:t>Improves this design; still inspect object grouping, sampling and other differences</w:t>
            </w:r>
          </w:p>
        </w:tc>
      </w:tr>
      <w:tr>
        <w:tc>
          <w:tcPr>
            <w:tcW w:type="dxa" w:w="5112"/>
          </w:tcPr>
          <w:p>
            <w:r>
              <w:t>Paper-only rule fits original records</w:t>
            </w:r>
          </w:p>
        </w:tc>
        <w:tc>
          <w:tcPr>
            <w:tcW w:type="dxa" w:w="5112"/>
          </w:tcPr>
          <w:p>
            <w:r>
              <w:t>Alternative explanation is possible; not proof a real model uses it</w:t>
            </w:r>
          </w:p>
        </w:tc>
      </w:tr>
      <w:tr>
        <w:tc>
          <w:tcPr>
            <w:tcW w:type="dxa" w:w="5112"/>
          </w:tcPr>
          <w:p>
            <w:r>
              <w:t>Same held-out leaf changes prediction with background</w:t>
            </w:r>
          </w:p>
        </w:tc>
        <w:tc>
          <w:tcPr>
            <w:tcW w:type="dxa" w:w="5112"/>
          </w:tcPr>
          <w:p>
            <w:r>
              <w:t>Shows sensitivity under that test, not complete reasoning</w:t>
            </w:r>
          </w:p>
        </w:tc>
      </w:tr>
      <w:tr>
        <w:tc>
          <w:tcPr>
            <w:tcW w:type="dxa" w:w="5112"/>
          </w:tcPr>
          <w:p>
            <w:r>
              <w:t>Repeated views counted as independent plants</w:t>
            </w:r>
          </w:p>
        </w:tc>
        <w:tc>
          <w:tcPr>
            <w:tcW w:type="dxa" w:w="5112"/>
          </w:tcPr>
          <w:p>
            <w:r>
              <w:t>Wrong unit count; retain object identity</w:t>
            </w:r>
          </w:p>
        </w:tc>
      </w:tr>
      <w:tr>
        <w:tc>
          <w:tcPr>
            <w:tcW w:type="dxa" w:w="5112"/>
          </w:tcPr>
          <w:p>
            <w:r>
              <w:t>Order/time changes with method</w:t>
            </w:r>
          </w:p>
        </w:tc>
        <w:tc>
          <w:tcPr>
            <w:tcW w:type="dxa" w:w="5112"/>
          </w:tcPr>
          <w:p>
            <w:r>
              <w:t>Randomize or counterbalance relevant order/time conditions and record them</w:t>
            </w:r>
          </w:p>
        </w:tc>
      </w:tr>
    </w:tbl>
    <w:p>
      <w:pPr>
        <w:pStyle w:val="Heading2"/>
      </w:pPr>
      <w:r>
        <w:t>Guided repair and explanation</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Controls address specified alternatives, not every possible unknown confounder.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naming the intended factor and a plausible alternative</w:t>
      </w:r>
    </w:p>
    <w:p>
      <w:r>
        <w:t>Propose a specific matched or crossed design, not a vague request for more data.</w:t>
      </w:r>
    </w:p>
    <w:p>
      <w:pPr>
        <w:pStyle w:val="Heading2"/>
      </w:pPr>
      <w:r>
        <w:t>Current explanation and guided check</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trace</w:t>
      </w:r>
    </w:p>
    <w:p>
      <w:pPr>
        <w:spacing w:line="336" w:lineRule="auto" w:after="180"/>
      </w:pPr>
      <w:r>
        <w:rPr>
          <w:b w:val="0"/>
        </w:rPr>
        <w:t>Use workbook W2 for the connected example “</w:t>
      </w:r>
      <w:r>
        <w:rPr>
          <w:b/>
        </w:rPr>
        <w:t>Confounder</w:t>
      </w:r>
      <w:r>
        <w:rPr>
          <w:b w:val="0"/>
        </w:rPr>
        <w:t xml:space="preserve">s and </w:t>
      </w:r>
      <w:r>
        <w:rPr>
          <w:b/>
        </w:rPr>
        <w:t>control</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scope check</w:t>
      </w:r>
    </w:p>
    <w:p>
      <w:pPr>
        <w:pStyle w:val="ListBullet"/>
      </w:pPr>
      <w:r>
        <w:t>Use the worked case for Confounders and controls.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 response</w:t>
      </w:r>
    </w:p>
    <w:p>
      <w:pPr>
        <w:pStyle w:val="ListBullet"/>
      </w:pPr>
      <w:r>
        <w:t>Draw the four condition/background combinations. Which variables were coupled before, and why would collecting only healthy-white and spotted-blue again leave the confounding unresolved?</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selected method/time-of-day confound</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Run a complete control-record and crossed-condition investigation</w:t>
      </w:r>
    </w:p>
    <w:p>
      <w:r>
        <w:t>Inspect missing cells and the known toy rule rather than imagining a live model result.</w:t>
      </w:r>
    </w:p>
    <w:p>
      <w:pPr>
        <w:pStyle w:val="Heading2"/>
      </w:pPr>
      <w:r>
        <w:t>Current multi-change comparison investigation</w:t>
      </w:r>
    </w:p>
    <w:p>
      <w:pPr>
        <w:spacing w:line="336" w:lineRule="auto" w:after="180"/>
      </w:pPr>
      <w:r>
        <w:rPr>
          <w:b w:val="0"/>
        </w:rPr>
        <w:t>New method uses better corpus and different queries while old method uses the original set. Show the intermediate steps and give the conclusion with its scope.</w:t>
      </w:r>
    </w:p>
    <w:p>
      <w:pPr>
        <w:pStyle w:val="Heading2"/>
      </w:pPr>
      <w:r>
        <w:t>Runnable declared-condition and toy-rule audit</w:t>
      </w:r>
    </w:p>
    <w:p>
      <w:r>
        <w:rPr>
          <w:rFonts w:ascii="Courier New" w:hAnsi="Courier New"/>
          <w:sz w:val="18"/>
        </w:rPr>
        <w:t>"""Declared comparison controls and a deliberately paper-only toy rule."""</w:t>
        <w:br/>
        <w:t>from collections import Counter</w:t>
        <w:br/>
        <w:t>from copy import deepcopy</w:t>
        <w:br/>
        <w:t>A={'method':'A','corpus':'c1','queries':['Q1','Q2','Q3'],'cutoff':3,'rubric':'r1','environment':'toy-local'}</w:t>
        <w:br/>
        <w:t>B={'method':'B','corpus':'c2','queries':['Q4','Q5','Q6'],'cutoff':3,'rubric':'r1','environment':'toy-local'}</w:t>
        <w:br/>
        <w:t>def unintended_changes(a,b):</w:t>
        <w:br/>
        <w:t xml:space="preserve"> fields={'method','corpus','queries','cutoff','rubric','environment'}</w:t>
        <w:br/>
        <w:t xml:space="preserve"> if type(a) is not dict or type(b) is not dict or set(a)!=fields or set(b)!=fields:</w:t>
        <w:br/>
        <w:t xml:space="preserve">  raise ValueError('complete declared control records required')</w:t>
        <w:br/>
        <w:t xml:space="preserve"> return [field for field in ['corpus','queries','cutoff','rubric','environment'] if a[field]!=b[field]]</w:t>
        <w:br/>
        <w:t>main_changes=unintended_changes(A,B)</w:t>
        <w:br/>
        <w:t>matched_B={**deepcopy(A),'method':'B'}</w:t>
        <w:br/>
        <w:t>assert main_changes==['corpus','queries'] and unintended_changes(A,matched_B)==[]</w:t>
        <w:br/>
        <w:t># Separate picture metadata: H1 and S1 recur; these four rows are not four leaf objects.</w:t>
        <w:br/>
        <w:t>original=[{'leaf_id':'H1','condition':'healthy','paper':'white'},</w:t>
        <w:br/>
        <w:t xml:space="preserve">          {'leaf_id':'S1','condition':'spotted','paper':'blue'}]</w:t>
        <w:br/>
        <w:t>crossed=[{'leaf_id':leaf,'condition':condition,'paper':paper}</w:t>
        <w:br/>
        <w:t xml:space="preserve">         for leaf,condition in [('H1','healthy'),('S1','spotted')] for paper in ['white','blue']]</w:t>
        <w:br/>
        <w:t>COMBINATIONS={(condition,paper) for condition in ['healthy','spotted'] for paper in ['white','blue']}</w:t>
        <w:br/>
        <w:t>def design_cells(rows):</w:t>
        <w:br/>
        <w:t xml:space="preserve"> if type(rows) is not list or not rows:raise ValueError('nonempty supplied metadata required')</w:t>
        <w:br/>
        <w:t xml:space="preserve"> cells=Counter()</w:t>
        <w:br/>
        <w:t xml:space="preserve"> for row in rows:</w:t>
        <w:br/>
        <w:t xml:space="preserve">  if type(row) is not dict or set(row)!={'leaf_id','condition','paper'}:</w:t>
        <w:br/>
        <w:t xml:space="preserve">   raise ValueError('exact leaf/condition/paper metadata required')</w:t>
        <w:br/>
        <w:t xml:space="preserve">  if type(row['leaf_id']) is not str or not row['leaf_id'] or (row['condition'],row['paper']) not in COMBINATIONS:</w:t>
        <w:br/>
        <w:t xml:space="preserve">   raise ValueError('declared leaf and cell values required')</w:t>
        <w:br/>
        <w:t xml:space="preserve">  cells[(row['condition'],row['paper'])]+=1</w:t>
        <w:br/>
        <w:t xml:space="preserve"> return {'cells':dict(cells),'missing_cells':sorted(COMBINATIONS-set(cells)),</w:t>
        <w:br/>
        <w:t xml:space="preserve">         'records':len(rows),'leaf_ids':len({r['leaf_id'] for r in rows})}</w:t>
        <w:br/>
        <w:t>def paper_only_rule(paper):</w:t>
        <w:br/>
        <w:t xml:space="preserve"> if paper not in ('white','blue'):raise ValueError('known paper fixture required')</w:t>
        <w:br/>
        <w:t xml:space="preserve"> return 'healthy' if paper=='white' else 'spotted'</w:t>
        <w:br/>
        <w:t>def evaluate_rule(rows):</w:t>
        <w:br/>
        <w:t xml:space="preserve"> design_cells(rows)</w:t>
        <w:br/>
        <w:t xml:space="preserve"> return [{'leaf_id':r['leaf_id'],'condition':r['condition'],'paper':r['paper'],</w:t>
        <w:br/>
        <w:t xml:space="preserve">          'prediction':paper_only_rule(r['paper']),'correct':paper_only_rule(r['paper'])==r['condition']} for r in rows]</w:t>
        <w:br/>
        <w:t>before=deepcopy(crossed)</w:t>
        <w:br/>
        <w:t>original_cells=design_cells(original);crossed_cells=design_cells(crossed)</w:t>
        <w:br/>
        <w:t>original_results=evaluate_rule(original);crossed_results=evaluate_rule(crossed)</w:t>
        <w:br/>
        <w:t>assert len(original_cells['missing_cells'])==2 and crossed_cells['missing_cells']==[]</w:t>
        <w:br/>
        <w:t>assert sum(r['correct'] for r in original_results)==2 and sum(r['correct'] for r in crossed_results)==2</w:t>
        <w:br/>
        <w:t>assert len(crossed_results)==4 and crossed_cells['leaf_ids']==2 and crossed==before</w:t>
        <w:br/>
        <w:t>print('Main unintended declared changes:',main_changes,'matched-design fields:',unintended_changes(A,matched_B))</w:t>
        <w:br/>
        <w:t>print('Original versus crossed cells:',original_cells,crossed_cells)</w:t>
        <w:br/>
        <w:t>print('Deliberately paper-only rule on coupled records:',original_results)</w:t>
        <w:br/>
        <w:t>print('Same toy rule on crossed records:',crossed_results)</w:t>
        <w:br/>
        <w:t>print('The rule fits original2/2 yet only2/4 crossed, illustrating an alternative explanation. It does not reveal what an actual trained model uses internally.')</w:t>
        <w:br/>
        <w:t>print('All conditions/labels are supplied fictional metadata. No photos, collection, classifier training, randomization, network timings or real causal experiment is performed. Matching listed fields does not prove all confounders controlled.')</w:t>
        <w:br/>
      </w:r>
    </w:p>
    <w:p>
      <w:pPr>
        <w:pStyle w:val="Heading2"/>
      </w:pPr>
      <w:r>
        <w:t>Expected mismatches, cells and evidence limits</w:t>
      </w:r>
    </w:p>
    <w:p>
      <w:pPr>
        <w:pStyle w:val="ListNumber"/>
      </w:pPr>
      <w:r>
        <w:t>Predict the main corpus/query mismatches before running or tracing the metadata audit. The proposed matched B removes those listed differences, not every possible confounder, and no performance result is computed for it. Separate leaf fixtures show two original cells and all four crossed cells. The intentionally paper-only rule scores two of two original records but two of four crossed records, while only two leaf IDs exist. This illustrates an alternative explanation without training or diagnosing any real classifier. No images, randomization, new collection or network timing run occurs. Keep actual local output separate from a paper trace and from the independent time-of-day design task.</w:t>
      </w:r>
    </w:p>
    <w:p>
      <w:pPr>
        <w:pStyle w:val="Heading2"/>
      </w:pPr>
      <w:r>
        <w:t>Evidence ledger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method is coupled with time of day</w:t>
      </w:r>
    </w:p>
    <w:p>
      <w:r>
        <w:t>Repair the comparison and record the timing conditions.</w:t>
      </w:r>
    </w:p>
    <w:p>
      <w:pPr>
        <w:pStyle w:val="Heading2"/>
      </w:pPr>
      <w:r>
        <w:t>Complete selected independent task</w:t>
      </w:r>
    </w:p>
    <w:p>
      <w:pPr>
        <w:spacing w:line="336" w:lineRule="auto" w:after="180"/>
      </w:pPr>
      <w:r>
        <w:rPr>
          <w:b w:val="0"/>
        </w:rPr>
        <w:t>Every method A run is morning and B run afternoon; network speed varies by time. Propose a repair.</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Attempt this without hints</w:t>
      </w:r>
    </w:p>
    <w:p>
      <w:pPr>
        <w:spacing w:line="336" w:lineRule="auto" w:after="180"/>
      </w:pPr>
      <w:r>
        <w:rPr>
          <w:b w:val="0"/>
        </w:rPr>
        <w:t>Every method A run is morning and B run afternoon; network speed varies by time. Propose a repair.</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intended factors, controls and unexplained differences</w:t>
      </w:r>
    </w:p>
    <w:p>
      <w:r>
        <w:t>Keep diagnostic sensitivity and broad causal explanations separate.</w:t>
      </w:r>
    </w:p>
    <w:p>
      <w:pPr>
        <w:pStyle w:val="Heading2"/>
      </w:pPr>
      <w:r>
        <w:t>Project task and artifact</w:t>
      </w:r>
    </w:p>
    <w:p>
      <w:pPr>
        <w:spacing w:line="336" w:lineRule="auto" w:after="180"/>
      </w:pPr>
      <w:r>
        <w:rPr>
          <w:b w:val="0"/>
        </w:rPr>
        <w:t xml:space="preserve">Add a labelled </w:t>
      </w:r>
      <w:r>
        <w:rPr>
          <w:b/>
        </w:rPr>
        <w:t>confounder</w:t>
      </w:r>
      <w:r>
        <w:rPr>
          <w:b w:val="0"/>
        </w:rPr>
        <w:t xml:space="preserve">s and </w:t>
      </w:r>
      <w:r>
        <w:rPr>
          <w:b/>
        </w:rPr>
        <w:t>control</w:t>
      </w:r>
      <w:r>
        <w:rPr>
          <w:b w:val="0"/>
        </w:rPr>
        <w:t xml:space="preserve">s </w:t>
      </w:r>
      <w:r>
        <w:rPr>
          <w:b/>
        </w:rPr>
        <w:t>evidence</w:t>
      </w:r>
      <w:r>
        <w:rPr>
          <w:b w:val="0"/>
        </w:rPr>
        <w:t xml:space="preserve"> sheet to Reproducible AI Research Study. Show how you can explain the </w:t>
      </w:r>
      <w:r>
        <w:rPr>
          <w:b/>
        </w:rPr>
        <w:t>mechanism</w:t>
      </w:r>
      <w:r>
        <w:rPr>
          <w:b w:val="0"/>
        </w:rPr>
        <w:t xml:space="preserve"> and terminology of </w:t>
      </w:r>
      <w:r>
        <w:rPr>
          <w:b/>
        </w:rPr>
        <w:t>confounder</w:t>
      </w:r>
      <w:r>
        <w:rPr>
          <w:b w:val="0"/>
        </w:rPr>
        <w:t xml:space="preserve">s and </w:t>
      </w:r>
      <w:r>
        <w:rPr>
          <w:b/>
        </w:rPr>
        <w:t>control</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local metadata run or paper trace and limitations</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Earlier wording, alternatives and picture transcripts · reference / check after trying</w:t>
      </w:r>
    </w:p>
    <w:p>
      <w:pPr>
        <w:pStyle w:val="Heading3"/>
      </w:pPr>
      <w:r>
        <w:t>Evidence for your project</w:t>
      </w:r>
    </w:p>
    <w:p>
      <w:pPr>
        <w:pStyle w:val="Heading1"/>
      </w:pPr>
      <w:r>
        <w:t>16. Explain the alternative explanation and a design that could challenge it</w:t>
      </w:r>
    </w:p>
    <w:p>
      <w:r>
        <w:t>A control plan must say what changes and what stays comparable.</w:t>
      </w:r>
    </w:p>
    <w:p>
      <w:pPr>
        <w:pStyle w:val="Heading2"/>
      </w:pPr>
      <w:r>
        <w:t>Retrieve and explain</w:t>
      </w:r>
    </w:p>
    <w:p>
      <w:pPr>
        <w:pStyle w:val="ListBullet"/>
      </w:pPr>
      <w:r>
        <w:t>Close your notes. Explain this goal in your own words: Explain the mechanism and terminology of confounders and controls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research vocabulary precisely</w:t>
      </w:r>
    </w:p>
    <w:p>
      <w:r>
        <w:t>Connect each term to the question, comparison, measurement or evidence.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Confounder</w:t>
            </w:r>
          </w:p>
        </w:tc>
        <w:tc>
          <w:tcPr>
            <w:tcW w:type="dxa" w:w="5112"/>
          </w:tcPr>
          <w:p>
            <w:r>
              <w:t>A differing condition offering another explanation</w:t>
            </w:r>
          </w:p>
        </w:tc>
      </w:tr>
      <w:tr>
        <w:tc>
          <w:tcPr>
            <w:tcW w:type="dxa" w:w="5112"/>
          </w:tcPr>
          <w:p>
            <w:r>
              <w:t>Control</w:t>
            </w:r>
          </w:p>
        </w:tc>
        <w:tc>
          <w:tcPr>
            <w:tcW w:type="dxa" w:w="5112"/>
          </w:tcPr>
          <w:p>
            <w:r>
              <w:t>A design constraint preserving comparison conditions</w:t>
            </w:r>
          </w:p>
        </w:tc>
      </w:tr>
      <w:tr>
        <w:tc>
          <w:tcPr>
            <w:tcW w:type="dxa" w:w="5112"/>
          </w:tcPr>
          <w:p>
            <w:r>
              <w:t>Counterbalancing</w:t>
            </w:r>
          </w:p>
        </w:tc>
        <w:tc>
          <w:tcPr>
            <w:tcW w:type="dxa" w:w="5112"/>
          </w:tcPr>
          <w:p>
            <w:r>
              <w:t>Varying order to reduce systematic order differences</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Controls address specified alternatives, not every possible unknown confounder.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research reasoning and its limits</w:t>
      </w:r>
    </w:p>
    <w:p>
      <w:r>
        <w:t>Use after practice; reserve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Confounders and controls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New method uses better corpus and different queries while old method uses the original set.</w:t>
            </w:r>
          </w:p>
        </w:tc>
        <w:tc>
          <w:tcPr>
            <w:tcW w:type="dxa" w:w="3408"/>
          </w:tcPr>
          <w:p>
            <w:r>
              <w:t>For a toy comparison vary only retrieval method while holding corpus, queries, cutoff and relevance rubric fixed. Randomise or counterbalance order when order effects matter.</w:t>
            </w:r>
          </w:p>
        </w:tc>
        <w:tc>
          <w:tcPr>
            <w:tcW w:type="dxa" w:w="3408"/>
          </w:tcPr>
          <w:p>
            <w:r>
              <w:t>Corpus and case differences confound the method effect. Rerun matched inputs or report a whole-system comparison without isolation.</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 xml:space="preserve">Start with this question: Separate background from class. </w:t>
      </w:r>
      <w:r>
        <w:rPr>
          <w:b/>
        </w:rPr>
        <w:t>Training</w:t>
      </w:r>
      <w:r>
        <w:rPr>
          <w:b w:val="0"/>
        </w:rPr>
        <w:t xml:space="preserve"> data show every healthy leaf on white paper and every spotted leaf on blue paper.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confounders and controls</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Separate background from class. Training data show every healthy leaf on white paper and every spotted leaf on blue paper.</w:t>
      </w:r>
    </w:p>
    <w:p>
      <w:pPr>
        <w:pStyle w:val="Heading3"/>
      </w:pPr>
      <w:r>
        <w:t>Practice 1: explain the deciding evidence</w:t>
      </w:r>
    </w:p>
    <w:p>
      <w:pPr>
        <w:pStyle w:val="ListBullet"/>
      </w:pPr>
      <w:r>
        <w:t>Which labelled step matches this detail? Compare predictions when the same leaf’s background changes under a controlled test.</w:t>
      </w:r>
    </w:p>
    <w:p>
      <w:pPr>
        <w:pStyle w:val="ListBullet"/>
      </w:pPr>
      <w:r>
        <w:t>1. Identify coupled variables</w:t>
      </w:r>
    </w:p>
    <w:p>
      <w:pPr>
        <w:pStyle w:val="ListBullet"/>
      </w:pPr>
      <w:r>
        <w:t>2. Inspect the shortcut</w:t>
      </w:r>
    </w:p>
    <w:p>
      <w:pPr>
        <w:pStyle w:val="ListBullet"/>
      </w:pPr>
      <w:r>
        <w:t>3. Cross the conditions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Inspect the shortcut Compare </w:t>
      </w:r>
      <w:r>
        <w:rPr>
          <w:b/>
        </w:rPr>
        <w:t>prediction</w:t>
      </w:r>
      <w:r>
        <w:rPr>
          <w:b w:val="0"/>
        </w:rPr>
        <w:t xml:space="preserve">s when the same leaf’s background changes under a </w:t>
      </w:r>
      <w:r>
        <w:rPr>
          <w:b/>
        </w:rPr>
        <w:t>control</w:t>
      </w:r>
      <w:r>
        <w:rPr>
          <w:b w:val="0"/>
        </w:rPr>
        <w:t>led test.</w:t>
      </w:r>
    </w:p>
    <w:p>
      <w:pPr>
        <w:spacing w:line="336" w:lineRule="auto" w:after="180"/>
      </w:pPr>
      <w:r>
        <w:rPr>
          <w:b w:val="0"/>
        </w:rPr>
        <w:t xml:space="preserve">A </w:t>
      </w:r>
      <w:r>
        <w:rPr>
          <w:b/>
        </w:rPr>
        <w:t>confounder</w:t>
      </w:r>
      <w:r>
        <w:rPr>
          <w:b w:val="0"/>
        </w:rPr>
        <w:t xml:space="preserve"> can provide an alternative explanation for a result. Crossing conditions makes the intended feature and the nuisance feature less entangled.</w:t>
      </w:r>
    </w:p>
    <w:p>
      <w:pPr>
        <w:pStyle w:val="Heading2"/>
      </w:pPr>
      <w:r>
        <w:t>Changed-case question and optional hint</w:t>
      </w:r>
    </w:p>
    <w:p>
      <w:pPr>
        <w:pStyle w:val="Heading3"/>
      </w:pPr>
      <w:r>
        <w:t>Practice 2: explain the deciding evidence</w:t>
      </w:r>
    </w:p>
    <w:p>
      <w:pPr>
        <w:pStyle w:val="ListBullet"/>
      </w:pPr>
      <w:r>
        <w:t>Changed-case practice: New cases still use only healthy-white and spotted-blue. Which conclusion is supported by the supplied facts?</w:t>
      </w:r>
    </w:p>
    <w:p>
      <w:pPr>
        <w:pStyle w:val="ListBullet"/>
      </w:pPr>
      <w:r>
        <w:t>1. We can decide the result without examining the changed input or the procedure.</w:t>
      </w:r>
    </w:p>
    <w:p>
      <w:pPr>
        <w:pStyle w:val="ListBullet"/>
      </w:pPr>
      <w:r>
        <w:t>2. The collection does not resolve the background confounding.</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collection does not resolve the background confounding. The same two variables remain coupled instead of being varied separately.</w:t>
      </w:r>
    </w:p>
    <w:p>
      <w:pPr>
        <w:pStyle w:val="Heading2"/>
      </w:pPr>
      <w:r>
        <w:t>Repair and retain the record</w:t>
      </w:r>
    </w:p>
    <w:p>
      <w:pPr>
        <w:spacing w:line="336" w:lineRule="auto" w:after="180"/>
      </w:pPr>
      <w:r>
        <w:rPr>
          <w:b w:val="0"/>
        </w:rPr>
        <w:t xml:space="preserve">Review Experimental units and independence (ai-7/9). Goal: Explain the </w:t>
      </w:r>
      <w:r>
        <w:rPr>
          <w:b/>
        </w:rPr>
        <w:t>mechanism</w:t>
      </w:r>
      <w:r>
        <w:rPr>
          <w:b w:val="0"/>
        </w:rPr>
        <w:t xml:space="preserve"> and terminology of experimental units and independence. Short practice: Count independent plants and photo views.</w:t>
      </w:r>
    </w:p>
    <w:p>
      <w:pPr>
        <w:spacing w:line="336" w:lineRule="auto" w:after="180"/>
      </w:pPr>
      <w:r>
        <w:rPr>
          <w:b w:val="0"/>
        </w:rPr>
        <w:t>Construct the stated group-correct split, then explain why placing a P1 view in evaluation creates leakage for the new-plant goal.. Return to this week and explain what you changed.</w:t>
      </w:r>
    </w:p>
    <w:p>
      <w:pPr>
        <w:spacing w:line="336" w:lineRule="auto" w:after="180"/>
      </w:pPr>
      <w:r>
        <w:rPr>
          <w:b w:val="0"/>
        </w:rPr>
        <w:t xml:space="preserve">Review Hypotheses and measurable outcomes (ai-7/7). Goal: Explain the </w:t>
      </w:r>
      <w:r>
        <w:rPr>
          <w:b/>
        </w:rPr>
        <w:t>mechanism</w:t>
      </w:r>
      <w:r>
        <w:rPr>
          <w:b w:val="0"/>
        </w:rPr>
        <w:t xml:space="preserve"> and terminology of hypotheses and measurable outcomes. Short practice: Name the predicted outcome and how unsupported is scored.</w:t>
      </w:r>
    </w:p>
    <w:p>
      <w:pPr>
        <w:spacing w:line="336" w:lineRule="auto" w:after="180"/>
      </w:pPr>
      <w:r>
        <w:rPr>
          <w:b w:val="0"/>
        </w:rPr>
        <w:t>If B sounds friendlier but ties A’s unsupported count, does the recorded improvement hypothesis receive support?. Return to this week and explain what you changed.</w:t>
      </w:r>
    </w:p>
    <w:p>
      <w:pPr>
        <w:spacing w:line="336" w:lineRule="auto" w:after="180"/>
      </w:pPr>
      <w:r>
        <w:rPr>
          <w:b w:val="0"/>
        </w:rPr>
        <w:t xml:space="preserve">Review Methods results and limitations (ai-7/4). Goal: Explain the </w:t>
      </w:r>
      <w:r>
        <w:rPr>
          <w:b/>
        </w:rPr>
        <w:t>mechanism</w:t>
      </w:r>
      <w:r>
        <w:rPr>
          <w:b w:val="0"/>
        </w:rPr>
        <w:t xml:space="preserve"> and terminology of methods results and limitations.</w:t>
      </w:r>
    </w:p>
    <w:p>
      <w:pPr>
        <w:spacing w:line="336" w:lineRule="auto" w:after="180"/>
      </w:pPr>
      <w:r>
        <w:rPr>
          <w:b w:val="0"/>
        </w:rPr>
        <w:t xml:space="preserve">Short practice: Place the five-photo procedure, 3/5 versus 4/5 finding and missing outdoor </w:t>
      </w:r>
      <w:r>
        <w:rPr>
          <w:b/>
        </w:rPr>
        <w:t>evidence</w:t>
      </w:r>
      <w:r>
        <w:rPr>
          <w:b w:val="0"/>
        </w:rPr>
        <w:t xml:space="preserve"> in their proper categories. Why cannot the result establish that B is best for outdoor farming?.</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Confounders and controls: the case</w:t>
      </w:r>
    </w:p>
    <w:p>
      <w:r>
        <w:drawing>
          <wp:inline xmlns:a="http://schemas.openxmlformats.org/drawingml/2006/main" xmlns:pic="http://schemas.openxmlformats.org/drawingml/2006/picture">
            <wp:extent cx="5486400" cy="2834640"/>
            <wp:docPr id="6" name="Picture 6" descr="Separate background from class. Training data show every healthy leaf on white paper and every spotted leaf on blue paper. Supplied facts: Goal is leaf condition, not paper colour. A proposed check uses both paper colours for each condition."/>
            <wp:cNvGraphicFramePr>
              <a:graphicFrameLocks noChangeAspect="1"/>
            </wp:cNvGraphicFramePr>
            <a:graphic>
              <a:graphicData uri="http://schemas.openxmlformats.org/drawingml/2006/picture">
                <pic:pic>
                  <pic:nvPicPr>
                    <pic:cNvPr id="0" name="academy-story-ai-7-10-01.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Separate background from class. </w:t>
      </w:r>
      <w:r>
        <w:rPr>
          <w:b/>
        </w:rPr>
        <w:t>Training</w:t>
      </w:r>
      <w:r>
        <w:rPr>
          <w:b w:val="0"/>
        </w:rPr>
        <w:t xml:space="preserve"> data show every healthy leaf on white paper and every spotted leaf on blue paper. Supplied facts: Goal is leaf condition, not paper colour.</w:t>
      </w:r>
    </w:p>
    <w:p>
      <w:pPr>
        <w:spacing w:line="336" w:lineRule="auto" w:after="180"/>
      </w:pPr>
      <w:r>
        <w:rPr>
          <w:b w:val="0"/>
        </w:rPr>
        <w:t>A proposed check uses both paper colours for each condition.</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337560"/>
            <wp:docPr id="7" name="Picture 7" descr="Identify coupled variables: Condition and background change together in the original collection. → Cross the conditions: Collect healthy-white, healthy-blue, spotted-white and spotted-blue cases. → Inspect the shortcut: Compare predictions when the same leaf’s background changes under a controlled test."/>
            <wp:cNvGraphicFramePr>
              <a:graphicFrameLocks noChangeAspect="1"/>
            </wp:cNvGraphicFramePr>
            <a:graphic>
              <a:graphicData uri="http://schemas.openxmlformats.org/drawingml/2006/picture">
                <pic:pic>
                  <pic:nvPicPr>
                    <pic:cNvPr id="0" name="academy-story-ai-7-10-02.png"/>
                    <pic:cNvPicPr/>
                  </pic:nvPicPr>
                  <pic:blipFill>
                    <a:blip r:embed="rId10"/>
                    <a:stretch>
                      <a:fillRect/>
                    </a:stretch>
                  </pic:blipFill>
                  <pic:spPr>
                    <a:xfrm>
                      <a:off x="0" y="0"/>
                      <a:ext cx="5486400" cy="3337560"/>
                    </a:xfrm>
                    <a:prstGeom prst="rect"/>
                  </pic:spPr>
                </pic:pic>
              </a:graphicData>
            </a:graphic>
          </wp:inline>
        </w:drawing>
      </w:r>
    </w:p>
    <w:p>
      <w:pPr>
        <w:spacing w:line="336" w:lineRule="auto" w:after="180"/>
      </w:pPr>
      <w:r>
        <w:rPr>
          <w:b w:val="0"/>
        </w:rPr>
        <w:t xml:space="preserve">Identify coupled variables: Condition and background change together in the original collection. → Cross the conditions: Collect healthy-white, healthy-blue, spotted-white and spotted-blue cases. → Inspect the shortcut: Compare </w:t>
      </w:r>
      <w:r>
        <w:rPr>
          <w:b/>
        </w:rPr>
        <w:t>prediction</w:t>
      </w:r>
      <w:r>
        <w:rPr>
          <w:b w:val="0"/>
        </w:rPr>
        <w:t xml:space="preserve">s when the same leaf’s background changes under a </w:t>
      </w:r>
      <w:r>
        <w:rPr>
          <w:b/>
        </w:rPr>
        <w:t>control</w:t>
      </w:r>
      <w:r>
        <w:rPr>
          <w:b w:val="0"/>
        </w:rPr>
        <w:t>led test.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Cross class with paper background</w:t>
      </w:r>
    </w:p>
    <w:p>
      <w:r>
        <w:drawing>
          <wp:inline xmlns:a="http://schemas.openxmlformats.org/drawingml/2006/main" xmlns:pic="http://schemas.openxmlformats.org/drawingml/2006/picture">
            <wp:extent cx="5486400" cy="3096768"/>
            <wp:docPr id="8" name="Picture 8" descr="Cross class with paper background. Healthy: White paper = Collect, Blue paper = Collect. Spotted: White paper = Collect, Blue paper = Collect."/>
            <wp:cNvGraphicFramePr>
              <a:graphicFrameLocks noChangeAspect="1"/>
            </wp:cNvGraphicFramePr>
            <a:graphic>
              <a:graphicData uri="http://schemas.openxmlformats.org/drawingml/2006/picture">
                <pic:pic>
                  <pic:nvPicPr>
                    <pic:cNvPr id="0" name="academy-story-ai-7-10-03.png"/>
                    <pic:cNvPicPr/>
                  </pic:nvPicPr>
                  <pic:blipFill>
                    <a:blip r:embed="rId15"/>
                    <a:stretch>
                      <a:fillRect/>
                    </a:stretch>
                  </pic:blipFill>
                  <pic:spPr>
                    <a:xfrm>
                      <a:off x="0" y="0"/>
                      <a:ext cx="5486400" cy="3096768"/>
                    </a:xfrm>
                    <a:prstGeom prst="rect"/>
                  </pic:spPr>
                </pic:pic>
              </a:graphicData>
            </a:graphic>
          </wp:inline>
        </w:drawing>
      </w:r>
    </w:p>
    <w:p>
      <w:pPr>
        <w:spacing w:line="336" w:lineRule="auto" w:after="180"/>
      </w:pPr>
      <w:r>
        <w:rPr>
          <w:b w:val="0"/>
        </w:rPr>
        <w:t>Cross class with paper background. Healthy: White paper = Collect, Blue paper = Collect. Spotted: White paper = Collect, Blue paper = Collect.</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41904"/>
            <wp:docPr id="9" name="Picture 9" descr="Original case: Compare predictions when the same leaf’s background changes under a controlled test. Changed condition: New cases still use only healthy-white and spotted-blue. Expected result: The collection does not resolve the background confounding. Reason: The same two variables remain coupled instead of being varied separately."/>
            <wp:cNvGraphicFramePr>
              <a:graphicFrameLocks noChangeAspect="1"/>
            </wp:cNvGraphicFramePr>
            <a:graphic>
              <a:graphicData uri="http://schemas.openxmlformats.org/drawingml/2006/picture">
                <pic:pic>
                  <pic:nvPicPr>
                    <pic:cNvPr id="0" name="academy-story-ai-7-10-04.png"/>
                    <pic:cNvPicPr/>
                  </pic:nvPicPr>
                  <pic:blipFill>
                    <a:blip r:embed="rId11"/>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Compare </w:t>
      </w:r>
      <w:r>
        <w:rPr>
          <w:b/>
        </w:rPr>
        <w:t>prediction</w:t>
      </w:r>
      <w:r>
        <w:rPr>
          <w:b w:val="0"/>
        </w:rPr>
        <w:t xml:space="preserve">s when the same leaf’s background changes under a </w:t>
      </w:r>
      <w:r>
        <w:rPr>
          <w:b/>
        </w:rPr>
        <w:t>control</w:t>
      </w:r>
      <w:r>
        <w:rPr>
          <w:b w:val="0"/>
        </w:rPr>
        <w:t>led test. Changed condition: New cases still use only healthy-white and spotted-blue.</w:t>
      </w:r>
    </w:p>
    <w:p>
      <w:pPr>
        <w:spacing w:line="336" w:lineRule="auto" w:after="180"/>
      </w:pPr>
      <w:r>
        <w:rPr>
          <w:b w:val="0"/>
        </w:rPr>
        <w:t>Expected result: The collection does not resolve the background confounding. Reason: The same two variables remain coupled instead of being varied separately.</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10" name="Picture 10" descr="A confounder can provide an alternative explanation for a result. Crossing conditions makes the intended feature and the nuisance feature less entangled. Limit: A changed-background test can diagnose sensitivity; it does not prove the model’s complete internal reasoning."/>
            <wp:cNvGraphicFramePr>
              <a:graphicFrameLocks noChangeAspect="1"/>
            </wp:cNvGraphicFramePr>
            <a:graphic>
              <a:graphicData uri="http://schemas.openxmlformats.org/drawingml/2006/picture">
                <pic:pic>
                  <pic:nvPicPr>
                    <pic:cNvPr id="0" name="academy-story-ai-7-10-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confounder</w:t>
      </w:r>
      <w:r>
        <w:rPr>
          <w:b w:val="0"/>
        </w:rPr>
        <w:t xml:space="preserve"> can provide an alternative explanation for a result. Crossing conditions makes the intended feature and the nuisance feature less entangled.</w:t>
      </w:r>
    </w:p>
    <w:p>
      <w:pPr>
        <w:spacing w:line="336" w:lineRule="auto" w:after="180"/>
      </w:pPr>
      <w:r>
        <w:rPr>
          <w:b w:val="0"/>
        </w:rPr>
        <w:t>Limit: A changed-background test can diagnose sensitivity; it does not prove the model’s complete internal reasoning.</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1" name="Picture 11"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Draw the four condition/background combinations. Which variables were coupled before, and why would collecting only healthy-white and spotted-blue again leave the confounding unresolved?"/>
            <wp:cNvGraphicFramePr>
              <a:graphicFrameLocks noChangeAspect="1"/>
            </wp:cNvGraphicFramePr>
            <a:graphic>
              <a:graphicData uri="http://schemas.openxmlformats.org/drawingml/2006/picture">
                <pic:pic>
                  <pic:nvPicPr>
                    <pic:cNvPr id="0" name="academy-story-ai-7-10-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Draw the four condition/background combinations.</w:t>
      </w:r>
    </w:p>
    <w:p>
      <w:pPr>
        <w:spacing w:line="336" w:lineRule="auto" w:after="180"/>
      </w:pPr>
      <w:r>
        <w:rPr>
          <w:b w:val="0"/>
        </w:rPr>
        <w:t>Which variables were coupled before, and why would collecting only healthy-white and spotted-blue again leave the confounding unresolved?</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Confounders and controls: the case</w:t>
      </w:r>
    </w:p>
    <w:p>
      <w:pPr>
        <w:pStyle w:val="Heading3"/>
      </w:pPr>
      <w:r>
        <w:t>02. Follow the deciding steps</w:t>
      </w:r>
    </w:p>
    <w:p>
      <w:pPr>
        <w:pStyle w:val="Heading3"/>
      </w:pPr>
      <w:r>
        <w:t>03. Cross class with paper background</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