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ai-7/11</w:t>
      </w:r>
    </w:p>
    <w:p>
      <w:pPr>
        <w:pStyle w:val="Title"/>
      </w:pPr>
      <w:r>
        <w:t>Sampling variability</w:t>
      </w:r>
    </w:p>
    <w:p>
      <w:r>
        <w:t>Project: Reproducible AI Research Study</w:t>
      </w:r>
    </w:p>
    <w:p>
      <w:pPr>
        <w:pStyle w:val="Heading1"/>
      </w:pPr>
      <w:r>
        <w:t>List the ID samples. Compute the statistic. State the sampling model.</w:t>
      </w:r>
    </w:p>
    <w:p>
      <w:r>
        <w:t>Explain exact finite-population variability and distinguish it from unrelated observed classifier-rate changes.</w:t>
      </w:r>
    </w:p>
    <w:p>
      <w:r>
        <w:t>Sampling contract → all-six-pair ledger/native chart → classifier picture → model/replay probes → exact enumeration → independent new-value population.</w:t>
      </w:r>
    </w:p>
    <w:p>
      <w:pPr>
        <w:pStyle w:val="Heading1"/>
      </w:pPr>
      <w:r>
        <w:t>01. See how different eligible samples change a statistic</w:t>
      </w:r>
    </w:p>
    <w:p>
      <w:r>
        <w:t>Hold population and procedure fixed while tracing every possible sample.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sampling variability</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units, repeated observations and controlled comparisons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Confounders and controls.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sampling variability</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sampling variability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the population, sample rule and statistic before counting outcomes</w:t>
      </w:r>
    </w:p>
    <w:p>
      <w:r>
        <w:t>The probability belongs to this explicit sampling model.</w:t>
      </w:r>
    </w:p>
    <w:p>
      <w:pPr>
        <w:pStyle w:val="Heading2"/>
      </w:pPr>
      <w:r>
        <w:t>Begin with four numbered cards</w:t>
      </w:r>
    </w:p>
    <w:p>
      <w:pPr>
        <w:spacing w:line="336" w:lineRule="auto" w:after="180"/>
      </w:pPr>
      <w:r>
        <w:rPr>
          <w:b w:val="0"/>
        </w:rPr>
        <w:t>Imagine four numbered cards with values one, one, three and three. Choose two different card IDs without replacement. The mean depends on which cards were included even though the population and calculation never changed. Here every unordered ID pair is equally likely, so we can list all possibilities and compute exact probabilities. The equal values still belong to different cards.</w:t>
      </w:r>
    </w:p>
    <w:p>
      <w:pPr>
        <w:spacing w:line="336" w:lineRule="auto" w:after="180"/>
      </w:pPr>
      <w:r>
        <w:rPr>
          <w:b w:val="0"/>
        </w:rPr>
        <w:t>These six possibilities are not six newly observed experiments.</w:t>
      </w:r>
    </w:p>
    <w:p>
      <w:pPr>
        <w:pStyle w:val="Heading2"/>
      </w:pPr>
      <w:r>
        <w:t>Define sampling variability</w:t>
      </w:r>
    </w:p>
    <w:p>
      <w:pPr>
        <w:spacing w:line="336" w:lineRule="auto" w:after="180"/>
      </w:pPr>
      <w:r>
        <w:rPr>
          <w:b/>
        </w:rPr>
        <w:t>Sampling variability</w:t>
      </w:r>
      <w:r>
        <w:rPr>
          <w:b w:val="0"/>
        </w:rPr>
        <w:t xml:space="preserve"> means different eligible samples can give different estimates even under the same population. Separate this from procedure changes.</w:t>
      </w:r>
    </w:p>
    <w:p>
      <w:pPr>
        <w:pStyle w:val="Heading2"/>
      </w:pPr>
      <w:r>
        <w:t>Complete known-population probability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Sampling-model item</w:t>
            </w:r>
          </w:p>
        </w:tc>
        <w:tc>
          <w:tcPr>
            <w:tcW w:type="dxa" w:w="5112"/>
          </w:tcPr>
          <w:p>
            <w:r>
              <w:t>Complete fictional finite-population rule</w:t>
            </w:r>
          </w:p>
        </w:tc>
      </w:tr>
      <w:tr>
        <w:tc>
          <w:tcPr>
            <w:tcW w:type="dxa" w:w="5112"/>
          </w:tcPr>
          <w:p>
            <w:r>
              <w:t>Known population</w:t>
            </w:r>
          </w:p>
        </w:tc>
        <w:tc>
          <w:tcPr>
            <w:tcW w:type="dxa" w:w="5112"/>
          </w:tcPr>
          <w:p>
            <w:r>
              <w:t>U1=1, U2=1, U3=3, U4=3; four distinct IDs</w:t>
            </w:r>
          </w:p>
        </w:tc>
      </w:tr>
      <w:tr>
        <w:tc>
          <w:tcPr>
            <w:tcW w:type="dxa" w:w="5112"/>
          </w:tcPr>
          <w:p>
            <w:r>
              <w:t>Sample</w:t>
            </w:r>
          </w:p>
        </w:tc>
        <w:tc>
          <w:tcPr>
            <w:tcW w:type="dxa" w:w="5112"/>
          </w:tcPr>
          <w:p>
            <w:r>
              <w:t>Two different IDs, without replacement within a sample</w:t>
            </w:r>
          </w:p>
        </w:tc>
      </w:tr>
      <w:tr>
        <w:tc>
          <w:tcPr>
            <w:tcW w:type="dxa" w:w="5112"/>
          </w:tcPr>
          <w:p>
            <w:r>
              <w:t>Probability model</w:t>
            </w:r>
          </w:p>
        </w:tc>
        <w:tc>
          <w:tcPr>
            <w:tcW w:type="dxa" w:w="5112"/>
          </w:tcPr>
          <w:p>
            <w:r>
              <w:t>All six unordered ID pairs equally likely</w:t>
            </w:r>
          </w:p>
        </w:tc>
      </w:tr>
      <w:tr>
        <w:tc>
          <w:tcPr>
            <w:tcW w:type="dxa" w:w="5112"/>
          </w:tcPr>
          <w:p>
            <w:r>
              <w:t>Statistic</w:t>
            </w:r>
          </w:p>
        </w:tc>
        <w:tc>
          <w:tcPr>
            <w:tcW w:type="dxa" w:w="5112"/>
          </w:tcPr>
          <w:p>
            <w:r>
              <w:t>Arithmetic mean of the two selected values</w:t>
            </w:r>
          </w:p>
        </w:tc>
      </w:tr>
      <w:tr>
        <w:tc>
          <w:tcPr>
            <w:tcW w:type="dxa" w:w="5112"/>
          </w:tcPr>
          <w:p>
            <w:r>
              <w:t>All possible sample means</w:t>
            </w:r>
          </w:p>
        </w:tc>
        <w:tc>
          <w:tcPr>
            <w:tcW w:type="dxa" w:w="5112"/>
          </w:tcPr>
          <w:p>
            <w:r>
              <w:t>1, 2, 2, 2, 2, 3 in the declared pair order</w:t>
            </w:r>
          </w:p>
        </w:tc>
      </w:tr>
      <w:tr>
        <w:tc>
          <w:tcPr>
            <w:tcW w:type="dxa" w:w="5112"/>
          </w:tcPr>
          <w:p>
            <w:r>
              <w:t>Probability of mean 2</w:t>
            </w:r>
          </w:p>
        </w:tc>
        <w:tc>
          <w:tcPr>
            <w:tcW w:type="dxa" w:w="5112"/>
          </w:tcPr>
          <w:p>
            <w:r>
              <w:t>Four of six eligible pairs = 2/3</w:t>
            </w:r>
          </w:p>
        </w:tc>
      </w:tr>
      <w:tr>
        <w:tc>
          <w:tcPr>
            <w:tcW w:type="dxa" w:w="5112"/>
          </w:tcPr>
          <w:p>
            <w:r>
              <w:t>Average of all possible means</w:t>
            </w:r>
          </w:p>
        </w:tc>
        <w:tc>
          <w:tcPr>
            <w:tcW w:type="dxa" w:w="5112"/>
          </w:tcPr>
          <w:p>
            <w:r>
              <w:t>2, equal to this known population mean</w:t>
            </w:r>
          </w:p>
        </w:tc>
      </w:tr>
      <w:tr>
        <w:tc>
          <w:tcPr>
            <w:tcW w:type="dxa" w:w="5112"/>
          </w:tcPr>
          <w:p>
            <w:r>
              <w:t>Dependence and counting</w:t>
            </w:r>
          </w:p>
        </w:tc>
        <w:tc>
          <w:tcPr>
            <w:tcW w:type="dxa" w:w="5112"/>
          </w:tcPr>
          <w:p>
            <w:r>
              <w:t>Do not merge IDs with equal values; without-replacement draws are not independent</w:t>
            </w:r>
          </w:p>
        </w:tc>
      </w:tr>
      <w:tr>
        <w:tc>
          <w:tcPr>
            <w:tcW w:type="dxa" w:w="5112"/>
          </w:tcPr>
          <w:p>
            <w:r>
              <w:t>Separate picture</w:t>
            </w:r>
          </w:p>
        </w:tc>
        <w:tc>
          <w:tcPr>
            <w:tcW w:type="dxa" w:w="5112"/>
          </w:tcPr>
          <w:p>
            <w:r>
              <w:t>Different four-case classifier samples score 3/4 and 2/4; no sampling probability model supplied</w:t>
            </w:r>
          </w:p>
        </w:tc>
      </w:tr>
      <w:tr>
        <w:tc>
          <w:tcPr>
            <w:tcW w:type="dxa" w:w="5112"/>
          </w:tcPr>
          <w:p>
            <w:r>
              <w:t>Scope</w:t>
            </w:r>
          </w:p>
        </w:tc>
        <w:tc>
          <w:tcPr>
            <w:tcW w:type="dxa" w:w="5112"/>
          </w:tcPr>
          <w:p>
            <w:r>
              <w:t>Exact enumeration under the stated toy model, not a random experiment, confidence interval or real model evaluation</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every ID pair and the resulting sampling distribution</w:t>
      </w:r>
    </w:p>
    <w:p>
      <w:r>
        <w:t>A single sample mean can differ from the known population mean.</w:t>
      </w:r>
    </w:p>
    <w:p>
      <w:pPr>
        <w:pStyle w:val="Heading2"/>
      </w:pPr>
      <w:r>
        <w:t>Original finite-population enumeration rule</w:t>
      </w:r>
    </w:p>
    <w:p>
      <w:pPr>
        <w:spacing w:line="336" w:lineRule="auto" w:after="180"/>
      </w:pPr>
      <w:r>
        <w:rPr>
          <w:b w:val="0"/>
        </w:rPr>
        <w:t xml:space="preserve">Consider finite population values 1, 1, 3, 3 with distinct IDs. Enumerate the six unordered samples of size 2 </w:t>
      </w:r>
      <w:r>
        <w:rPr>
          <w:b/>
        </w:rPr>
        <w:t>without replacement</w:t>
      </w:r>
      <w:r>
        <w:rPr>
          <w:b w:val="0"/>
        </w:rPr>
        <w:t>. Their means are 1, 2, 2, 2, 2, 3.</w:t>
      </w:r>
    </w:p>
    <w:p>
      <w:pPr>
        <w:pStyle w:val="Heading2"/>
      </w:pPr>
      <w:r>
        <w:t>Complete six-pair value/mean/probability ledger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Unordered ID pair</w:t>
            </w:r>
          </w:p>
        </w:tc>
        <w:tc>
          <w:tcPr>
            <w:tcW w:type="dxa" w:w="2556"/>
          </w:tcPr>
          <w:p>
            <w:r>
              <w:t>Selected values</w:t>
            </w:r>
          </w:p>
        </w:tc>
        <w:tc>
          <w:tcPr>
            <w:tcW w:type="dxa" w:w="2556"/>
          </w:tcPr>
          <w:p>
            <w:r>
              <w:t>Sample mean</w:t>
            </w:r>
          </w:p>
        </w:tc>
        <w:tc>
          <w:tcPr>
            <w:tcW w:type="dxa" w:w="2556"/>
          </w:tcPr>
          <w:p>
            <w:r>
              <w:t>Model probability</w:t>
            </w:r>
          </w:p>
        </w:tc>
      </w:tr>
      <w:tr>
        <w:tc>
          <w:tcPr>
            <w:tcW w:type="dxa" w:w="2556"/>
          </w:tcPr>
          <w:p>
            <w:r>
              <w:t>U1, U2</w:t>
            </w:r>
          </w:p>
        </w:tc>
        <w:tc>
          <w:tcPr>
            <w:tcW w:type="dxa" w:w="2556"/>
          </w:tcPr>
          <w:p>
            <w:r>
              <w:t>1, 1</w:t>
            </w:r>
          </w:p>
        </w:tc>
        <w:tc>
          <w:tcPr>
            <w:tcW w:type="dxa" w:w="2556"/>
          </w:tcPr>
          <w:p>
            <w:r>
              <w:t>1</w:t>
            </w:r>
          </w:p>
        </w:tc>
        <w:tc>
          <w:tcPr>
            <w:tcW w:type="dxa" w:w="2556"/>
          </w:tcPr>
          <w:p>
            <w:r>
              <w:t>1/6</w:t>
            </w:r>
          </w:p>
        </w:tc>
      </w:tr>
      <w:tr>
        <w:tc>
          <w:tcPr>
            <w:tcW w:type="dxa" w:w="2556"/>
          </w:tcPr>
          <w:p>
            <w:r>
              <w:t>U1, U3</w:t>
            </w:r>
          </w:p>
        </w:tc>
        <w:tc>
          <w:tcPr>
            <w:tcW w:type="dxa" w:w="2556"/>
          </w:tcPr>
          <w:p>
            <w:r>
              <w:t>1, 3</w:t>
            </w:r>
          </w:p>
        </w:tc>
        <w:tc>
          <w:tcPr>
            <w:tcW w:type="dxa" w:w="2556"/>
          </w:tcPr>
          <w:p>
            <w:r>
              <w:t>2</w:t>
            </w:r>
          </w:p>
        </w:tc>
        <w:tc>
          <w:tcPr>
            <w:tcW w:type="dxa" w:w="2556"/>
          </w:tcPr>
          <w:p>
            <w:r>
              <w:t>1/6</w:t>
            </w:r>
          </w:p>
        </w:tc>
      </w:tr>
      <w:tr>
        <w:tc>
          <w:tcPr>
            <w:tcW w:type="dxa" w:w="2556"/>
          </w:tcPr>
          <w:p>
            <w:r>
              <w:t>U1, U4</w:t>
            </w:r>
          </w:p>
        </w:tc>
        <w:tc>
          <w:tcPr>
            <w:tcW w:type="dxa" w:w="2556"/>
          </w:tcPr>
          <w:p>
            <w:r>
              <w:t>1, 3</w:t>
            </w:r>
          </w:p>
        </w:tc>
        <w:tc>
          <w:tcPr>
            <w:tcW w:type="dxa" w:w="2556"/>
          </w:tcPr>
          <w:p>
            <w:r>
              <w:t>2</w:t>
            </w:r>
          </w:p>
        </w:tc>
        <w:tc>
          <w:tcPr>
            <w:tcW w:type="dxa" w:w="2556"/>
          </w:tcPr>
          <w:p>
            <w:r>
              <w:t>1/6</w:t>
            </w:r>
          </w:p>
        </w:tc>
      </w:tr>
      <w:tr>
        <w:tc>
          <w:tcPr>
            <w:tcW w:type="dxa" w:w="2556"/>
          </w:tcPr>
          <w:p>
            <w:r>
              <w:t>U2, U3</w:t>
            </w:r>
          </w:p>
        </w:tc>
        <w:tc>
          <w:tcPr>
            <w:tcW w:type="dxa" w:w="2556"/>
          </w:tcPr>
          <w:p>
            <w:r>
              <w:t>1, 3</w:t>
            </w:r>
          </w:p>
        </w:tc>
        <w:tc>
          <w:tcPr>
            <w:tcW w:type="dxa" w:w="2556"/>
          </w:tcPr>
          <w:p>
            <w:r>
              <w:t>2</w:t>
            </w:r>
          </w:p>
        </w:tc>
        <w:tc>
          <w:tcPr>
            <w:tcW w:type="dxa" w:w="2556"/>
          </w:tcPr>
          <w:p>
            <w:r>
              <w:t>1/6</w:t>
            </w:r>
          </w:p>
        </w:tc>
      </w:tr>
      <w:tr>
        <w:tc>
          <w:tcPr>
            <w:tcW w:type="dxa" w:w="2556"/>
          </w:tcPr>
          <w:p>
            <w:r>
              <w:t>U2, U4</w:t>
            </w:r>
          </w:p>
        </w:tc>
        <w:tc>
          <w:tcPr>
            <w:tcW w:type="dxa" w:w="2556"/>
          </w:tcPr>
          <w:p>
            <w:r>
              <w:t>1, 3</w:t>
            </w:r>
          </w:p>
        </w:tc>
        <w:tc>
          <w:tcPr>
            <w:tcW w:type="dxa" w:w="2556"/>
          </w:tcPr>
          <w:p>
            <w:r>
              <w:t>2</w:t>
            </w:r>
          </w:p>
        </w:tc>
        <w:tc>
          <w:tcPr>
            <w:tcW w:type="dxa" w:w="2556"/>
          </w:tcPr>
          <w:p>
            <w:r>
              <w:t>1/6</w:t>
            </w:r>
          </w:p>
        </w:tc>
      </w:tr>
      <w:tr>
        <w:tc>
          <w:tcPr>
            <w:tcW w:type="dxa" w:w="2556"/>
          </w:tcPr>
          <w:p>
            <w:r>
              <w:t>U3, U4</w:t>
            </w:r>
          </w:p>
        </w:tc>
        <w:tc>
          <w:tcPr>
            <w:tcW w:type="dxa" w:w="2556"/>
          </w:tcPr>
          <w:p>
            <w:r>
              <w:t>3, 3</w:t>
            </w:r>
          </w:p>
        </w:tc>
        <w:tc>
          <w:tcPr>
            <w:tcW w:type="dxa" w:w="2556"/>
          </w:tcPr>
          <w:p>
            <w:r>
              <w:t>3</w:t>
            </w:r>
          </w:p>
        </w:tc>
        <w:tc>
          <w:tcPr>
            <w:tcW w:type="dxa" w:w="2556"/>
          </w:tcPr>
          <w:p>
            <w:r>
              <w:t>1/6</w:t>
            </w:r>
          </w:p>
        </w:tc>
      </w:tr>
      <w:tr>
        <w:tc>
          <w:tcPr>
            <w:tcW w:type="dxa" w:w="2556"/>
          </w:tcPr>
          <w:p>
            <w:r>
              <w:t>Summary</w:t>
            </w:r>
          </w:p>
        </w:tc>
        <w:tc>
          <w:tcPr>
            <w:tcW w:type="dxa" w:w="2556"/>
          </w:tcPr>
          <w:p>
            <w:r>
              <w:t>Six equally likely ID pairs</w:t>
            </w:r>
          </w:p>
        </w:tc>
        <w:tc>
          <w:tcPr>
            <w:tcW w:type="dxa" w:w="2556"/>
          </w:tcPr>
          <w:p>
            <w:r>
              <w:t>Average = (1+2+2+2+2+3)/6 = 2</w:t>
            </w:r>
          </w:p>
        </w:tc>
        <w:tc>
          <w:tcPr>
            <w:tcW w:type="dxa" w:w="2556"/>
          </w:tcPr>
          <w:p>
            <w:r>
              <w:t>P(mean 2) = 4/6 = 2/3</w:t>
            </w:r>
          </w:p>
        </w:tc>
      </w:tr>
    </w:tbl>
    <w:p>
      <w:pPr>
        <w:pStyle w:val="Heading2"/>
      </w:pPr>
      <w:r>
        <w:t>Read the exact distribution in the native chart</w:t>
      </w:r>
    </w:p>
    <w:p>
      <w:r>
        <w:drawing>
          <wp:inline xmlns:a="http://schemas.openxmlformats.org/drawingml/2006/main" xmlns:pic="http://schemas.openxmlformats.org/drawingml/2006/picture">
            <wp:extent cx="5161935" cy="3200400"/>
            <wp:docPr id="1" name="Picture 1" descr="Exact sampling distribution for choosing two distinct IDs uniformly from values one, one, three, three. One of six unordered pairs has mean one, four have mean two and one has mean three. Probabilities are one sixth, two thirds and one sixth; the average of the six means is two."/>
            <wp:cNvGraphicFramePr>
              <a:graphicFrameLocks noChangeAspect="1"/>
            </wp:cNvGraphicFramePr>
            <a:graphic>
              <a:graphicData uri="http://schemas.openxmlformats.org/drawingml/2006/picture">
                <pic:pic>
                  <pic:nvPicPr>
                    <pic:cNvPr id="0" name="ai-7-11-exact-sampling-distribution.png"/>
                    <pic:cNvPicPr/>
                  </pic:nvPicPr>
                  <pic:blipFill>
                    <a:blip r:embed="rId9"/>
                    <a:stretch>
                      <a:fillRect/>
                    </a:stretch>
                  </pic:blipFill>
                  <pic:spPr>
                    <a:xfrm>
                      <a:off x="0" y="0"/>
                      <a:ext cx="5161935" cy="3200400"/>
                    </a:xfrm>
                    <a:prstGeom prst="rect"/>
                  </pic:spPr>
                </pic:pic>
              </a:graphicData>
            </a:graphic>
          </wp:inline>
        </w:drawing>
      </w:r>
    </w:p>
    <w:p>
      <w:pPr>
        <w:pStyle w:val="Heading2"/>
      </w:pPr>
      <w:r>
        <w:t>State the model before generalizing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Population values are 1, 1, 3, 3, with four distinct IDs. Choose two IDs uniformly without replacement. List all six unordered pairs and their means, then find the mean of those means and the chance of obtaining a mean of 2.</w:t>
            </w:r>
          </w:p>
        </w:tc>
        <w:tc>
          <w:tcPr>
            <w:tcW w:type="dxa" w:w="3408"/>
          </w:tcPr>
          <w:p>
            <w:r>
              <w:t>Consider finite population values 1, 1, 3, 3 with distinct IDs. Enumerate the six unordered samples of size 2 without replacement.</w:t>
            </w:r>
          </w:p>
        </w:tc>
        <w:tc>
          <w:tcPr>
            <w:tcW w:type="dxa" w:w="3408"/>
          </w:tcPr>
          <w:p>
            <w:r>
              <w:t>Mean = (1+2+2+2+2+3)/6=2; mean 2 occurs 4/6=2/3. The population mean is 2, while individual samples differ.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rerunning identical deterministic records</w:t>
      </w:r>
    </w:p>
    <w:p>
      <w:r>
        <w:t>Changed included cases and changed scoring are different explanations.</w:t>
      </w:r>
    </w:p>
    <w:p>
      <w:pPr>
        <w:pStyle w:val="Heading2"/>
      </w:pPr>
      <w:r>
        <w:t>Current task and response</w:t>
      </w:r>
    </w:p>
    <w:p>
      <w:pPr>
        <w:pStyle w:val="ListBullet"/>
      </w:pPr>
      <w:r>
        <w:t>Population values are 1, 1, 3, 3, with four distinct IDs. Choose two IDs uniformly without replacement. List all six unordered pairs and their means, then find the mean of those means and the chance of obtaining a mean of 2.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same fixed classifier cases scored twice</w:t>
      </w:r>
    </w:p>
    <w:p>
      <w:pPr>
        <w:pStyle w:val="ListBullet"/>
      </w:pPr>
      <w:r>
        <w:t>Change: Evaluate the exact same fixed four cases twice with deterministic predictions.</w:t>
      </w:r>
    </w:p>
    <w:p>
      <w:pPr>
        <w:pStyle w:val="Heading2"/>
      </w:pPr>
      <w:r>
        <w:t>Check after predicting · reference / check after trying</w:t>
      </w:r>
    </w:p>
    <w:p>
      <w:pPr>
        <w:spacing w:line="336" w:lineRule="auto" w:after="180"/>
      </w:pPr>
      <w:r>
        <w:rPr>
          <w:b/>
        </w:rPr>
        <w:t>Prediction</w:t>
      </w:r>
      <w:r>
        <w:rPr>
          <w:b w:val="0"/>
        </w:rPr>
        <w:t>: The counts should agree unless some condition, data or scoring changed.</w:t>
      </w:r>
    </w:p>
    <w:p>
      <w:pPr>
        <w:spacing w:line="336" w:lineRule="auto" w:after="180"/>
      </w:pPr>
      <w:r>
        <w:rPr>
          <w:b w:val="0"/>
        </w:rPr>
        <w:t>Reason: The sampling explanation no longer applies when the records are identical.</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fixed-model sample differences without inventing a probability model</w:t>
      </w:r>
    </w:p>
    <w:p>
      <w:r>
        <w:t>Keep the exact card enumeration separate from the classifier rates.</w:t>
      </w:r>
    </w:p>
    <w:p>
      <w:pPr>
        <w:pStyle w:val="Heading2"/>
      </w:pPr>
      <w:r>
        <w:t>Main complete-population problem and checked result</w:t>
      </w:r>
    </w:p>
    <w:p>
      <w:pPr>
        <w:spacing w:line="336" w:lineRule="auto" w:after="180"/>
      </w:pPr>
      <w:r>
        <w:rPr>
          <w:b w:val="0"/>
        </w:rPr>
        <w:t>Population values are 1, 1, 3, 3, with four distinct IDs. Choose two IDs uniformly without replacement. List all six unordered pairs and their means, then find the mean of those means and the chance of obtaining a mean of 2.</w:t>
      </w:r>
    </w:p>
    <w:p>
      <w:pPr>
        <w:spacing w:line="336" w:lineRule="auto" w:after="180"/>
      </w:pPr>
      <w:r>
        <w:rPr>
          <w:b w:val="0"/>
        </w:rPr>
        <w:t>Mean = (1+2+2+2+2+3)/6=2; mean 2 occurs 4/6=2/3. The population mean is 2, while individual samples differ.</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four-case sample inputs and scope</w:t>
      </w:r>
    </w:p>
    <w:p>
      <w:pPr>
        <w:spacing w:line="336" w:lineRule="auto" w:after="180"/>
      </w:pPr>
      <w:r>
        <w:rPr>
          <w:b w:val="0"/>
        </w:rPr>
        <w:t>Two small samples can differ. A fixed classifier is scored on two distinct four-case samples from a declared collection.</w:t>
      </w:r>
    </w:p>
    <w:p>
      <w:pPr>
        <w:spacing w:line="336" w:lineRule="auto" w:after="180"/>
      </w:pPr>
      <w:r>
        <w:rPr>
          <w:b w:val="0"/>
        </w:rPr>
        <w:t>Sample A has 3 correct of 4; sample B has 2 correct of 4. The model and rubric are unchanged.</w:t>
      </w:r>
    </w:p>
    <w:p>
      <w:pPr>
        <w:spacing w:line="336" w:lineRule="auto" w:after="180"/>
      </w:pPr>
      <w:r>
        <w:rPr>
          <w:b w:val="0"/>
        </w:rPr>
        <w:t>The picture is a separate fixed-classifier example, not another draw from the four-card population. Sample A has three correct of four, or 75%; B has two of four, or 50%, a difference of 25 percentage points. Different included cases can change the observed rate without changing the classifier or rubric.</w:t>
      </w:r>
    </w:p>
    <w:p>
      <w:pPr>
        <w:spacing w:line="336" w:lineRule="auto" w:after="180"/>
      </w:pPr>
      <w:r>
        <w:rPr>
          <w:b w:val="0"/>
        </w:rPr>
        <w:t>But no sampling design or probability model is supplied for these two samples, so do not borrow the main example’s 2/3 probability or invent a confidence interval. Repeating the same cases with deterministic fixed predictions and unchanged scoring should give the same count; investigate an unexplained mismatch rather than calling it new-sample variability.</w:t>
      </w:r>
    </w:p>
    <w:p>
      <w:pPr>
        <w:pStyle w:val="Heading2"/>
      </w:pPr>
      <w:r>
        <w:t>Trace unchanged classifier, rates and possible sampling variation</w:t>
      </w:r>
    </w:p>
    <w:p>
      <w:r>
        <w:drawing>
          <wp:inline xmlns:a="http://schemas.openxmlformats.org/drawingml/2006/main" xmlns:pic="http://schemas.openxmlformats.org/drawingml/2006/picture">
            <wp:extent cx="5486400" cy="3182112"/>
            <wp:docPr id="2" name="Picture 2" descr="Keep model fixed: No training or threshold change occurs between samples. → Compute observed rates: A is 75%; B is 50%, differing by 25 percentage points. → Consider sampling: Different included cases can change a small-sample rate."/>
            <wp:cNvGraphicFramePr>
              <a:graphicFrameLocks noChangeAspect="1"/>
            </wp:cNvGraphicFramePr>
            <a:graphic>
              <a:graphicData uri="http://schemas.openxmlformats.org/drawingml/2006/picture">
                <pic:pic>
                  <pic:nvPicPr>
                    <pic:cNvPr id="0" name="academy-story-ai-7-11-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spacing w:line="336" w:lineRule="auto" w:after="180"/>
      </w:pPr>
      <w:r>
        <w:rPr>
          <w:b/>
        </w:rPr>
        <w:t>Sampling variability</w:t>
      </w:r>
      <w:r>
        <w:rPr>
          <w:b w:val="0"/>
        </w:rPr>
        <w:t xml:space="preserve"> means a statistic can vary because different units were observed. Do not automatically attribute every rate change to a model improvement or deterioration.</w:t>
      </w:r>
    </w:p>
    <w:p>
      <w:pPr>
        <w:pStyle w:val="Heading2"/>
      </w:pPr>
      <w:r>
        <w:t>Compare what each example actually supplies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distinction</w:t>
            </w:r>
          </w:p>
        </w:tc>
        <w:tc>
          <w:tcPr>
            <w:tcW w:type="dxa" w:w="3408"/>
          </w:tcPr>
          <w:p>
            <w:r>
              <w:t>Main finite model</w:t>
            </w:r>
          </w:p>
        </w:tc>
        <w:tc>
          <w:tcPr>
            <w:tcW w:type="dxa" w:w="3408"/>
          </w:tcPr>
          <w:p>
            <w:r>
              <w:t>Separate classifier picture</w:t>
            </w:r>
          </w:p>
        </w:tc>
      </w:tr>
      <w:tr>
        <w:tc>
          <w:tcPr>
            <w:tcW w:type="dxa" w:w="3408"/>
          </w:tcPr>
          <w:p>
            <w:r>
              <w:t>Population/sample information</w:t>
            </w:r>
          </w:p>
        </w:tc>
        <w:tc>
          <w:tcPr>
            <w:tcW w:type="dxa" w:w="3408"/>
          </w:tcPr>
          <w:p>
            <w:r>
              <w:t>All four IDs/values and uniform pair selection known</w:t>
            </w:r>
          </w:p>
        </w:tc>
        <w:tc>
          <w:tcPr>
            <w:tcW w:type="dxa" w:w="3408"/>
          </w:tcPr>
          <w:p>
            <w:r>
              <w:t>Only two four-case counts supplied</w:t>
            </w:r>
          </w:p>
        </w:tc>
      </w:tr>
      <w:tr>
        <w:tc>
          <w:tcPr>
            <w:tcW w:type="dxa" w:w="3408"/>
          </w:tcPr>
          <w:p>
            <w:r>
              <w:t>Observed/possible quantities</w:t>
            </w:r>
          </w:p>
        </w:tc>
        <w:tc>
          <w:tcPr>
            <w:tcW w:type="dxa" w:w="3408"/>
          </w:tcPr>
          <w:p>
            <w:r>
              <w:t>Six possible means enumerated exactly</w:t>
            </w:r>
          </w:p>
        </w:tc>
        <w:tc>
          <w:tcPr>
            <w:tcW w:type="dxa" w:w="3408"/>
          </w:tcPr>
          <w:p>
            <w:r>
              <w:t>A 3/4 = 75%; B 2/4 = 50%</w:t>
            </w:r>
          </w:p>
        </w:tc>
      </w:tr>
      <w:tr>
        <w:tc>
          <w:tcPr>
            <w:tcW w:type="dxa" w:w="3408"/>
          </w:tcPr>
          <w:p>
            <w:r>
              <w:t>Computed probability</w:t>
            </w:r>
          </w:p>
        </w:tc>
        <w:tc>
          <w:tcPr>
            <w:tcW w:type="dxa" w:w="3408"/>
          </w:tcPr>
          <w:p>
            <w:r>
              <w:t>P(mean 2)=2/3 under stated model</w:t>
            </w:r>
          </w:p>
        </w:tc>
        <w:tc>
          <w:tcPr>
            <w:tcW w:type="dxa" w:w="3408"/>
          </w:tcPr>
          <w:p>
            <w:r>
              <w:t>No probability model supplied</w:t>
            </w:r>
          </w:p>
        </w:tc>
      </w:tr>
      <w:tr>
        <w:tc>
          <w:tcPr>
            <w:tcW w:type="dxa" w:w="3408"/>
          </w:tcPr>
          <w:p>
            <w:r>
              <w:t>What changes</w:t>
            </w:r>
          </w:p>
        </w:tc>
        <w:tc>
          <w:tcPr>
            <w:tcW w:type="dxa" w:w="3408"/>
          </w:tcPr>
          <w:p>
            <w:r>
              <w:t>Which two IDs enter a sample</w:t>
            </w:r>
          </w:p>
        </w:tc>
        <w:tc>
          <w:tcPr>
            <w:tcW w:type="dxa" w:w="3408"/>
          </w:tcPr>
          <w:p>
            <w:r>
              <w:t>Which four cases enter the scored sample</w:t>
            </w:r>
          </w:p>
        </w:tc>
      </w:tr>
      <w:tr>
        <w:tc>
          <w:tcPr>
            <w:tcW w:type="dxa" w:w="3408"/>
          </w:tcPr>
          <w:p>
            <w:r>
              <w:t>Identical deterministic replay</w:t>
            </w:r>
          </w:p>
        </w:tc>
        <w:tc>
          <w:tcPr>
            <w:tcW w:type="dxa" w:w="3408"/>
          </w:tcPr>
          <w:p>
            <w:r>
              <w:t>Same chosen records give same mean</w:t>
            </w:r>
          </w:p>
        </w:tc>
        <w:tc>
          <w:tcPr>
            <w:tcW w:type="dxa" w:w="3408"/>
          </w:tcPr>
          <w:p>
            <w:r>
              <w:t>Same cases/predictions/scoring give same rate</w:t>
            </w:r>
          </w:p>
        </w:tc>
      </w:tr>
      <w:tr>
        <w:tc>
          <w:tcPr>
            <w:tcW w:type="dxa" w:w="3408"/>
          </w:tcPr>
          <w:p>
            <w:r>
              <w:t>Not established</w:t>
            </w:r>
          </w:p>
        </w:tc>
        <w:tc>
          <w:tcPr>
            <w:tcW w:type="dxa" w:w="3408"/>
          </w:tcPr>
          <w:p>
            <w:r>
              <w:t>Broader real-population inference</w:t>
            </w:r>
          </w:p>
        </w:tc>
        <w:tc>
          <w:tcPr>
            <w:tcW w:type="dxa" w:w="3408"/>
          </w:tcPr>
          <w:p>
            <w:r>
              <w:t>Cause, population precision or confidence interval</w:t>
            </w:r>
          </w:p>
        </w:tc>
      </w:tr>
    </w:tbl>
    <w:p>
      <w:pPr>
        <w:pStyle w:val="Heading2"/>
      </w:pPr>
      <w:r>
        <w:t>Predict deterministic replay on identical cases</w:t>
      </w:r>
    </w:p>
    <w:p>
      <w:pPr>
        <w:pStyle w:val="ListBullet"/>
      </w:pPr>
      <w:r>
        <w:t>Change one thing: Evaluate the exact same fixed four cases twice with deterministic predictions.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Different included cases can change a small-sample rate. Changed condition: Evaluate the exact same fixed four cases twice with deterministic predictions. Expected result: The counts should agree unless some condition, data or scoring changed. Reason: The sampling explanation no longer applies when the records are identical."/>
            <wp:cNvGraphicFramePr>
              <a:graphicFrameLocks noChangeAspect="1"/>
            </wp:cNvGraphicFramePr>
            <a:graphic>
              <a:graphicData uri="http://schemas.openxmlformats.org/drawingml/2006/picture">
                <pic:pic>
                  <pic:nvPicPr>
                    <pic:cNvPr id="0" name="academy-story-ai-7-11-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missing probability model and repeated-record limits</w:t>
      </w:r>
    </w:p>
    <w:p>
      <w:pPr>
        <w:pStyle w:val="ListBullet"/>
      </w:pPr>
      <w:r>
        <w:t>These two samples do not supply a probability model or confidence interval; none is invented.</w:t>
      </w:r>
    </w:p>
    <w:p>
      <w:pPr>
        <w:pStyle w:val="ListBullet"/>
      </w:pPr>
      <w:r>
        <w:t>Read the labelled picture: Calculate the two four-case rates and their difference. Explain how changed included cases can affect a fixed model, and why identical deterministic records should not differ on a rerun.</w:t>
      </w:r>
    </w:p>
    <w:p>
      <w:pPr>
        <w:pStyle w:val="Heading2"/>
      </w:pPr>
      <w:r>
        <w:t>Earlier wording, alternatives and picture transcripts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variability</w:t>
      </w:r>
    </w:p>
    <w:p>
      <w:pPr>
        <w:pStyle w:val="Heading3"/>
      </w:pPr>
      <w:r>
        <w:t>The facts we will use</w:t>
      </w:r>
    </w:p>
    <w:p>
      <w:r>
        <w:drawing>
          <wp:inline xmlns:a="http://schemas.openxmlformats.org/drawingml/2006/main" xmlns:pic="http://schemas.openxmlformats.org/drawingml/2006/picture">
            <wp:extent cx="5486400" cy="2641600"/>
            <wp:docPr id="4" name="Picture 4"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5" name="Picture 5"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3"/>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unit identity, selection probabilities and unexplained changes</w:t>
      </w:r>
    </w:p>
    <w:p>
      <w:r>
        <w:t>A sampling explanation requires stating what was sampled and how.</w:t>
      </w:r>
    </w:p>
    <w:p>
      <w:pPr>
        <w:pStyle w:val="Heading2"/>
      </w:pPr>
      <w:r>
        <w:t>Core sampling qualification and failure analysis</w:t>
      </w:r>
    </w:p>
    <w:p>
      <w:pPr>
        <w:spacing w:line="336" w:lineRule="auto" w:after="180"/>
      </w:pPr>
      <w:r>
        <w:rPr>
          <w:b w:val="0"/>
        </w:rPr>
        <w:t>This finite example is not a general normality guarantee or a model of a biased convenience sample.</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exact-model and replay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Sampling-variability probe</w:t>
            </w:r>
          </w:p>
        </w:tc>
        <w:tc>
          <w:tcPr>
            <w:tcW w:type="dxa" w:w="5112"/>
          </w:tcPr>
          <w:p>
            <w:r>
              <w:t>Expected interpretation</w:t>
            </w:r>
          </w:p>
        </w:tc>
      </w:tr>
      <w:tr>
        <w:tc>
          <w:tcPr>
            <w:tcW w:type="dxa" w:w="5112"/>
          </w:tcPr>
          <w:p>
            <w:r>
              <w:t>Equal values with distinct IDs</w:t>
            </w:r>
          </w:p>
        </w:tc>
        <w:tc>
          <w:tcPr>
            <w:tcW w:type="dxa" w:w="5112"/>
          </w:tcPr>
          <w:p>
            <w:r>
              <w:t>Remain separate eligible units</w:t>
            </w:r>
          </w:p>
        </w:tc>
      </w:tr>
      <w:tr>
        <w:tc>
          <w:tcPr>
            <w:tcW w:type="dxa" w:w="5112"/>
          </w:tcPr>
          <w:p>
            <w:r>
              <w:t>Choose two uniformly without replacement</w:t>
            </w:r>
          </w:p>
        </w:tc>
        <w:tc>
          <w:tcPr>
            <w:tcW w:type="dxa" w:w="5112"/>
          </w:tcPr>
          <w:p>
            <w:r>
              <w:t>Six equally likely unordered pairs for four IDs</w:t>
            </w:r>
          </w:p>
        </w:tc>
      </w:tr>
      <w:tr>
        <w:tc>
          <w:tcPr>
            <w:tcW w:type="dxa" w:w="5112"/>
          </w:tcPr>
          <w:p>
            <w:r>
              <w:t>Six sample possibilities listed</w:t>
            </w:r>
          </w:p>
        </w:tc>
        <w:tc>
          <w:tcPr>
            <w:tcW w:type="dxa" w:w="5112"/>
          </w:tcPr>
          <w:p>
            <w:r>
              <w:t>Not six independently observed experiments</w:t>
            </w:r>
          </w:p>
        </w:tc>
      </w:tr>
      <w:tr>
        <w:tc>
          <w:tcPr>
            <w:tcW w:type="dxa" w:w="5112"/>
          </w:tcPr>
          <w:p>
            <w:r>
              <w:t>A sample mean is 1 or 3</w:t>
            </w:r>
          </w:p>
        </w:tc>
        <w:tc>
          <w:tcPr>
            <w:tcW w:type="dxa" w:w="5112"/>
          </w:tcPr>
          <w:p>
            <w:r>
              <w:t>Compatible with fixed population mean 2 under this model</w:t>
            </w:r>
          </w:p>
        </w:tc>
      </w:tr>
      <w:tr>
        <w:tc>
          <w:tcPr>
            <w:tcW w:type="dxa" w:w="5112"/>
          </w:tcPr>
          <w:p>
            <w:r>
              <w:t>Four pairs have mean 2</w:t>
            </w:r>
          </w:p>
        </w:tc>
        <w:tc>
          <w:tcPr>
            <w:tcW w:type="dxa" w:w="5112"/>
          </w:tcPr>
          <w:p>
            <w:r>
              <w:t>Exact model probability 4/6, not a universal sampling rule</w:t>
            </w:r>
          </w:p>
        </w:tc>
      </w:tr>
      <w:tr>
        <w:tc>
          <w:tcPr>
            <w:tcW w:type="dxa" w:w="5112"/>
          </w:tcPr>
          <w:p>
            <w:r>
              <w:t>Selection rule changes</w:t>
            </w:r>
          </w:p>
        </w:tc>
        <w:tc>
          <w:tcPr>
            <w:tcW w:type="dxa" w:w="5112"/>
          </w:tcPr>
          <w:p>
            <w:r>
              <w:t>Recompute probabilities; do not reuse uniform-pair weights blindly</w:t>
            </w:r>
          </w:p>
        </w:tc>
      </w:tr>
      <w:tr>
        <w:tc>
          <w:tcPr>
            <w:tcW w:type="dxa" w:w="5112"/>
          </w:tcPr>
          <w:p>
            <w:r>
              <w:t>New classifier sample differs</w:t>
            </w:r>
          </w:p>
        </w:tc>
        <w:tc>
          <w:tcPr>
            <w:tcW w:type="dxa" w:w="5112"/>
          </w:tcPr>
          <w:p>
            <w:r>
              <w:t>May reflect changed included cases; not automatic model drift</w:t>
            </w:r>
          </w:p>
        </w:tc>
      </w:tr>
      <w:tr>
        <w:tc>
          <w:tcPr>
            <w:tcW w:type="dxa" w:w="5112"/>
          </w:tcPr>
          <w:p>
            <w:r>
              <w:t>Same deterministic cases score differently</w:t>
            </w:r>
          </w:p>
        </w:tc>
        <w:tc>
          <w:tcPr>
            <w:tcW w:type="dxa" w:w="5112"/>
          </w:tcPr>
          <w:p>
            <w:r>
              <w:t>Inspect data, code, settings and scoring changes</w:t>
            </w:r>
          </w:p>
        </w:tc>
      </w:tr>
      <w:tr>
        <w:tc>
          <w:tcPr>
            <w:tcW w:type="dxa" w:w="5112"/>
          </w:tcPr>
          <w:p>
            <w:r>
              <w:t>Only two observed rates supplied</w:t>
            </w:r>
          </w:p>
        </w:tc>
        <w:tc>
          <w:tcPr>
            <w:tcW w:type="dxa" w:w="5112"/>
          </w:tcPr>
          <w:p>
            <w:r>
              <w:t>No confidence interval or probability of the difference established</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listing samples by ID rather than unique value</w:t>
      </w:r>
    </w:p>
    <w:p>
      <w:r>
        <w:t>Use the declared sample rule to derive the denominator.</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Use workbook W2 for the connected example “</w:t>
      </w:r>
      <w:r>
        <w:rPr>
          <w:b/>
        </w:rPr>
        <w:t>Sampling variability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Sampling variability.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the two four-case rates and their difference. Explain how changed included cases can affect a fixed model, and why identical deterministic records should not differ on a rerun.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zero/zero/four/four population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finite-population enumeration with exact fractions</w:t>
      </w:r>
    </w:p>
    <w:p>
      <w:r>
        <w:t>Check the ID samples, statistic and probability weights together.</w:t>
      </w:r>
    </w:p>
    <w:p>
      <w:pPr>
        <w:pStyle w:val="Heading2"/>
      </w:pPr>
      <w:r>
        <w:t>Current all-pairs sampling investigation</w:t>
      </w:r>
    </w:p>
    <w:p>
      <w:pPr>
        <w:spacing w:line="336" w:lineRule="auto" w:after="180"/>
      </w:pPr>
      <w:r>
        <w:rPr>
          <w:b w:val="0"/>
        </w:rPr>
        <w:t>Population values are 1, 1, 3, 3, with four distinct IDs. Choose two IDs uniformly without replacement. List all six unordered pairs and their means, then find the mean of those means and the chance of obtaining a mean of 2. Show the intermediate steps and give the conclusion with its scope.</w:t>
      </w:r>
    </w:p>
    <w:p>
      <w:pPr>
        <w:pStyle w:val="Heading2"/>
      </w:pPr>
      <w:r>
        <w:t>Runnable exact enumeration and scope checks</w:t>
      </w:r>
    </w:p>
    <w:p>
      <w:r>
        <w:rPr>
          <w:rFonts w:ascii="Courier New" w:hAnsi="Courier New"/>
          <w:sz w:val="18"/>
        </w:rPr>
        <w:t>"""Exact finite-population enumeration under a declared uniform sampling model."""</w:t>
        <w:br/>
        <w:t>from itertools import combinations</w:t>
        <w:br/>
        <w:t>from fractions import Fraction</w:t>
        <w:br/>
        <w:t>from collections import Counter</w:t>
        <w:br/>
        <w:br/>
        <w:t>def enumerate_means(records,size):</w:t>
        <w:br/>
        <w:t xml:space="preserve"> if type(records) is not list or not records:raise ValueError('nonempty finite population required')</w:t>
        <w:br/>
        <w:t xml:space="preserve"> if type(size) is not int or not 1&lt;=size&lt;=len(records):raise ValueError('valid exact sample size required')</w:t>
        <w:br/>
        <w:t xml:space="preserve"> ids=[]</w:t>
        <w:br/>
        <w:t xml:space="preserve"> for record in records:</w:t>
        <w:br/>
        <w:t xml:space="preserve">  if type(record) is not dict or set(record)!={'id','value'}:raise ValueError('exact ID/value record required')</w:t>
        <w:br/>
        <w:t xml:space="preserve">  if type(record['id']) is not str or not record['id'] or record['id'] in ids:raise ValueError('distinct nonempty population IDs required')</w:t>
        <w:br/>
        <w:t xml:space="preserve">  if type(record['value']) is not int:raise ValueError('exact integer values required for this toy model')</w:t>
        <w:br/>
        <w:t xml:space="preserve">  ids.append(record['id'])</w:t>
        <w:br/>
        <w:t xml:space="preserve"> rows=[]</w:t>
        <w:br/>
        <w:t xml:space="preserve"> for indices in combinations(range(len(records)),size):</w:t>
        <w:br/>
        <w:t xml:space="preserve">  selected=[records[i] for i in indices]</w:t>
        <w:br/>
        <w:t xml:space="preserve">  rows.append({'ids':tuple(r['id'] for r in selected),'values':tuple(r['value'] for r in selected),</w:t>
        <w:br/>
        <w:t xml:space="preserve">               'mean':Fraction(sum(r['value'] for r in selected),size)})</w:t>
        <w:br/>
        <w:t xml:space="preserve"> return rows</w:t>
        <w:br/>
        <w:t>population=[{'id':'U1','value':1},{'id':'U2','value':1},{'id':'U3','value':3},{'id':'U4','value':3}]</w:t>
        <w:br/>
        <w:t>rows=enumerate_means(population,2)</w:t>
        <w:br/>
        <w:t>means=[r['mean'] for r in rows];frequencies=Counter(means)</w:t>
        <w:br/>
        <w:t># All six unordered ID pairs are equally likely under this explicitly declared model.</w:t>
        <w:br/>
        <w:t>probabilities={value:Fraction(count,len(rows)) for value,count in sorted(frequencies.items())}</w:t>
        <w:br/>
        <w:t>average_of_means=sum(means)/len(means)</w:t>
        <w:br/>
        <w:t>population_mean=Fraction(sum(r['value'] for r in population),len(population))</w:t>
        <w:br/>
        <w:t>assert means==[1,2,2,2,2,3] and average_of_means==population_mean==2</w:t>
        <w:br/>
        <w:t>assert probabilities=={Fraction(1):Fraction(1,6),Fraction(2):Fraction(2,3),Fraction(3):Fraction(1,6)}</w:t>
        <w:br/>
        <w:t>assert sum(probabilities.values())==1</w:t>
        <w:br/>
        <w:t>assert len(enumerate_means(population,4))==1 and enumerate_means(population,4)[0]['mean']==2</w:t>
        <w:br/>
        <w:t># Separate picture: observed counts only, no probability model inferred for these samples.</w:t>
        <w:br/>
        <w:t>picture_a=Fraction(3,4);picture_b=Fraction(2,4)</w:t>
        <w:br/>
        <w:t>assert 100*(picture_a-picture_b)==25</w:t>
        <w:br/>
        <w:t>print('Six unordered ID samples:',[(r['ids'],r['values'],str(r['mean'])) for r in rows])</w:t>
        <w:br/>
        <w:t>print('Uniform-model sample-mean probabilities:',{str(k):str(v) for k,v in probabilities.items()})</w:t>
        <w:br/>
        <w:t>print('Average sample mean:',average_of_means,'known finite-population mean:',population_mean)</w:t>
        <w:br/>
        <w:t>print('Separate picture rates:',float(100*picture_a),float(100*picture_b),'difference: 25 percentage points')</w:t>
        <w:br/>
        <w:t>print('Equal values retain distinct IDs. Enumerated samples are possibilities, not six independent observed experiments. Draws within a without-replacement sample are not independent.')</w:t>
        <w:br/>
        <w:t>print('No random draw, live classifier, population inference or confidence interval is performed. The picture supplies no sampling probability model; it cannot borrow this finite-model probability.')</w:t>
        <w:br/>
      </w:r>
    </w:p>
    <w:p>
      <w:pPr>
        <w:pStyle w:val="Heading2"/>
      </w:pPr>
      <w:r>
        <w:t>Expected probabilities and no-random-study limits</w:t>
      </w:r>
    </w:p>
    <w:p>
      <w:pPr>
        <w:pStyle w:val="ListNumber"/>
      </w:pPr>
      <w:r>
        <w:t>Predict all six pair means and their frequencies before running or tracing. The exact-fraction code preserves distinct IDs with equal values and enumerates without replacement. It checks the average mean and known population mean both equal two, and the chance of mean two is four sixths. It also handles the full-population boundary as one possible sample, without changing the reserved independent values. Separate picture arithmetic gives 75% and 50%, not a derived sampling probability. No random draw, live classifier, six observed studies or confidence interval is produced. Keep actual local output distinct from a paper trace.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p>
      <w:pPr>
        <w:pStyle w:val="Heading3"/>
      </w:pPr>
      <w:r>
        <w:t>Plan → try → check</w:t>
      </w:r>
    </w:p>
    <w:p>
      <w:pPr>
        <w:pStyle w:val="Heading1"/>
      </w:pPr>
      <w:r>
        <w:t>14. Try alone: new values with the same distinct-ID sample rule</w:t>
      </w:r>
    </w:p>
    <w:p>
      <w:r>
        <w:t>Count all six pairs even when two population values are equal.</w:t>
      </w:r>
    </w:p>
    <w:p>
      <w:pPr>
        <w:pStyle w:val="Heading2"/>
      </w:pPr>
      <w:r>
        <w:t>Complete selected independent task</w:t>
      </w:r>
    </w:p>
    <w:p>
      <w:pPr>
        <w:spacing w:line="336" w:lineRule="auto" w:after="180"/>
      </w:pPr>
      <w:r>
        <w:rPr>
          <w:b w:val="0"/>
        </w:rPr>
        <w:t>Population values are 0, 0, 4, 4, with four distinct IDs. Choose two IDs uniformly without replacement. Enumerate all six unordered pairs, calculate their sample means and find their average.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Population values are 0, 0, 4, 4, with four distinct IDs. Choose two IDs uniformly without replacement. Enumerate all six unordered pairs, calculate their sample means and find their average.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population IDs, selection rule and every sample statistic</w:t>
      </w:r>
    </w:p>
    <w:p>
      <w:r>
        <w:t>Keep exact model calculations separate from observed study evidence.</w:t>
      </w:r>
    </w:p>
    <w:p>
      <w:pPr>
        <w:pStyle w:val="Heading2"/>
      </w:pPr>
      <w:r>
        <w:t>Project task and artifact</w:t>
      </w:r>
    </w:p>
    <w:p>
      <w:pPr>
        <w:spacing w:line="336" w:lineRule="auto" w:after="180"/>
      </w:pPr>
      <w:r>
        <w:rPr>
          <w:b w:val="0"/>
        </w:rPr>
        <w:t xml:space="preserve">Add a labelled </w:t>
      </w:r>
      <w:r>
        <w:rPr>
          <w:b/>
        </w:rPr>
        <w:t>sampling variability</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sampling variability</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arithmetic run or paper trace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Explain why a statistic varies and which probability model supports the calculation</w:t>
      </w:r>
    </w:p>
    <w:p>
      <w:r>
        <w:t>Do not explain identical-record mismatches as new sampling.</w:t>
      </w:r>
    </w:p>
    <w:p>
      <w:pPr>
        <w:pStyle w:val="Heading2"/>
      </w:pPr>
      <w:r>
        <w:t>Retrieve and explain</w:t>
      </w:r>
    </w:p>
    <w:p>
      <w:pPr>
        <w:pStyle w:val="ListBullet"/>
      </w:pPr>
      <w:r>
        <w:t>Close your notes. Explain this goal in your own words: Explain the mechanism and terminology of sampling variability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This finite example is not a general normality guarantee or a model of a biased convenience sample.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Population values are 1, 1, 3, 3, with four distinct IDs. Choose two IDs uniformly without replacement. List all six unordered pairs and their means, then find the mean of those means and the chance of obtaining a mean of 2.</w:t>
            </w:r>
          </w:p>
        </w:tc>
        <w:tc>
          <w:tcPr>
            <w:tcW w:type="dxa" w:w="3408"/>
          </w:tcPr>
          <w:p>
            <w:r>
              <w:t>Consider finite population values 1, 1, 3, 3 with distinct IDs. Enumerate the six unordered samples of size 2 without replacement.</w:t>
            </w:r>
          </w:p>
        </w:tc>
        <w:tc>
          <w:tcPr>
            <w:tcW w:type="dxa" w:w="3408"/>
          </w:tcPr>
          <w:p>
            <w:r>
              <w:t>Mean = (1+2+2+2+2+3)/6=2; mean 2 occurs 4/6=2/3. The population mean is 2, while individual samples differ.</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Two small samples can differ. A fixed classifier is scored on two distinct four-case samples from a declared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sampling variability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Two small samples can differ. A fixed classifier is scored on two distinct four-case samples from a declared collection.</w:t>
      </w:r>
    </w:p>
    <w:p>
      <w:pPr>
        <w:pStyle w:val="Heading3"/>
      </w:pPr>
      <w:r>
        <w:t>Practice 1: explain the deciding evidence</w:t>
      </w:r>
    </w:p>
    <w:p>
      <w:pPr>
        <w:pStyle w:val="ListBullet"/>
      </w:pPr>
      <w:r>
        <w:t>Which labelled step matches this detail? Different included cases can change a small-sample rate.</w:t>
      </w:r>
    </w:p>
    <w:p>
      <w:pPr>
        <w:pStyle w:val="ListBullet"/>
      </w:pPr>
      <w:r>
        <w:t>1. Consider sampling</w:t>
      </w:r>
    </w:p>
    <w:p>
      <w:pPr>
        <w:pStyle w:val="ListBullet"/>
      </w:pPr>
      <w:r>
        <w:t>2. Keep model fixed</w:t>
      </w:r>
    </w:p>
    <w:p>
      <w:pPr>
        <w:pStyle w:val="ListBullet"/>
      </w:pPr>
      <w:r>
        <w:t>3. Compute observed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Consider sampling Different included cases can change a small-sample rate. </w:t>
      </w:r>
      <w:r>
        <w:rPr>
          <w:b/>
        </w:rPr>
        <w:t>Sampling variability</w:t>
      </w:r>
      <w:r>
        <w:rPr>
          <w:b w:val="0"/>
        </w:rPr>
        <w:t xml:space="preserve"> means a statistic can vary because different units were observed.</w:t>
      </w:r>
    </w:p>
    <w:p>
      <w:pPr>
        <w:spacing w:line="336" w:lineRule="auto" w:after="180"/>
      </w:pPr>
      <w:r>
        <w:rPr>
          <w:b w:val="0"/>
        </w:rPr>
        <w:t>Do not automatically attribute every rate change to a model improvement or deterioration.</w:t>
      </w:r>
    </w:p>
    <w:p>
      <w:pPr>
        <w:pStyle w:val="Heading2"/>
      </w:pPr>
      <w:r>
        <w:t>Changed-case question and optional hint</w:t>
      </w:r>
    </w:p>
    <w:p>
      <w:pPr>
        <w:pStyle w:val="Heading3"/>
      </w:pPr>
      <w:r>
        <w:t>Practice 2: explain the deciding evidence</w:t>
      </w:r>
    </w:p>
    <w:p>
      <w:pPr>
        <w:pStyle w:val="ListBullet"/>
      </w:pPr>
      <w:r>
        <w:t>Changed-case practice: Evaluate the exact same fixed four cases twice with deterministic predictions. Which conclusion is supported by the supplied facts?</w:t>
      </w:r>
    </w:p>
    <w:p>
      <w:pPr>
        <w:pStyle w:val="ListBullet"/>
      </w:pPr>
      <w:r>
        <w:t>1. The counts should agree unless some condition, data or scoring changed.</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counts should agree unless some condition, data or scoring changed. The sampling explanation no longer applies when the records are identical.</w:t>
      </w:r>
    </w:p>
    <w:p>
      <w:pPr>
        <w:pStyle w:val="Heading2"/>
      </w:pPr>
      <w:r>
        <w:t>Repair and retain the record</w:t>
      </w:r>
    </w:p>
    <w:p>
      <w:pPr>
        <w:spacing w:line="336" w:lineRule="auto" w:after="180"/>
      </w:pPr>
      <w:r>
        <w:rPr>
          <w:b w:val="0"/>
        </w:rPr>
        <w:t xml:space="preserve">Review Confounders and controls (ai-7/10). Goal: Explain the </w:t>
      </w:r>
      <w:r>
        <w:rPr>
          <w:b/>
        </w:rPr>
        <w:t>mechanism</w:t>
      </w:r>
      <w:r>
        <w:rPr>
          <w:b w:val="0"/>
        </w:rPr>
        <w:t xml:space="preserve"> and terminology of confounders and controls. Short practice: Draw the four condition/background combinations.</w:t>
      </w:r>
    </w:p>
    <w:p>
      <w:pPr>
        <w:spacing w:line="336" w:lineRule="auto" w:after="180"/>
      </w:pPr>
      <w:r>
        <w:rPr>
          <w:b w:val="0"/>
        </w:rPr>
        <w:t>Which variables were coupled before, and why would collecting only healthy-white and spotted-blue again leave the confounding unresolved?. Return to this week and explain what you changed.</w:t>
      </w:r>
    </w:p>
    <w:p>
      <w:pPr>
        <w:spacing w:line="336" w:lineRule="auto" w:after="180"/>
      </w:pPr>
      <w:r>
        <w:rPr>
          <w:b w:val="0"/>
        </w:rPr>
        <w:t xml:space="preserve">Review Baselines and fair comparisons (ai-7/8). Goal: Explain the </w:t>
      </w:r>
      <w:r>
        <w:rPr>
          <w:b/>
        </w:rPr>
        <w:t>mechanism</w:t>
      </w:r>
      <w:r>
        <w:rPr>
          <w:b w:val="0"/>
        </w:rPr>
        <w:t xml:space="preserve"> and terminology of baselines and fair comparisons. Short practice: Calculate 6/8 and 7/8 correctness and name the one-case gain.</w:t>
      </w:r>
    </w:p>
    <w:p>
      <w:pPr>
        <w:spacing w:line="336" w:lineRule="auto" w:after="180"/>
      </w:pPr>
      <w:r>
        <w:rPr>
          <w:b w:val="0"/>
        </w:rPr>
        <w:t>Why is giving B the answer key incompatible with an unseen comparison to the simple baseline?. Return to this week and explain what you changed.</w:t>
      </w:r>
    </w:p>
    <w:p>
      <w:pPr>
        <w:spacing w:line="336" w:lineRule="auto" w:after="180"/>
      </w:pPr>
      <w:r>
        <w:rPr>
          <w:b w:val="0"/>
        </w:rPr>
        <w:t xml:space="preserve">Review Replication and reproduction (ai-7/5). Goal: Explain the </w:t>
      </w:r>
      <w:r>
        <w:rPr>
          <w:b/>
        </w:rPr>
        <w:t>mechanism</w:t>
      </w:r>
      <w:r>
        <w:rPr>
          <w:b w:val="0"/>
        </w:rPr>
        <w:t xml:space="preserve"> and terminology of replication and reproduction. Short practice: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Sampling variability: the case</w:t>
      </w:r>
    </w:p>
    <w:p>
      <w:r>
        <w:drawing>
          <wp:inline xmlns:a="http://schemas.openxmlformats.org/drawingml/2006/main" xmlns:pic="http://schemas.openxmlformats.org/drawingml/2006/picture">
            <wp:extent cx="5486400" cy="2834640"/>
            <wp:docPr id="6" name="Picture 6" descr="Two small samples can differ. A fixed classifier is scored on two distinct four-case samples from a declared collection. Supplied facts: Sample A has 3 correct of 4; sample B has 2 correct of 4. The model and rubric are unchanged."/>
            <wp:cNvGraphicFramePr>
              <a:graphicFrameLocks noChangeAspect="1"/>
            </wp:cNvGraphicFramePr>
            <a:graphic>
              <a:graphicData uri="http://schemas.openxmlformats.org/drawingml/2006/picture">
                <pic:pic>
                  <pic:nvPicPr>
                    <pic:cNvPr id="0" name="academy-story-ai-7-11-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Two small samples can differ. A fixed classifier is scored on two distinct four-case samples from a declared collection. Supplied facts: Sample A has 3 correct of 4; sample B has 2 correct of 4.</w:t>
      </w:r>
    </w:p>
    <w:p>
      <w:pPr>
        <w:spacing w:line="336" w:lineRule="auto" w:after="180"/>
      </w:pPr>
      <w:r>
        <w:rPr>
          <w:b w:val="0"/>
        </w:rPr>
        <w:t>The model and rubric are unchanged.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Keep model fixed: No training or threshold change occurs between samples. → Compute observed rates: A is 75%; B is 50%, differing by 25 percentage points. → Consider sampling: Different included cases can change a small-sample rate."/>
            <wp:cNvGraphicFramePr>
              <a:graphicFrameLocks noChangeAspect="1"/>
            </wp:cNvGraphicFramePr>
            <a:graphic>
              <a:graphicData uri="http://schemas.openxmlformats.org/drawingml/2006/picture">
                <pic:pic>
                  <pic:nvPicPr>
                    <pic:cNvPr id="0" name="academy-story-ai-7-11-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Keep model fixed: No </w:t>
      </w:r>
      <w:r>
        <w:rPr>
          <w:b/>
        </w:rPr>
        <w:t>training</w:t>
      </w:r>
      <w:r>
        <w:rPr>
          <w:b w:val="0"/>
        </w:rPr>
        <w:t xml:space="preserve"> or threshold change occurs between samples. → Compute observed rates: A is 75%; B is 50%, differing by 25 percentage points. → Consider sampling: Different included cases can change a small-sample rate.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Two distinct samples, fixed model</w:t>
      </w:r>
    </w:p>
    <w:p>
      <w:r>
        <w:drawing>
          <wp:inline xmlns:a="http://schemas.openxmlformats.org/drawingml/2006/main" xmlns:pic="http://schemas.openxmlformats.org/drawingml/2006/picture">
            <wp:extent cx="5486400" cy="2834640"/>
            <wp:docPr id="8" name="Picture 8" descr="Two distinct samples, fixed model. Units: correct cases out of 4 in each sample. Sample A: 3. Sample B: 2."/>
            <wp:cNvGraphicFramePr>
              <a:graphicFrameLocks noChangeAspect="1"/>
            </wp:cNvGraphicFramePr>
            <a:graphic>
              <a:graphicData uri="http://schemas.openxmlformats.org/drawingml/2006/picture">
                <pic:pic>
                  <pic:nvPicPr>
                    <pic:cNvPr id="0" name="academy-story-ai-7-11-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Two distinct samples, fixed model. Units: correct cases out of 4 in each sample. Sample A: 3. Sample B: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Different included cases can change a small-sample rate. Changed condition: Evaluate the exact same fixed four cases twice with deterministic predictions. Expected result: The counts should agree unless some condition, data or scoring changed. Reason: The sampling explanation no longer applies when the records are identical."/>
            <wp:cNvGraphicFramePr>
              <a:graphicFrameLocks noChangeAspect="1"/>
            </wp:cNvGraphicFramePr>
            <a:graphic>
              <a:graphicData uri="http://schemas.openxmlformats.org/drawingml/2006/picture">
                <pic:pic>
                  <pic:nvPicPr>
                    <pic:cNvPr id="0" name="academy-story-ai-7-11-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Different included cases can change a small-sample rate. Changed condition: Evaluate the exact same fixed four cases twice with deterministic </w:t>
      </w:r>
      <w:r>
        <w:rPr>
          <w:b/>
        </w:rPr>
        <w:t>prediction</w:t>
      </w:r>
      <w:r>
        <w:rPr>
          <w:b w:val="0"/>
        </w:rPr>
        <w:t>s.</w:t>
      </w:r>
    </w:p>
    <w:p>
      <w:pPr>
        <w:spacing w:line="336" w:lineRule="auto" w:after="180"/>
      </w:pPr>
      <w:r>
        <w:rPr>
          <w:b w:val="0"/>
        </w:rPr>
        <w:t>Expected result: The counts should agree unless some condition, data or scoring changed. Reason: The sampling explanation no longer applies when the records are identical.</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Sampling variability means a statistic can vary because different units were observed. Do not automatically attribute every rate change to a model improvement or deterioration. Limit: These two samples do not supply a probability model or confidence interval; none is invented."/>
            <wp:cNvGraphicFramePr>
              <a:graphicFrameLocks noChangeAspect="1"/>
            </wp:cNvGraphicFramePr>
            <a:graphic>
              <a:graphicData uri="http://schemas.openxmlformats.org/drawingml/2006/picture">
                <pic:pic>
                  <pic:nvPicPr>
                    <pic:cNvPr id="0" name="academy-story-ai-7-11-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Sampling variability</w:t>
      </w:r>
      <w:r>
        <w:rPr>
          <w:b w:val="0"/>
        </w:rPr>
        <w:t xml:space="preserve"> means a statistic can vary because different units were observed. Do not automatically attribute every rate change to a model improvement or deterioration.</w:t>
      </w:r>
    </w:p>
    <w:p>
      <w:pPr>
        <w:spacing w:line="336" w:lineRule="auto" w:after="180"/>
      </w:pPr>
      <w:r>
        <w:rPr>
          <w:b w:val="0"/>
        </w:rPr>
        <w:t>Limit: These two samples do not supply a probability model or confidence interval; none is invented.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two four-case rates and their difference. Explain how changed included cases can affect a fixed model, and why identical deterministic records should not differ on a rerun."/>
            <wp:cNvGraphicFramePr>
              <a:graphicFrameLocks noChangeAspect="1"/>
            </wp:cNvGraphicFramePr>
            <a:graphic>
              <a:graphicData uri="http://schemas.openxmlformats.org/drawingml/2006/picture">
                <pic:pic>
                  <pic:nvPicPr>
                    <pic:cNvPr id="0" name="academy-story-ai-7-11-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two four-case rates and their difference.</w:t>
      </w:r>
    </w:p>
    <w:p>
      <w:pPr>
        <w:spacing w:line="336" w:lineRule="auto" w:after="180"/>
      </w:pPr>
      <w:r>
        <w:rPr>
          <w:b w:val="0"/>
        </w:rPr>
        <w:t>Explain how changed included cases can affect a fixed model, and why identical deterministic records should not differ on a rerun.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Sampling variability: the case</w:t>
      </w:r>
    </w:p>
    <w:p>
      <w:pPr>
        <w:pStyle w:val="Heading3"/>
      </w:pPr>
      <w:r>
        <w:t>02. Follow the deciding steps</w:t>
      </w:r>
    </w:p>
    <w:p>
      <w:pPr>
        <w:pStyle w:val="Heading3"/>
      </w:pPr>
      <w:r>
        <w:t>03. Two distinct samples, fixed model</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