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ai-7/19</w:t>
      </w:r>
    </w:p>
    <w:p>
      <w:pPr>
        <w:pStyle w:val="Title"/>
      </w:pPr>
      <w:r>
        <w:t>Research ethics and consent</w:t>
      </w:r>
    </w:p>
    <w:p>
      <w:r>
        <w:t>Project: Reproducible AI Research Study</w:t>
      </w:r>
    </w:p>
    <w:p>
      <w:pPr>
        <w:pStyle w:val="Heading1"/>
      </w:pPr>
      <w:r>
        <w:t>Name the purpose. Check permission. Respect the exclusions.</w:t>
      </w:r>
    </w:p>
    <w:p>
      <w:r>
        <w:t>Audit fictional research proposals without confusing grading access, requests and actual authorization.</w:t>
      </w:r>
    </w:p>
    <w:p>
      <w:r>
        <w:t>Policy contract → essay reuse ledger → native purpose map → voluntary-choice probes → paper audit → independent policy case.</w:t>
      </w:r>
    </w:p>
    <w:p>
      <w:pPr>
        <w:pStyle w:val="Heading1"/>
      </w:pPr>
      <w:r>
        <w:t>01. Check purpose and voluntary permission before using records</w:t>
      </w:r>
    </w:p>
    <w:p>
      <w:r>
        <w:t>This lesson audits fictional proposals under a supplied classroom policy.</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research ethics and </w:t>
      </w:r>
      <w:r>
        <w:rPr>
          <w:b/>
        </w:rPr>
        <w:t>consent</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evidence boundaries and research roles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Dataset and benchmark limitations. Give an example and a mistake that the idea helps you avoid.</w:t>
      </w:r>
    </w:p>
    <w:p>
      <w:pPr>
        <w:spacing w:line="336" w:lineRule="auto" w:after="180"/>
      </w:pPr>
      <w:r>
        <w:rPr>
          <w:b w:val="0"/>
        </w:rPr>
        <w:t>Without opening the old lesson, explain one key idea from Ablation studies. Give an example and a mistake that the idea helps you avoid.</w:t>
      </w:r>
    </w:p>
    <w:p>
      <w:pPr>
        <w:spacing w:line="336" w:lineRule="auto" w:after="180"/>
      </w:pPr>
      <w:r>
        <w:rPr>
          <w:b w:val="0"/>
        </w:rPr>
        <w:t>Without opening the old lesson, explain one key idea from Effect size and practical importance.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Starting response</w:t>
      </w:r>
    </w:p>
    <w:p>
      <w:pPr>
        <w:pStyle w:val="ListBullet"/>
      </w:pPr>
      <w:r>
        <w:t>Recall Dataset and benchmark limitations.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research ethics and </w:t>
      </w:r>
      <w:r>
        <w:rPr>
          <w:b/>
        </w:rPr>
        <w:t>consent</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research ethics and </w:t>
      </w:r>
      <w:r>
        <w:rPr>
          <w:b/>
        </w:rPr>
        <w:t>consent</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Distinguish access to an essay from permission to study it</w:t>
      </w:r>
    </w:p>
    <w:p>
      <w:r>
        <w:t>Keep purpose, review, voluntary choice and handling visible.</w:t>
      </w:r>
    </w:p>
    <w:p>
      <w:pPr>
        <w:pStyle w:val="Heading2"/>
      </w:pPr>
      <w:r>
        <w:t>Begin with the grading-versus-research question</w:t>
      </w:r>
    </w:p>
    <w:p>
      <w:pPr>
        <w:spacing w:line="336" w:lineRule="auto" w:after="180"/>
      </w:pPr>
      <w:r>
        <w:rPr>
          <w:b w:val="0"/>
        </w:rPr>
        <w:t>Handing in work for grading answers a classroom requirement. It does not, under the supplied policy, grant permission to copy that work into a research study. Ask what people were told, what they could decline, what use was authorized and who reviewed the plan. Our activity uses fictional proposals only.</w:t>
      </w:r>
    </w:p>
    <w:p>
      <w:pPr>
        <w:spacing w:line="336" w:lineRule="auto" w:after="180"/>
      </w:pPr>
      <w:r>
        <w:rPr>
          <w:b w:val="0"/>
        </w:rPr>
        <w:t>A well-written consent form is not by itself evidence that review, voluntariness, appropriate handling and the rest of the stated conditions have actually been satisfied.</w:t>
      </w:r>
    </w:p>
    <w:p>
      <w:pPr>
        <w:pStyle w:val="Heading2"/>
      </w:pPr>
      <w:r>
        <w:t>Original ethics explanation</w:t>
      </w:r>
    </w:p>
    <w:p>
      <w:pPr>
        <w:spacing w:line="336" w:lineRule="auto" w:after="180"/>
      </w:pPr>
      <w:r>
        <w:rPr>
          <w:b w:val="0"/>
        </w:rPr>
        <w:t>Research ethics considers purpose, burden, voluntary participation and consequences. Approval to teach does not automatically authorise a research data collection.</w:t>
      </w:r>
    </w:p>
    <w:p>
      <w:pPr>
        <w:pStyle w:val="Heading2"/>
      </w:pPr>
      <w:r>
        <w:t>Complete fictional-policy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Supplied classroom-policy item</w:t>
            </w:r>
          </w:p>
        </w:tc>
        <w:tc>
          <w:tcPr>
            <w:tcW w:type="dxa" w:w="5112"/>
          </w:tcPr>
          <w:p>
            <w:r>
              <w:t>What the paper audit requires</w:t>
            </w:r>
          </w:p>
        </w:tc>
      </w:tr>
      <w:tr>
        <w:tc>
          <w:tcPr>
            <w:tcW w:type="dxa" w:w="5112"/>
          </w:tcPr>
          <w:p>
            <w:r>
              <w:t>Activity materials</w:t>
            </w:r>
          </w:p>
        </w:tc>
        <w:tc>
          <w:tcPr>
            <w:tcW w:type="dxa" w:w="5112"/>
          </w:tcPr>
          <w:p>
            <w:r>
              <w:t>Fictional records only; no actual recruitment or collection</w:t>
            </w:r>
          </w:p>
        </w:tc>
      </w:tr>
      <w:tr>
        <w:tc>
          <w:tcPr>
            <w:tcW w:type="dxa" w:w="5112"/>
          </w:tcPr>
          <w:p>
            <w:r>
              <w:t>Real collection proposed under this policy</w:t>
            </w:r>
          </w:p>
        </w:tc>
        <w:tc>
          <w:tcPr>
            <w:tcW w:type="dxa" w:w="5112"/>
          </w:tcPr>
          <w:p>
            <w:r>
              <w:t>Responsible review before collection; no claim it has occurred</w:t>
            </w:r>
          </w:p>
        </w:tc>
      </w:tr>
      <w:tr>
        <w:tc>
          <w:tcPr>
            <w:tcW w:type="dxa" w:w="5112"/>
          </w:tcPr>
          <w:p>
            <w:r>
              <w:t>Purpose</w:t>
            </w:r>
          </w:p>
        </w:tc>
        <w:tc>
          <w:tcPr>
            <w:tcW w:type="dxa" w:w="5112"/>
          </w:tcPr>
          <w:p>
            <w:r>
              <w:t>Plain-language explanation of the named investigation and intended uses</w:t>
            </w:r>
          </w:p>
        </w:tc>
      </w:tr>
      <w:tr>
        <w:tc>
          <w:tcPr>
            <w:tcW w:type="dxa" w:w="5112"/>
          </w:tcPr>
          <w:p>
            <w:r>
              <w:t>Participation</w:t>
            </w:r>
          </w:p>
        </w:tc>
        <w:tc>
          <w:tcPr>
            <w:tcW w:type="dxa" w:w="5112"/>
          </w:tcPr>
          <w:p>
            <w:r>
              <w:t>Affirmative opt-in and ability to decline without penalty</w:t>
            </w:r>
          </w:p>
        </w:tc>
      </w:tr>
      <w:tr>
        <w:tc>
          <w:tcPr>
            <w:tcW w:type="dxa" w:w="5112"/>
          </w:tcPr>
          <w:p>
            <w:r>
              <w:t>Withdrawal</w:t>
            </w:r>
          </w:p>
        </w:tc>
        <w:tc>
          <w:tcPr>
            <w:tcW w:type="dxa" w:w="5112"/>
          </w:tcPr>
          <w:p>
            <w:r>
              <w:t>Explain the declared procedure and its limits before participation</w:t>
            </w:r>
          </w:p>
        </w:tc>
      </w:tr>
      <w:tr>
        <w:tc>
          <w:tcPr>
            <w:tcW w:type="dxa" w:w="5112"/>
          </w:tcPr>
          <w:p>
            <w:r>
              <w:t>Existing grading submission</w:t>
            </w:r>
          </w:p>
        </w:tc>
        <w:tc>
          <w:tcPr>
            <w:tcW w:type="dxa" w:w="5112"/>
          </w:tcPr>
          <w:p>
            <w:r>
              <w:t>Does not establish permission for research reuse</w:t>
            </w:r>
          </w:p>
        </w:tc>
      </w:tr>
      <w:tr>
        <w:tc>
          <w:tcPr>
            <w:tcW w:type="dxa" w:w="5112"/>
          </w:tcPr>
          <w:p>
            <w:r>
              <w:t>New purpose</w:t>
            </w:r>
          </w:p>
        </w:tc>
        <w:tc>
          <w:tcPr>
            <w:tcW w:type="dxa" w:w="5112"/>
          </w:tcPr>
          <w:p>
            <w:r>
              <w:t>Outside existing permission requires its own required review and authorization</w:t>
            </w:r>
          </w:p>
        </w:tc>
      </w:tr>
      <w:tr>
        <w:tc>
          <w:tcPr>
            <w:tcW w:type="dxa" w:w="5112"/>
          </w:tcPr>
          <w:p>
            <w:r>
              <w:t>Scope of this lesson</w:t>
            </w:r>
          </w:p>
        </w:tc>
        <w:tc>
          <w:tcPr>
            <w:tcW w:type="dxa" w:w="5112"/>
          </w:tcPr>
          <w:p>
            <w:r>
              <w:t>Fictional-policy reasoning, not a determination of real institutional or legal requirements</w:t>
            </w:r>
          </w:p>
        </w:tc>
      </w:tr>
    </w:tbl>
    <w:p>
      <w:pPr>
        <w:pStyle w:val="Heading2"/>
      </w:pPr>
      <w:r>
        <w:t>Supplied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the first unsupported permission inference</w:t>
      </w:r>
    </w:p>
    <w:p>
      <w:r>
        <w:t>The problem occurs before collection, not after a polished report.</w:t>
      </w:r>
    </w:p>
    <w:p>
      <w:pPr>
        <w:pStyle w:val="Heading2"/>
      </w:pPr>
      <w:r>
        <w:t>Original policy procedure</w:t>
      </w:r>
    </w:p>
    <w:p>
      <w:pPr>
        <w:spacing w:line="336" w:lineRule="auto" w:after="180"/>
      </w:pPr>
      <w:r>
        <w:rPr>
          <w:b w:val="0"/>
        </w:rPr>
        <w:t xml:space="preserve">Use fictional records for this course. For the supplied classroom policy, a real study needs responsible review, plain-language purpose, opt-in </w:t>
      </w:r>
      <w:r>
        <w:rPr>
          <w:b/>
        </w:rPr>
        <w:t>consent</w:t>
      </w:r>
      <w:r>
        <w:rPr>
          <w:b w:val="0"/>
        </w:rPr>
        <w:t xml:space="preserve"> and withdrawal handling before collection.</w:t>
      </w:r>
    </w:p>
    <w:p>
      <w:pPr>
        <w:spacing w:line="336" w:lineRule="auto" w:after="180"/>
      </w:pPr>
      <w:r>
        <w:rPr>
          <w:b w:val="0"/>
        </w:rPr>
        <w:t>Do not implement real recruitment in this exercise.</w:t>
      </w:r>
    </w:p>
    <w:p>
      <w:pPr>
        <w:pStyle w:val="Heading2"/>
      </w:pPr>
      <w:r>
        <w:t>Complete proposal-to-permission ledger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proposal step</w:t>
            </w:r>
          </w:p>
        </w:tc>
        <w:tc>
          <w:tcPr>
            <w:tcW w:type="dxa" w:w="3408"/>
          </w:tcPr>
          <w:p>
            <w:r>
              <w:t>Evidence supplied</w:t>
            </w:r>
          </w:p>
        </w:tc>
        <w:tc>
          <w:tcPr>
            <w:tcW w:type="dxa" w:w="3408"/>
          </w:tcPr>
          <w:p>
            <w:r>
              <w:t>Audit result under this policy</w:t>
            </w:r>
          </w:p>
        </w:tc>
      </w:tr>
      <w:tr>
        <w:tc>
          <w:tcPr>
            <w:tcW w:type="dxa" w:w="3408"/>
          </w:tcPr>
          <w:p>
            <w:r>
              <w:t>Student submits essay</w:t>
            </w:r>
          </w:p>
        </w:tc>
        <w:tc>
          <w:tcPr>
            <w:tcW w:type="dxa" w:w="3408"/>
          </w:tcPr>
          <w:p>
            <w:r>
              <w:t>Submission is for grading</w:t>
            </w:r>
          </w:p>
        </w:tc>
        <w:tc>
          <w:tcPr>
            <w:tcW w:type="dxa" w:w="3408"/>
          </w:tcPr>
          <w:p>
            <w:r>
              <w:t>Supports the grading purpose only</w:t>
            </w:r>
          </w:p>
        </w:tc>
      </w:tr>
      <w:tr>
        <w:tc>
          <w:tcPr>
            <w:tcW w:type="dxa" w:w="3408"/>
          </w:tcPr>
          <w:p>
            <w:r>
              <w:t>Team proposes automatic study copy</w:t>
            </w:r>
          </w:p>
        </w:tc>
        <w:tc>
          <w:tcPr>
            <w:tcW w:type="dxa" w:w="3408"/>
          </w:tcPr>
          <w:p>
            <w:r>
              <w:t>No separate research opt-in or review supplied</w:t>
            </w:r>
          </w:p>
        </w:tc>
        <w:tc>
          <w:tcPr>
            <w:tcW w:type="dxa" w:w="3408"/>
          </w:tcPr>
          <w:p>
            <w:r>
              <w:t>Research permission is not established</w:t>
            </w:r>
          </w:p>
        </w:tc>
      </w:tr>
      <w:tr>
        <w:tc>
          <w:tcPr>
            <w:tcW w:type="dxa" w:w="3408"/>
          </w:tcPr>
          <w:p>
            <w:r>
              <w:t>Assume submission implies agreement</w:t>
            </w:r>
          </w:p>
        </w:tc>
        <w:tc>
          <w:tcPr>
            <w:tcW w:type="dxa" w:w="3408"/>
          </w:tcPr>
          <w:p>
            <w:r>
              <w:t>Purpose changes without its required process</w:t>
            </w:r>
          </w:p>
        </w:tc>
        <w:tc>
          <w:tcPr>
            <w:tcW w:type="dxa" w:w="3408"/>
          </w:tcPr>
          <w:p>
            <w:r>
              <w:t>Unsupported inference</w:t>
            </w:r>
          </w:p>
        </w:tc>
      </w:tr>
      <w:tr>
        <w:tc>
          <w:tcPr>
            <w:tcW w:type="dxa" w:w="3408"/>
          </w:tcPr>
          <w:p>
            <w:r>
              <w:t>Repair for this course</w:t>
            </w:r>
          </w:p>
        </w:tc>
        <w:tc>
          <w:tcPr>
            <w:tcW w:type="dxa" w:w="3408"/>
          </w:tcPr>
          <w:p>
            <w:r>
              <w:t>Use fictional essay substitutes</w:t>
            </w:r>
          </w:p>
        </w:tc>
        <w:tc>
          <w:tcPr>
            <w:tcW w:type="dxa" w:w="3408"/>
          </w:tcPr>
          <w:p>
            <w:r>
              <w:t>No real records need to be copied</w:t>
            </w:r>
          </w:p>
        </w:tc>
      </w:tr>
      <w:tr>
        <w:tc>
          <w:tcPr>
            <w:tcW w:type="dxa" w:w="3408"/>
          </w:tcPr>
          <w:p>
            <w:r>
              <w:t>Any actual future study</w:t>
            </w:r>
          </w:p>
        </w:tc>
        <w:tc>
          <w:tcPr>
            <w:tcW w:type="dxa" w:w="3408"/>
          </w:tcPr>
          <w:p>
            <w:r>
              <w:t>Required review and voluntary permission before collection</w:t>
            </w:r>
          </w:p>
        </w:tc>
        <w:tc>
          <w:tcPr>
            <w:tcW w:type="dxa" w:w="3408"/>
          </w:tcPr>
          <w:p>
            <w:r>
              <w:t>Not performed or approved by this exercise</w:t>
            </w:r>
          </w:p>
        </w:tc>
      </w:tr>
    </w:tbl>
    <w:p>
      <w:pPr>
        <w:pStyle w:val="Heading2"/>
      </w:pPr>
      <w:r>
        <w:t>State assumptions and explain the visual</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Research ethics and consent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Proposal automatically copies student essays into a study because they were submitted for grading.</w:t>
            </w:r>
          </w:p>
        </w:tc>
        <w:tc>
          <w:tcPr>
            <w:tcW w:type="dxa" w:w="3408"/>
          </w:tcPr>
          <w:p>
            <w:r>
              <w:t>Use fictional records for this course. For the supplied classroom policy, a real study needs responsible review, plain-language purpose, opt-in consent and withdrawal handling before collection. Do not implement real recruitment in this exercise.</w:t>
            </w:r>
          </w:p>
        </w:tc>
        <w:tc>
          <w:tcPr>
            <w:tcW w:type="dxa" w:w="3408"/>
          </w:tcPr>
          <w:p>
            <w:r>
              <w:t>The grading purpose does not establish research permission under the policy. Redesign around fictional data or obtain required review and voluntary permission before collection.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a request to reuse drawings for an excluded purpose</w:t>
      </w:r>
    </w:p>
    <w:p>
      <w:r>
        <w:t>A new request does not expand the existing agreement.</w:t>
      </w:r>
    </w:p>
    <w:p>
      <w:pPr>
        <w:pStyle w:val="Heading2"/>
      </w:pPr>
      <w:r>
        <w:t>Main task and response</w:t>
      </w:r>
    </w:p>
    <w:p>
      <w:pPr>
        <w:pStyle w:val="ListBullet"/>
      </w:pPr>
      <w:r>
        <w:t>Proposal automatically copies student essays into a study because they were submitted for grading.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changed drawing purpose</w:t>
      </w:r>
    </w:p>
    <w:p>
      <w:pPr>
        <w:pStyle w:val="ListBullet"/>
      </w:pPr>
      <w:r>
        <w:t>Change: A new project requests the same drawings for an excluded purpose.</w:t>
      </w:r>
    </w:p>
    <w:p>
      <w:pPr>
        <w:pStyle w:val="Heading2"/>
      </w:pPr>
      <w:r>
        <w:t>Check after predicting · reference / check after trying</w:t>
      </w:r>
    </w:p>
    <w:p>
      <w:pPr>
        <w:spacing w:line="336" w:lineRule="auto" w:after="180"/>
      </w:pPr>
      <w:r>
        <w:rPr>
          <w:b/>
        </w:rPr>
        <w:t>Prediction</w:t>
      </w:r>
      <w:r>
        <w:rPr>
          <w:b w:val="0"/>
        </w:rPr>
        <w:t xml:space="preserve">: Do not reuse them under the existing </w:t>
      </w:r>
      <w:r>
        <w:rPr>
          <w:b/>
        </w:rPr>
        <w:t>consent</w:t>
      </w:r>
      <w:r>
        <w:rPr>
          <w:b w:val="0"/>
        </w:rPr>
        <w:t>; seek the required new authorisation.</w:t>
      </w:r>
    </w:p>
    <w:p>
      <w:pPr>
        <w:spacing w:line="336" w:lineRule="auto" w:after="180"/>
      </w:pPr>
      <w:r>
        <w:rPr>
          <w:b w:val="0"/>
        </w:rPr>
        <w:t>Reason: The new purpose falls outside the stated agreement.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permitted purpose and exclusions before interpreting a request</w:t>
      </w:r>
    </w:p>
    <w:p>
      <w:r>
        <w:t>A contribution does not grant unlimited reuse.</w:t>
      </w:r>
    </w:p>
    <w:p>
      <w:pPr>
        <w:pStyle w:val="Heading2"/>
      </w:pPr>
      <w:r>
        <w:t>Main essay proposal and checked policy conclusion</w:t>
      </w:r>
    </w:p>
    <w:p>
      <w:pPr>
        <w:spacing w:line="336" w:lineRule="auto" w:after="180"/>
      </w:pPr>
      <w:r>
        <w:rPr>
          <w:b w:val="0"/>
        </w:rPr>
        <w:t>Proposal automatically copies student essays into a study because they were submitted for grading.</w:t>
      </w:r>
    </w:p>
    <w:p>
      <w:pPr>
        <w:spacing w:line="336" w:lineRule="auto" w:after="180"/>
      </w:pPr>
      <w:r>
        <w:rPr>
          <w:b w:val="0"/>
        </w:rPr>
        <w:t>The grading purpose does not establish research permission under the policy. Redesign around fictional data or obtain required review and voluntary permission before collection.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drawing agreement and limits</w:t>
      </w:r>
    </w:p>
    <w:p>
      <w:pPr>
        <w:spacing w:line="336" w:lineRule="auto" w:after="180"/>
      </w:pPr>
      <w:r>
        <w:rPr>
          <w:b/>
        </w:rPr>
        <w:t>Consent</w:t>
      </w:r>
      <w:r>
        <w:rPr>
          <w:b w:val="0"/>
        </w:rPr>
        <w:t xml:space="preserve"> is specific, not universal. A fictional study asks adults to submit anonymous drawings for one pattern-recognition investigation.</w:t>
      </w:r>
    </w:p>
    <w:p>
      <w:pPr>
        <w:spacing w:line="336" w:lineRule="auto" w:after="180"/>
      </w:pPr>
      <w:r>
        <w:rPr>
          <w:b/>
        </w:rPr>
        <w:t>Consent</w:t>
      </w:r>
      <w:r>
        <w:rPr>
          <w:b w:val="0"/>
        </w:rPr>
        <w:t xml:space="preserve"> covers this study only. It excludes public posting of originals and unrelated face-recognition research.</w:t>
      </w:r>
    </w:p>
    <w:p>
      <w:pPr>
        <w:spacing w:line="336" w:lineRule="auto" w:after="180"/>
      </w:pPr>
      <w:r>
        <w:rPr>
          <w:b w:val="0"/>
        </w:rPr>
        <w:t>The separate picture concerns fictional adult contributors and one named drawing investigation. The stated agreement excludes public posting of originals and unrelated face-recognition research. Neither excluded use becomes permitted merely because someone asks for the drawings. Even the named use still depends on the other stated review and handling conditions.</w:t>
      </w:r>
    </w:p>
    <w:p>
      <w:pPr>
        <w:spacing w:line="336" w:lineRule="auto" w:after="180"/>
      </w:pPr>
      <w:r>
        <w:rPr>
          <w:b w:val="0"/>
        </w:rPr>
        <w:t>The picture calls the drawings anonymous but supplies no identification or withdrawal mechanism. Do not promise that an already unlinked contribution can always be found and deleted; explain the actual declared withdrawal process and its limits. None of these adult-scenario facts authorizes research with children.</w:t>
      </w:r>
    </w:p>
    <w:p>
      <w:pPr>
        <w:pStyle w:val="Heading2"/>
      </w:pPr>
      <w:r>
        <w:t>See purpose and exclusions in the native map</w:t>
      </w:r>
    </w:p>
    <w:p>
      <w:r>
        <w:drawing>
          <wp:inline xmlns:a="http://schemas.openxmlformats.org/drawingml/2006/main" xmlns:pic="http://schemas.openxmlformats.org/drawingml/2006/picture">
            <wp:extent cx="5486400" cy="3029913"/>
            <wp:docPr id="1" name="Picture 1" descr="Fictional adult drawing agreement covers one named pattern-recognition investigation. Public posting of originals and an unrelated face-recognition study are excluded. A new request does not authorize those uses. Other review and handling conditions still apply even within the stated purpose."/>
            <wp:cNvGraphicFramePr>
              <a:graphicFrameLocks noChangeAspect="1"/>
            </wp:cNvGraphicFramePr>
            <a:graphic>
              <a:graphicData uri="http://schemas.openxmlformats.org/drawingml/2006/picture">
                <pic:pic>
                  <pic:nvPicPr>
                    <pic:cNvPr id="0" name="ai-7-19-purpose-map.png"/>
                    <pic:cNvPicPr/>
                  </pic:nvPicPr>
                  <pic:blipFill>
                    <a:blip r:embed="rId9"/>
                    <a:stretch>
                      <a:fillRect/>
                    </a:stretch>
                  </pic:blipFill>
                  <pic:spPr>
                    <a:xfrm>
                      <a:off x="0" y="0"/>
                      <a:ext cx="5486400" cy="3029913"/>
                    </a:xfrm>
                    <a:prstGeom prst="rect"/>
                  </pic:spPr>
                </pic:pic>
              </a:graphicData>
            </a:graphic>
          </wp:inline>
        </w:drawing>
      </w:r>
    </w:p>
    <w:p>
      <w:r>
        <w:drawing>
          <wp:inline xmlns:a="http://schemas.openxmlformats.org/drawingml/2006/main" xmlns:pic="http://schemas.openxmlformats.org/drawingml/2006/picture">
            <wp:extent cx="5486400" cy="3182112"/>
            <wp:docPr id="2" name="Picture 2" descr="State the purpose: Explain the drawing task and planned use before participation. → Respect exclusions: Do not publish originals or transfer them to the unrelated project. → Keep the agreement: Record permitted uses and the approved withdrawal procedure."/>
            <wp:cNvGraphicFramePr>
              <a:graphicFrameLocks noChangeAspect="1"/>
            </wp:cNvGraphicFramePr>
            <a:graphic>
              <a:graphicData uri="http://schemas.openxmlformats.org/drawingml/2006/picture">
                <pic:pic>
                  <pic:nvPicPr>
                    <pic:cNvPr id="0" name="academy-story-ai-7-19-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the purpose</w:t>
            </w:r>
          </w:p>
        </w:tc>
        <w:tc>
          <w:tcPr>
            <w:tcW w:type="dxa" w:w="5112"/>
          </w:tcPr>
          <w:p>
            <w:r>
              <w:t>Explain the drawing task and planned use before participation.</w:t>
            </w:r>
          </w:p>
        </w:tc>
      </w:tr>
      <w:tr>
        <w:tc>
          <w:tcPr>
            <w:tcW w:type="dxa" w:w="5112"/>
          </w:tcPr>
          <w:p>
            <w:r>
              <w:t>2. Respect exclusions</w:t>
            </w:r>
          </w:p>
        </w:tc>
        <w:tc>
          <w:tcPr>
            <w:tcW w:type="dxa" w:w="5112"/>
          </w:tcPr>
          <w:p>
            <w:r>
              <w:t>Do not publish originals or transfer them to the unrelated project.</w:t>
            </w:r>
          </w:p>
        </w:tc>
      </w:tr>
      <w:tr>
        <w:tc>
          <w:tcPr>
            <w:tcW w:type="dxa" w:w="5112"/>
          </w:tcPr>
          <w:p>
            <w:r>
              <w:t>3. Keep the agreement</w:t>
            </w:r>
          </w:p>
        </w:tc>
        <w:tc>
          <w:tcPr>
            <w:tcW w:type="dxa" w:w="5112"/>
          </w:tcPr>
          <w:p>
            <w:r>
              <w:t>Record permitted uses and the approved withdrawal procedure.</w:t>
            </w:r>
          </w:p>
        </w:tc>
      </w:tr>
    </w:tbl>
    <w:p>
      <w:r>
        <w:t>Match each pictured step to the supplied facts. This is a worked teaching case, not an independent assessment.</w:t>
      </w:r>
    </w:p>
    <w:p>
      <w:pPr>
        <w:spacing w:line="336" w:lineRule="auto" w:after="180"/>
      </w:pPr>
      <w:r>
        <w:rPr>
          <w:b w:val="0"/>
        </w:rPr>
        <w:t>Research ethics includes what people agree to, how they can decline and how risks are addressed. A contribution does not grant unlimited reuse.</w:t>
      </w:r>
    </w:p>
    <w:p>
      <w:pPr>
        <w:pStyle w:val="Heading2"/>
      </w:pPr>
      <w:r>
        <w:t>Complete requested-use audit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Requested drawing use</w:t>
            </w:r>
          </w:p>
        </w:tc>
        <w:tc>
          <w:tcPr>
            <w:tcW w:type="dxa" w:w="3408"/>
          </w:tcPr>
          <w:p>
            <w:r>
              <w:t>Within this agreement?</w:t>
            </w:r>
          </w:p>
        </w:tc>
        <w:tc>
          <w:tcPr>
            <w:tcW w:type="dxa" w:w="3408"/>
          </w:tcPr>
          <w:p>
            <w:r>
              <w:t>Paper-audit action</w:t>
            </w:r>
          </w:p>
        </w:tc>
      </w:tr>
      <w:tr>
        <w:tc>
          <w:tcPr>
            <w:tcW w:type="dxa" w:w="3408"/>
          </w:tcPr>
          <w:p>
            <w:r>
              <w:t>Named pattern-recognition investigation</w:t>
            </w:r>
          </w:p>
        </w:tc>
        <w:tc>
          <w:tcPr>
            <w:tcW w:type="dxa" w:w="3408"/>
          </w:tcPr>
          <w:p>
            <w:r>
              <w:t>Within stated purpose</w:t>
            </w:r>
          </w:p>
        </w:tc>
        <w:tc>
          <w:tcPr>
            <w:tcW w:type="dxa" w:w="3408"/>
          </w:tcPr>
          <w:p>
            <w:r>
              <w:t>Check remaining review and handling conditions</w:t>
            </w:r>
          </w:p>
        </w:tc>
      </w:tr>
      <w:tr>
        <w:tc>
          <w:tcPr>
            <w:tcW w:type="dxa" w:w="3408"/>
          </w:tcPr>
          <w:p>
            <w:r>
              <w:t>Public posting of originals</w:t>
            </w:r>
          </w:p>
        </w:tc>
        <w:tc>
          <w:tcPr>
            <w:tcW w:type="dxa" w:w="3408"/>
          </w:tcPr>
          <w:p>
            <w:r>
              <w:t>Explicitly excluded</w:t>
            </w:r>
          </w:p>
        </w:tc>
        <w:tc>
          <w:tcPr>
            <w:tcW w:type="dxa" w:w="3408"/>
          </w:tcPr>
          <w:p>
            <w:r>
              <w:t>Do not post under this agreement</w:t>
            </w:r>
          </w:p>
        </w:tc>
      </w:tr>
      <w:tr>
        <w:tc>
          <w:tcPr>
            <w:tcW w:type="dxa" w:w="3408"/>
          </w:tcPr>
          <w:p>
            <w:r>
              <w:t>Unrelated face-recognition project</w:t>
            </w:r>
          </w:p>
        </w:tc>
        <w:tc>
          <w:tcPr>
            <w:tcW w:type="dxa" w:w="3408"/>
          </w:tcPr>
          <w:p>
            <w:r>
              <w:t>Explicitly excluded</w:t>
            </w:r>
          </w:p>
        </w:tc>
        <w:tc>
          <w:tcPr>
            <w:tcW w:type="dxa" w:w="3408"/>
          </w:tcPr>
          <w:p>
            <w:r>
              <w:t>Existing agreement does not authorize reuse</w:t>
            </w:r>
          </w:p>
        </w:tc>
      </w:tr>
      <w:tr>
        <w:tc>
          <w:tcPr>
            <w:tcW w:type="dxa" w:w="3408"/>
          </w:tcPr>
          <w:p>
            <w:r>
              <w:t>New project asks for originals</w:t>
            </w:r>
          </w:p>
        </w:tc>
        <w:tc>
          <w:tcPr>
            <w:tcW w:type="dxa" w:w="3408"/>
          </w:tcPr>
          <w:p>
            <w:r>
              <w:t>Request only; no new authorization supplied</w:t>
            </w:r>
          </w:p>
        </w:tc>
        <w:tc>
          <w:tcPr>
            <w:tcW w:type="dxa" w:w="3408"/>
          </w:tcPr>
          <w:p>
            <w:r>
              <w:t>Keep exclusion; identify required new process</w:t>
            </w:r>
          </w:p>
        </w:tc>
      </w:tr>
      <w:tr>
        <w:tc>
          <w:tcPr>
            <w:tcW w:type="dxa" w:w="3408"/>
          </w:tcPr>
          <w:p>
            <w:r>
              <w:t>Find an anonymous contribution for withdrawal</w:t>
            </w:r>
          </w:p>
        </w:tc>
        <w:tc>
          <w:tcPr>
            <w:tcW w:type="dxa" w:w="3408"/>
          </w:tcPr>
          <w:p>
            <w:r>
              <w:t>Mechanism not supplied</w:t>
            </w:r>
          </w:p>
        </w:tc>
        <w:tc>
          <w:tcPr>
            <w:tcW w:type="dxa" w:w="3408"/>
          </w:tcPr>
          <w:p>
            <w:r>
              <w:t>Do not invent traceability or unlimited deletion promises</w:t>
            </w:r>
          </w:p>
        </w:tc>
      </w:tr>
    </w:tbl>
    <w:p>
      <w:pPr>
        <w:pStyle w:val="Heading2"/>
      </w:pPr>
      <w:r>
        <w:t>Predict an excluded new request</w:t>
      </w:r>
    </w:p>
    <w:p>
      <w:pPr>
        <w:pStyle w:val="ListBullet"/>
      </w:pPr>
      <w:r>
        <w:t>Change one thing: A new project requests the same drawings for an excluded purpose.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Record permitted uses and the approved withdrawal procedure. Changed condition: A new project requests the same drawings for an excluded purpose. Expected result: Do not reuse them under the existing consent; seek the required new authorisation. Reason: The new purpose falls outside the stated agreement."/>
            <wp:cNvGraphicFramePr>
              <a:graphicFrameLocks noChangeAspect="1"/>
            </wp:cNvGraphicFramePr>
            <a:graphic>
              <a:graphicData uri="http://schemas.openxmlformats.org/drawingml/2006/picture">
                <pic:pic>
                  <pic:nvPicPr>
                    <pic:cNvPr id="0" name="academy-story-ai-7-19-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remaining authorization limits</w:t>
      </w:r>
    </w:p>
    <w:p>
      <w:pPr>
        <w:pStyle w:val="ListBullet"/>
      </w:pPr>
      <w:r>
        <w:t>This fictional adult scenario is not approval for research with children; real oversight and applicable rules are separate requirements.</w:t>
      </w:r>
    </w:p>
    <w:p>
      <w:pPr>
        <w:pStyle w:val="ListBullet"/>
      </w:pPr>
      <w:r>
        <w:t>Read the labelled picture: Identify which uses the drawing consent permits and excludes. Can the unrelated project reuse the drawings under this agreement, and what new authorisation would be needed?</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Research ethics and consent</w:t>
      </w:r>
    </w:p>
    <w:p>
      <w:pPr>
        <w:pStyle w:val="Heading3"/>
      </w:pPr>
      <w:r>
        <w:t>The facts we will use</w:t>
      </w:r>
    </w:p>
    <w:p>
      <w:r>
        <w:drawing>
          <wp:inline xmlns:a="http://schemas.openxmlformats.org/drawingml/2006/main" xmlns:pic="http://schemas.openxmlformats.org/drawingml/2006/picture">
            <wp:extent cx="5486400" cy="5261429"/>
            <wp:docPr id="4" name="Picture 4" descr="Research ethics and consent. State the purpose: Explain the drawing task and planned use before participation.. Respect exclusions: Do not publish originals or transfer them to the unrelated project.. Keep the agreement: Record permitted uses and the approved withdrawal procedure."/>
            <wp:cNvGraphicFramePr>
              <a:graphicFrameLocks noChangeAspect="1"/>
            </wp:cNvGraphicFramePr>
            <a:graphic>
              <a:graphicData uri="http://schemas.openxmlformats.org/drawingml/2006/picture">
                <pic:pic>
                  <pic:nvPicPr>
                    <pic:cNvPr id="0" name="academy-visual-ai-7-19.png"/>
                    <pic:cNvPicPr/>
                  </pic:nvPicPr>
                  <pic:blipFill>
                    <a:blip r:embed="rId12"/>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implied permission and unsupported approval claims</w:t>
      </w:r>
    </w:p>
    <w:p>
      <w:r>
        <w:t>State the missing process without pretending it has happened.</w:t>
      </w:r>
    </w:p>
    <w:p>
      <w:pPr>
        <w:pStyle w:val="Heading2"/>
      </w:pPr>
      <w:r>
        <w:t>Original qualification and repair setup</w:t>
      </w:r>
    </w:p>
    <w:p>
      <w:pPr>
        <w:spacing w:line="336" w:lineRule="auto" w:after="180"/>
      </w:pPr>
      <w:r>
        <w:rPr>
          <w:b w:val="0"/>
        </w:rPr>
        <w:t>This classroom policy exercise does not determine real legal or institutional requirements.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Purpose, voluntariness and handling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Ethics/policy probe</w:t>
            </w:r>
          </w:p>
        </w:tc>
        <w:tc>
          <w:tcPr>
            <w:tcW w:type="dxa" w:w="5112"/>
          </w:tcPr>
          <w:p>
            <w:r>
              <w:t>Checked interpretation</w:t>
            </w:r>
          </w:p>
        </w:tc>
      </w:tr>
      <w:tr>
        <w:tc>
          <w:tcPr>
            <w:tcW w:type="dxa" w:w="5112"/>
          </w:tcPr>
          <w:p>
            <w:r>
              <w:t>Teacher can access work for grading</w:t>
            </w:r>
          </w:p>
        </w:tc>
        <w:tc>
          <w:tcPr>
            <w:tcW w:type="dxa" w:w="5112"/>
          </w:tcPr>
          <w:p>
            <w:r>
              <w:t>Access does not establish study permission</w:t>
            </w:r>
          </w:p>
        </w:tc>
      </w:tr>
      <w:tr>
        <w:tc>
          <w:tcPr>
            <w:tcW w:type="dxa" w:w="5112"/>
          </w:tcPr>
          <w:p>
            <w:r>
              <w:t>No reply from a person</w:t>
            </w:r>
          </w:p>
        </w:tc>
        <w:tc>
          <w:tcPr>
            <w:tcW w:type="dxa" w:w="5112"/>
          </w:tcPr>
          <w:p>
            <w:r>
              <w:t>Not affirmative opt-in under the supplied policy</w:t>
            </w:r>
          </w:p>
        </w:tc>
      </w:tr>
      <w:tr>
        <w:tc>
          <w:tcPr>
            <w:tcW w:type="dxa" w:w="5112"/>
          </w:tcPr>
          <w:p>
            <w:r>
              <w:t>Participation affects grades</w:t>
            </w:r>
          </w:p>
        </w:tc>
        <w:tc>
          <w:tcPr>
            <w:tcW w:type="dxa" w:w="5112"/>
          </w:tcPr>
          <w:p>
            <w:r>
              <w:t>Conflicts with a voluntary, penalty-free choice</w:t>
            </w:r>
          </w:p>
        </w:tc>
      </w:tr>
      <w:tr>
        <w:tc>
          <w:tcPr>
            <w:tcW w:type="dxa" w:w="5112"/>
          </w:tcPr>
          <w:p>
            <w:r>
              <w:t>A new project has an interesting purpose</w:t>
            </w:r>
          </w:p>
        </w:tc>
        <w:tc>
          <w:tcPr>
            <w:tcW w:type="dxa" w:w="5112"/>
          </w:tcPr>
          <w:p>
            <w:r>
              <w:t>Interest does not override existing exclusions</w:t>
            </w:r>
          </w:p>
        </w:tc>
      </w:tr>
      <w:tr>
        <w:tc>
          <w:tcPr>
            <w:tcW w:type="dxa" w:w="5112"/>
          </w:tcPr>
          <w:p>
            <w:r>
              <w:t>A form has been drafted</w:t>
            </w:r>
          </w:p>
        </w:tc>
        <w:tc>
          <w:tcPr>
            <w:tcW w:type="dxa" w:w="5112"/>
          </w:tcPr>
          <w:p>
            <w:r>
              <w:t>Not evidence of consent obtained or review completed</w:t>
            </w:r>
          </w:p>
        </w:tc>
      </w:tr>
      <w:tr>
        <w:tc>
          <w:tcPr>
            <w:tcW w:type="dxa" w:w="5112"/>
          </w:tcPr>
          <w:p>
            <w:r>
              <w:t>Contributions described as anonymous</w:t>
            </w:r>
          </w:p>
        </w:tc>
        <w:tc>
          <w:tcPr>
            <w:tcW w:type="dxa" w:w="5112"/>
          </w:tcPr>
          <w:p>
            <w:r>
              <w:t>Do not assume a reversible identity link for later deletion</w:t>
            </w:r>
          </w:p>
        </w:tc>
      </w:tr>
      <w:tr>
        <w:tc>
          <w:tcPr>
            <w:tcW w:type="dxa" w:w="5112"/>
          </w:tcPr>
          <w:p>
            <w:r>
              <w:t>Purpose is within scope</w:t>
            </w:r>
          </w:p>
        </w:tc>
        <w:tc>
          <w:tcPr>
            <w:tcW w:type="dxa" w:w="5112"/>
          </w:tcPr>
          <w:p>
            <w:r>
              <w:t>Other review, burden and handling conditions still need checking</w:t>
            </w:r>
          </w:p>
        </w:tc>
      </w:tr>
      <w:tr>
        <w:tc>
          <w:tcPr>
            <w:tcW w:type="dxa" w:w="5112"/>
          </w:tcPr>
          <w:p>
            <w:r>
              <w:t>A classroom answer is correct</w:t>
            </w:r>
          </w:p>
        </w:tc>
        <w:tc>
          <w:tcPr>
            <w:tcW w:type="dxa" w:w="5112"/>
          </w:tcPr>
          <w:p>
            <w:r>
              <w:t>Does not approve an actual human study</w:t>
            </w:r>
          </w:p>
        </w:tc>
      </w:tr>
    </w:tbl>
    <w:p>
      <w:pPr>
        <w:pStyle w:val="Heading2"/>
      </w:pPr>
      <w:r>
        <w:t>Write a policy-grounded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This classroom policy exercise does not determine real legal or institutional requirements.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auditing a fictional proposal without collecting records</w:t>
      </w:r>
    </w:p>
    <w:p>
      <w:r>
        <w:t>Reserve the silence-and-grades scenario for a first individual attempt.</w:t>
      </w:r>
    </w:p>
    <w:p>
      <w:pPr>
        <w:pStyle w:val="Heading2"/>
      </w:pPr>
      <w:r>
        <w:t>Shared explanation</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workbook trace</w:t>
      </w:r>
    </w:p>
    <w:p>
      <w:pPr>
        <w:spacing w:line="336" w:lineRule="auto" w:after="180"/>
      </w:pPr>
      <w:r>
        <w:rPr>
          <w:b w:val="0"/>
        </w:rPr>
        <w:t xml:space="preserve">Use workbook W2 for the connected example “Research ethics and </w:t>
      </w:r>
      <w:r>
        <w:rPr>
          <w:b/>
        </w:rPr>
        <w:t>consent</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check</w:t>
      </w:r>
    </w:p>
    <w:p>
      <w:pPr>
        <w:pStyle w:val="ListBullet"/>
      </w:pPr>
      <w:r>
        <w:t>Use the worked case for Research ethics and consent.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Identify which uses the drawing consent permits and excludes. Can the unrelated project reuse the drawings under this agreement, and what new authorisation would be needed?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selected policy scenario</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Investigate the proposal through a complete paper permission audit</w:t>
      </w:r>
    </w:p>
    <w:p>
      <w:r>
        <w:t>Mark real review, collection and consent as not performed.</w:t>
      </w:r>
    </w:p>
    <w:p>
      <w:pPr>
        <w:pStyle w:val="Heading2"/>
      </w:pPr>
      <w:r>
        <w:t>Current fictional proposal</w:t>
      </w:r>
    </w:p>
    <w:p>
      <w:pPr>
        <w:spacing w:line="336" w:lineRule="auto" w:after="180"/>
      </w:pPr>
      <w:r>
        <w:rPr>
          <w:b w:val="0"/>
        </w:rPr>
        <w:t>Proposal automatically copies student essays into a study because they were submitted for grading. Show the intermediate steps and give the conclusion with its scope.</w:t>
      </w:r>
    </w:p>
    <w:p>
      <w:pPr>
        <w:pStyle w:val="Heading2"/>
      </w:pPr>
      <w:r>
        <w:t>Complete paper-audit instructions</w:t>
      </w:r>
    </w:p>
    <w:p>
      <w:pPr>
        <w:pStyle w:val="ListNumber"/>
      </w:pPr>
      <w:r>
        <w:t>Use a paper audit, not recruitment or software that copies records. Write the proposed use, existing purpose, required policy conditions, supplied evidence and first unsupported inference. The expected main finding is that submitting an essay for grading does not establish research permission. Choose fictional substitutes for this course. A proposed repair is a plan, not a completed review or actual consent. For the drawing case, keep explicit exclusions and avoid inventing an anonymous-data withdrawal mechanism.</w:t>
      </w:r>
    </w:p>
    <w:p>
      <w:pPr>
        <w:pStyle w:val="Heading2"/>
      </w:pPr>
      <w:r>
        <w:t>Evidence record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audit silence as agreement and graded participation</w:t>
      </w:r>
    </w:p>
    <w:p>
      <w:r>
        <w:t>Apply the supplied opt-in policy before opening feedback.</w:t>
      </w:r>
    </w:p>
    <w:p>
      <w:pPr>
        <w:pStyle w:val="Heading2"/>
      </w:pPr>
      <w:r>
        <w:t>Independent proposal</w:t>
      </w:r>
    </w:p>
    <w:p>
      <w:pPr>
        <w:spacing w:line="336" w:lineRule="auto" w:after="180"/>
      </w:pPr>
      <w:r>
        <w:rPr>
          <w:b w:val="0"/>
        </w:rPr>
        <w:t>A fictional policy requires opt-in; proposal treats silence as agreement and grades participation. Audit.</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A fictional policy requires opt-in; proposal treats silence as agreement and grades participation. Audit.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purpose, policy conditions and unresolved questions</w:t>
      </w:r>
    </w:p>
    <w:p>
      <w:r>
        <w:t>Keep proposed remedies separate from completed authorization.</w:t>
      </w:r>
    </w:p>
    <w:p>
      <w:pPr>
        <w:pStyle w:val="Heading2"/>
      </w:pPr>
      <w:r>
        <w:t>Project and artifact</w:t>
      </w:r>
    </w:p>
    <w:p>
      <w:pPr>
        <w:spacing w:line="336" w:lineRule="auto" w:after="180"/>
      </w:pPr>
      <w:r>
        <w:rPr>
          <w:b w:val="0"/>
        </w:rPr>
        <w:t xml:space="preserve">Add a labelled research ethics and </w:t>
      </w:r>
      <w:r>
        <w:rPr>
          <w:b/>
        </w:rPr>
        <w:t>consent</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research ethics and </w:t>
      </w:r>
      <w:r>
        <w:rPr>
          <w:b/>
        </w:rPr>
        <w:t>consent</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fictional-policy trace and limits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how purpose, choice and review constrain research use</w:t>
      </w:r>
    </w:p>
    <w:p>
      <w:r>
        <w:t>A correct fictional audit is not evidence of actual authorization.</w:t>
      </w:r>
    </w:p>
    <w:p>
      <w:pPr>
        <w:pStyle w:val="Heading2"/>
      </w:pPr>
      <w:r>
        <w:t>Retrieve and explain</w:t>
      </w:r>
    </w:p>
    <w:p>
      <w:pPr>
        <w:pStyle w:val="ListBullet"/>
      </w:pPr>
      <w:r>
        <w:t>Close your notes. Explain this goal in your own words: Explain the mechanism and terminology of research ethics and consent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Consent</w:t>
            </w:r>
          </w:p>
        </w:tc>
        <w:tc>
          <w:tcPr>
            <w:tcW w:type="dxa" w:w="5112"/>
          </w:tcPr>
          <w:p>
            <w:r>
              <w:t>A declared voluntary permission process</w:t>
            </w:r>
          </w:p>
        </w:tc>
      </w:tr>
      <w:tr>
        <w:tc>
          <w:tcPr>
            <w:tcW w:type="dxa" w:w="5112"/>
          </w:tcPr>
          <w:p>
            <w:r>
              <w:t>Purpose limitation</w:t>
            </w:r>
          </w:p>
        </w:tc>
        <w:tc>
          <w:tcPr>
            <w:tcW w:type="dxa" w:w="5112"/>
          </w:tcPr>
          <w:p>
            <w:r>
              <w:t>Restricting use to the authorised purpose</w:t>
            </w:r>
          </w:p>
        </w:tc>
      </w:tr>
      <w:tr>
        <w:tc>
          <w:tcPr>
            <w:tcW w:type="dxa" w:w="5112"/>
          </w:tcPr>
          <w:p>
            <w:r>
              <w:t>Research burden</w:t>
            </w:r>
          </w:p>
        </w:tc>
        <w:tc>
          <w:tcPr>
            <w:tcW w:type="dxa" w:w="5112"/>
          </w:tcPr>
          <w:p>
            <w:r>
              <w:t>The cost or risk imposed on participants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This classroom policy exercise does not determine real legal or institutional requirements.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Research ethics and consent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Proposal automatically copies student essays into a study because they were submitted for grading.</w:t>
            </w:r>
          </w:p>
        </w:tc>
        <w:tc>
          <w:tcPr>
            <w:tcW w:type="dxa" w:w="3408"/>
          </w:tcPr>
          <w:p>
            <w:r>
              <w:t>Use fictional records for this course. For the supplied classroom policy, a real study needs responsible review, plain-language purpose, opt-in consent and withdrawal handling before collection. Do not implement real recruitment in this exercise.</w:t>
            </w:r>
          </w:p>
        </w:tc>
        <w:tc>
          <w:tcPr>
            <w:tcW w:type="dxa" w:w="3408"/>
          </w:tcPr>
          <w:p>
            <w:r>
              <w:t>The grading purpose does not establish research permission under the policy. Redesign around fictional data or obtain required review and voluntary permission before collection.</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w:t>
      </w:r>
      <w:r>
        <w:rPr>
          <w:b/>
        </w:rPr>
        <w:t>Consent</w:t>
      </w:r>
      <w:r>
        <w:rPr>
          <w:b w:val="0"/>
        </w:rPr>
        <w:t xml:space="preserve"> is specific, not universal. A fictional study asks adults to submit anonymous drawings for one pattern-recognition investigation.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research ethics and consent</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Consent is specific, not universal. A fictional study asks adults to submit anonymous drawings for one pattern-recognition investigation.</w:t>
      </w:r>
    </w:p>
    <w:p>
      <w:pPr>
        <w:pStyle w:val="Heading3"/>
      </w:pPr>
      <w:r>
        <w:t>Practice 1: explain the deciding evidence</w:t>
      </w:r>
    </w:p>
    <w:p>
      <w:pPr>
        <w:pStyle w:val="ListBullet"/>
      </w:pPr>
      <w:r>
        <w:t>Which labelled step matches this detail? Record permitted uses and the approved withdrawal procedure.</w:t>
      </w:r>
    </w:p>
    <w:p>
      <w:pPr>
        <w:pStyle w:val="ListBullet"/>
      </w:pPr>
      <w:r>
        <w:t>1. State the purpose</w:t>
      </w:r>
    </w:p>
    <w:p>
      <w:pPr>
        <w:pStyle w:val="ListBullet"/>
      </w:pPr>
      <w:r>
        <w:t>2. Keep the agreement</w:t>
      </w:r>
    </w:p>
    <w:p>
      <w:pPr>
        <w:pStyle w:val="ListBullet"/>
      </w:pPr>
      <w:r>
        <w:t>3. Respect exclusions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Keep the agreement Record permitted uses and the approved withdrawal procedure.</w:t>
      </w:r>
    </w:p>
    <w:p>
      <w:pPr>
        <w:spacing w:line="336" w:lineRule="auto" w:after="180"/>
      </w:pPr>
      <w:r>
        <w:rPr>
          <w:b w:val="0"/>
        </w:rPr>
        <w:t>Research ethics includes what people agree to, how they can decline and how risks are addressed. A contribution does not grant unlimited reuse.</w:t>
      </w:r>
    </w:p>
    <w:p>
      <w:pPr>
        <w:pStyle w:val="Heading2"/>
      </w:pPr>
      <w:r>
        <w:t>Changed-case question and optional hint</w:t>
      </w:r>
    </w:p>
    <w:p>
      <w:pPr>
        <w:pStyle w:val="Heading3"/>
      </w:pPr>
      <w:r>
        <w:t>Practice 2: explain the deciding evidence</w:t>
      </w:r>
    </w:p>
    <w:p>
      <w:pPr>
        <w:pStyle w:val="ListBullet"/>
      </w:pPr>
      <w:r>
        <w:t>Changed-case practice: A new project requests the same drawings for an excluded purpose. Which conclusion is supported by the supplied facts?</w:t>
      </w:r>
    </w:p>
    <w:p>
      <w:pPr>
        <w:pStyle w:val="ListBullet"/>
      </w:pPr>
      <w:r>
        <w:t>1. This one example guarantees correct results for every future input.</w:t>
      </w:r>
    </w:p>
    <w:p>
      <w:pPr>
        <w:pStyle w:val="ListBullet"/>
      </w:pPr>
      <w:r>
        <w:t>2. Do not reuse them under the existing consent; seek the required new authorisation.</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Do not reuse them under the existing </w:t>
      </w:r>
      <w:r>
        <w:rPr>
          <w:b/>
        </w:rPr>
        <w:t>consent</w:t>
      </w:r>
      <w:r>
        <w:rPr>
          <w:b w:val="0"/>
        </w:rPr>
        <w:t>; seek the required new authorisation. The new purpose falls outside the stated agreement.</w:t>
      </w:r>
    </w:p>
    <w:p>
      <w:pPr>
        <w:pStyle w:val="Heading2"/>
      </w:pPr>
      <w:r>
        <w:t>Repair and retain the record</w:t>
      </w:r>
    </w:p>
    <w:p>
      <w:pPr>
        <w:spacing w:line="336" w:lineRule="auto" w:after="180"/>
      </w:pPr>
      <w:r>
        <w:rPr>
          <w:b w:val="0"/>
        </w:rPr>
        <w:t xml:space="preserve">Review Dataset and benchmark limitations (ai-7/18). Goal: Explain the </w:t>
      </w:r>
      <w:r>
        <w:rPr>
          <w:b/>
        </w:rPr>
        <w:t>mechanism</w:t>
      </w:r>
      <w:r>
        <w:rPr>
          <w:b w:val="0"/>
        </w:rPr>
        <w:t xml:space="preserve"> and terminology of dataset and benchmark limitations. Short practice: Report the indoor benchmark with its denominator and missing condition.</w:t>
      </w:r>
    </w:p>
    <w:p>
      <w:pPr>
        <w:spacing w:line="336" w:lineRule="auto" w:after="180"/>
      </w:pPr>
      <w:r>
        <w:rPr>
          <w:b w:val="0"/>
        </w:rPr>
        <w:t>After two correct outdoor cases out of four are added, what slice rate is supported and what remains uncertain?. Return to this week and explain what you changed.</w:t>
      </w:r>
    </w:p>
    <w:p>
      <w:pPr>
        <w:spacing w:line="336" w:lineRule="auto" w:after="180"/>
      </w:pPr>
      <w:r>
        <w:rPr>
          <w:b w:val="0"/>
        </w:rPr>
        <w:t xml:space="preserve">Review Ablation studies (ai-7/16). Goal: Explain the </w:t>
      </w:r>
      <w:r>
        <w:rPr>
          <w:b/>
        </w:rPr>
        <w:t>mechanism</w:t>
      </w:r>
      <w:r>
        <w:rPr>
          <w:b w:val="0"/>
        </w:rPr>
        <w:t xml:space="preserve"> and terminology of ablation studies. Short practice: Calculate the filter ablation’s two rates and count change.</w:t>
      </w:r>
    </w:p>
    <w:p>
      <w:pPr>
        <w:spacing w:line="336" w:lineRule="auto" w:after="180"/>
      </w:pPr>
      <w:r>
        <w:rPr>
          <w:b w:val="0"/>
        </w:rPr>
        <w:t>Which single component is altered, and why does also changing the model prevent isolating the filter?. Return to this week and explain what you changed.</w:t>
      </w:r>
    </w:p>
    <w:p>
      <w:pPr>
        <w:spacing w:line="336" w:lineRule="auto" w:after="180"/>
      </w:pPr>
      <w:r>
        <w:rPr>
          <w:b w:val="0"/>
        </w:rPr>
        <w:t xml:space="preserve">Review Effect size and practical importance (ai-7/13). Goal: Explain the </w:t>
      </w:r>
      <w:r>
        <w:rPr>
          <w:b/>
        </w:rPr>
        <w:t>mechanism</w:t>
      </w:r>
      <w:r>
        <w:rPr>
          <w:b w:val="0"/>
        </w:rPr>
        <w:t xml:space="preserve"> and terminology of effect size and practical importance. Short practice: Calculate the absolute error-rate reduction from 20/1000 to 15/1000.</w:t>
      </w:r>
    </w:p>
    <w:p>
      <w:pPr>
        <w:spacing w:line="336" w:lineRule="auto" w:after="180"/>
      </w:pPr>
      <w:r>
        <w:rPr>
          <w:b w:val="0"/>
        </w:rPr>
        <w:t>Does it meet the ten-fewer-errors threshold, and what changes when B has eight errors?.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Research ethics and consent: the case</w:t>
      </w:r>
    </w:p>
    <w:p>
      <w:r>
        <w:drawing>
          <wp:inline xmlns:a="http://schemas.openxmlformats.org/drawingml/2006/main" xmlns:pic="http://schemas.openxmlformats.org/drawingml/2006/picture">
            <wp:extent cx="5486400" cy="2834640"/>
            <wp:docPr id="5" name="Picture 5" descr="Consent is specific, not universal. A fictional study asks adults to submit anonymous drawings for one pattern-recognition investigation. Supplied facts: Consent covers this study only. It excludes public posting of originals and unrelated face-recognition research."/>
            <wp:cNvGraphicFramePr>
              <a:graphicFrameLocks noChangeAspect="1"/>
            </wp:cNvGraphicFramePr>
            <a:graphic>
              <a:graphicData uri="http://schemas.openxmlformats.org/drawingml/2006/picture">
                <pic:pic>
                  <pic:nvPicPr>
                    <pic:cNvPr id="0" name="academy-story-ai-7-19-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rPr>
        <w:t>Consent</w:t>
      </w:r>
      <w:r>
        <w:rPr>
          <w:b w:val="0"/>
        </w:rPr>
        <w:t xml:space="preserve"> is specific, not universal. A fictional study asks adults to submit anonymous drawings for one pattern-recognition investigation. Supplied facts: </w:t>
      </w:r>
      <w:r>
        <w:rPr>
          <w:b/>
        </w:rPr>
        <w:t>Consent</w:t>
      </w:r>
      <w:r>
        <w:rPr>
          <w:b w:val="0"/>
        </w:rPr>
        <w:t xml:space="preserve"> covers this study only.</w:t>
      </w:r>
    </w:p>
    <w:p>
      <w:pPr>
        <w:spacing w:line="336" w:lineRule="auto" w:after="180"/>
      </w:pPr>
      <w:r>
        <w:rPr>
          <w:b w:val="0"/>
        </w:rPr>
        <w:t>It excludes public posting of originals and unrelated face-recognition research.</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State the purpose: Explain the drawing task and planned use before participation. → Respect exclusions: Do not publish originals or transfer them to the unrelated project. → Keep the agreement: Record permitted uses and the approved withdrawal procedure."/>
            <wp:cNvGraphicFramePr>
              <a:graphicFrameLocks noChangeAspect="1"/>
            </wp:cNvGraphicFramePr>
            <a:graphic>
              <a:graphicData uri="http://schemas.openxmlformats.org/drawingml/2006/picture">
                <pic:pic>
                  <pic:nvPicPr>
                    <pic:cNvPr id="0" name="academy-story-ai-7-19-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State the purpose: Explain the drawing task and planned use before participation. → Respect exclusions: Do not publish originals or transfer them to the unrelated project. → Keep the agreement: Record permitted uses and the approved withdrawal procedure.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Research ethics and consent — evidence trace</w:t>
      </w:r>
    </w:p>
    <w:p>
      <w:r>
        <w:drawing>
          <wp:inline xmlns:a="http://schemas.openxmlformats.org/drawingml/2006/main" xmlns:pic="http://schemas.openxmlformats.org/drawingml/2006/picture">
            <wp:extent cx="5486400" cy="3297936"/>
            <wp:docPr id="7" name="Picture 7" descr="Research ethics and consent — evidence trace. Proposal automatically copies student essays into a study because they were submitted for grading. | Use fictional records for this course. For the supplied classroom policy, a real study needs responsible review, plain-language purpose, opt-in consent and withdrawal handling before collection. Do not implement real recruitment in this exercise. | The grading purpose does not establish research permission under the policy. Redesign around fictional data or obtain required review and voluntary permission before collection."/>
            <wp:cNvGraphicFramePr>
              <a:graphicFrameLocks noChangeAspect="1"/>
            </wp:cNvGraphicFramePr>
            <a:graphic>
              <a:graphicData uri="http://schemas.openxmlformats.org/drawingml/2006/picture">
                <pic:pic>
                  <pic:nvPicPr>
                    <pic:cNvPr id="0" name="academy-story-ai-7-19-03.png"/>
                    <pic:cNvPicPr/>
                  </pic:nvPicPr>
                  <pic:blipFill>
                    <a:blip r:embed="rId14"/>
                    <a:stretch>
                      <a:fillRect/>
                    </a:stretch>
                  </pic:blipFill>
                  <pic:spPr>
                    <a:xfrm>
                      <a:off x="0" y="0"/>
                      <a:ext cx="5486400" cy="3297936"/>
                    </a:xfrm>
                    <a:prstGeom prst="rect"/>
                  </pic:spPr>
                </pic:pic>
              </a:graphicData>
            </a:graphic>
          </wp:inline>
        </w:drawing>
      </w:r>
    </w:p>
    <w:p>
      <w:pPr>
        <w:spacing w:line="336" w:lineRule="auto" w:after="180"/>
      </w:pPr>
      <w:r>
        <w:rPr>
          <w:b w:val="0"/>
        </w:rPr>
        <w:t xml:space="preserve">Research ethics and </w:t>
      </w:r>
      <w:r>
        <w:rPr>
          <w:b/>
        </w:rPr>
        <w:t>consent</w:t>
      </w:r>
      <w:r>
        <w:rPr>
          <w:b w:val="0"/>
        </w:rPr>
        <w:t xml:space="preserve"> — </w:t>
      </w:r>
      <w:r>
        <w:rPr>
          <w:b/>
        </w:rPr>
        <w:t>evidence</w:t>
      </w:r>
      <w:r>
        <w:rPr>
          <w:b w:val="0"/>
        </w:rPr>
        <w:t xml:space="preserve"> trace. Proposal automatically copies student essays into a study because they were submitted for grading. | Use fictional records for this course.</w:t>
      </w:r>
    </w:p>
    <w:p>
      <w:pPr>
        <w:spacing w:line="336" w:lineRule="auto" w:after="180"/>
      </w:pPr>
      <w:r>
        <w:rPr>
          <w:b w:val="0"/>
        </w:rPr>
        <w:t xml:space="preserve">For the supplied classroom policy, a real study needs responsible review, plain-language purpose, opt-in </w:t>
      </w:r>
      <w:r>
        <w:rPr>
          <w:b/>
        </w:rPr>
        <w:t>consent</w:t>
      </w:r>
      <w:r>
        <w:rPr>
          <w:b w:val="0"/>
        </w:rPr>
        <w:t xml:space="preserve"> and withdrawal handling before collection.</w:t>
      </w:r>
    </w:p>
    <w:p>
      <w:pPr>
        <w:spacing w:line="336" w:lineRule="auto" w:after="180"/>
      </w:pPr>
      <w:r>
        <w:rPr>
          <w:b w:val="0"/>
        </w:rPr>
        <w:t>Do not implement real recruitment in this exercise. | The grading purpose does not establish research permission under the policy.</w:t>
      </w:r>
    </w:p>
    <w:p>
      <w:pPr>
        <w:spacing w:line="336" w:lineRule="auto" w:after="180"/>
      </w:pPr>
      <w:r>
        <w:rPr>
          <w:b w:val="0"/>
        </w:rPr>
        <w:t>Redesign around fictional data or obtain required review and voluntary permission before collection.</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Record permitted uses and the approved withdrawal procedure. Changed condition: A new project requests the same drawings for an excluded purpose. Expected result: Do not reuse them under the existing consent; seek the required new authorisation. Reason: The new purpose falls outside the stated agreement."/>
            <wp:cNvGraphicFramePr>
              <a:graphicFrameLocks noChangeAspect="1"/>
            </wp:cNvGraphicFramePr>
            <a:graphic>
              <a:graphicData uri="http://schemas.openxmlformats.org/drawingml/2006/picture">
                <pic:pic>
                  <pic:nvPicPr>
                    <pic:cNvPr id="0" name="academy-story-ai-7-19-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Record permitted uses and the approved withdrawal procedure. Changed condition: A new project requests the same drawings for an excluded purpose.</w:t>
      </w:r>
    </w:p>
    <w:p>
      <w:pPr>
        <w:spacing w:line="336" w:lineRule="auto" w:after="180"/>
      </w:pPr>
      <w:r>
        <w:rPr>
          <w:b w:val="0"/>
        </w:rPr>
        <w:t xml:space="preserve">Expected result: Do not reuse them under the existing </w:t>
      </w:r>
      <w:r>
        <w:rPr>
          <w:b/>
        </w:rPr>
        <w:t>consent</w:t>
      </w:r>
      <w:r>
        <w:rPr>
          <w:b w:val="0"/>
        </w:rPr>
        <w:t>; seek the required new authorisation. Reason: The new purpose falls outside the stated agreement.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esearch ethics includes what people agree to, how they can decline and how risks are addressed. A contribution does not grant unlimited reuse. Limit: This fictional adult scenario is not approval for research with children; real oversight and applicable rules are separate requirements."/>
            <wp:cNvGraphicFramePr>
              <a:graphicFrameLocks noChangeAspect="1"/>
            </wp:cNvGraphicFramePr>
            <a:graphic>
              <a:graphicData uri="http://schemas.openxmlformats.org/drawingml/2006/picture">
                <pic:pic>
                  <pic:nvPicPr>
                    <pic:cNvPr id="0" name="academy-story-ai-7-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Research ethics includes what people agree to, how they can decline and how risks are addressed. A contribution does not grant unlimited reuse.</w:t>
      </w:r>
    </w:p>
    <w:p>
      <w:pPr>
        <w:spacing w:line="336" w:lineRule="auto" w:after="180"/>
      </w:pPr>
      <w:r>
        <w:rPr>
          <w:b w:val="0"/>
        </w:rPr>
        <w:t>Limit: This fictional adult scenario is not approval for research with children; real oversight and applicable rules are separate requirements.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Identify which uses the drawing consent permits and excludes. Can the unrelated project reuse the drawings under this agreement, and what new authorisation would be needed?"/>
            <wp:cNvGraphicFramePr>
              <a:graphicFrameLocks noChangeAspect="1"/>
            </wp:cNvGraphicFramePr>
            <a:graphic>
              <a:graphicData uri="http://schemas.openxmlformats.org/drawingml/2006/picture">
                <pic:pic>
                  <pic:nvPicPr>
                    <pic:cNvPr id="0" name="academy-story-ai-7-1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Identify which uses the drawing </w:t>
      </w:r>
      <w:r>
        <w:rPr>
          <w:b/>
        </w:rPr>
        <w:t>consent</w:t>
      </w:r>
      <w:r>
        <w:rPr>
          <w:b w:val="0"/>
        </w:rPr>
        <w:t xml:space="preserve"> permits and excludes.</w:t>
      </w:r>
    </w:p>
    <w:p>
      <w:pPr>
        <w:spacing w:line="336" w:lineRule="auto" w:after="180"/>
      </w:pPr>
      <w:r>
        <w:rPr>
          <w:b w:val="0"/>
        </w:rPr>
        <w:t>Can the unrelated project reuse the drawings under this agreement, and what new authorisation would be needed?</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Research ethics and consent: the case</w:t>
      </w:r>
    </w:p>
    <w:p>
      <w:pPr>
        <w:pStyle w:val="Heading3"/>
      </w:pPr>
      <w:r>
        <w:t>02. Follow the deciding steps</w:t>
      </w:r>
    </w:p>
    <w:p>
      <w:pPr>
        <w:pStyle w:val="Heading3"/>
      </w:pPr>
      <w:r>
        <w:t>03. Research ethics and consent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