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ai-7/21</w:t>
      </w:r>
    </w:p>
    <w:p>
      <w:pPr>
        <w:pStyle w:val="Title"/>
      </w:pPr>
      <w:r>
        <w:t>Predefining an analysis plan</w:t>
      </w:r>
    </w:p>
    <w:p>
      <w:r>
        <w:t>Project: Reproducible AI Research Study</w:t>
      </w:r>
    </w:p>
    <w:p>
      <w:pPr>
        <w:pStyle w:val="Heading1"/>
      </w:pPr>
      <w:r>
        <w:t>Write the analysis decisions before inspecting primary outcomes</w:t>
      </w:r>
    </w:p>
    <w:p>
      <w:r>
        <w:t>Preserve the original plan, denominator and visible reasons for later changes.</w:t>
      </w:r>
    </w:p>
    <w:p>
      <w:r>
        <w:t>Question and contract → complete main ledger → separate picture → boundary probes → investigation → independent attempt.</w:t>
      </w:r>
    </w:p>
    <w:p>
      <w:pPr>
        <w:pStyle w:val="Heading1"/>
      </w:pPr>
      <w:r>
        <w:t>01. Write the analysis decisions before inspecting primary outcomes</w:t>
      </w:r>
    </w:p>
    <w:p>
      <w:r>
        <w:t>Preserve the original plan, denominator and visible reasons for later changes.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predefining an </w:t>
      </w:r>
      <w:r>
        <w:rPr>
          <w:b/>
        </w:rPr>
        <w:t>analysis plan</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Privacy and data governance.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predefining an </w:t>
      </w:r>
      <w:r>
        <w:rPr>
          <w:b/>
        </w:rPr>
        <w:t>analysis plan</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predefining an </w:t>
      </w:r>
      <w:r>
        <w:rPr>
          <w:b/>
        </w:rPr>
        <w:t>analysis plan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Preserve the original plan, denominator and visible reasons for later changes.</w:t>
      </w:r>
    </w:p>
    <w:p>
      <w:pPr>
        <w:pStyle w:val="Heading2"/>
      </w:pPr>
      <w:r>
        <w:t>Start with the research problem</w:t>
      </w:r>
    </w:p>
    <w:p>
      <w:pPr>
        <w:spacing w:line="336" w:lineRule="auto" w:after="180"/>
      </w:pPr>
      <w:r>
        <w:rPr>
          <w:b w:val="0"/>
        </w:rPr>
        <w:t>An analysis plan fixes the question, primary outcome, eligible units, exclusions, missing-result handling, comparisons and uncertainty method before primary results are inspected. It reduces hidden flexibility; it does not make a weak method valid. If a later change is needed, retain the original plan and report what changed, why and when.</w:t>
      </w:r>
    </w:p>
    <w:p>
      <w:pPr>
        <w:spacing w:line="336" w:lineRule="auto" w:after="180"/>
      </w:pPr>
      <w:r>
        <w:rPr>
          <w:b w:val="0"/>
        </w:rPr>
        <w:t>A label saying “v1” or a timestamp written into a document is not independent proof of its history.</w:t>
      </w:r>
    </w:p>
    <w:p>
      <w:pPr>
        <w:pStyle w:val="Heading2"/>
      </w:pPr>
      <w:r>
        <w:t>Original concept explanation</w:t>
      </w:r>
    </w:p>
    <w:p>
      <w:pPr>
        <w:spacing w:line="336" w:lineRule="auto" w:after="180"/>
      </w:pPr>
      <w:r>
        <w:rPr>
          <w:b w:val="0"/>
        </w:rPr>
        <w:t xml:space="preserve">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item</w:t>
            </w:r>
          </w:p>
        </w:tc>
        <w:tc>
          <w:tcPr>
            <w:tcW w:type="dxa" w:w="5112"/>
          </w:tcPr>
          <w:p>
            <w:r>
              <w:t>Complete supplied exercise contract</w:t>
            </w:r>
          </w:p>
        </w:tc>
      </w:tr>
      <w:tr>
        <w:tc>
          <w:tcPr>
            <w:tcW w:type="dxa" w:w="5112"/>
          </w:tcPr>
          <w:p>
            <w:r>
              <w:t>Main population of cases</w:t>
            </w:r>
          </w:p>
        </w:tc>
        <w:tc>
          <w:tcPr>
            <w:tcW w:type="dxa" w:w="5112"/>
          </w:tcPr>
          <w:p>
            <w:r>
              <w:t>All twenty included by the original plan</w:t>
            </w:r>
          </w:p>
        </w:tc>
      </w:tr>
      <w:tr>
        <w:tc>
          <w:tcPr>
            <w:tcW w:type="dxa" w:w="5112"/>
          </w:tcPr>
          <w:p>
            <w:r>
              <w:t>Later proposed change</w:t>
            </w:r>
          </w:p>
        </w:tc>
        <w:tc>
          <w:tcPr>
            <w:tcW w:type="dxa" w:w="5112"/>
          </w:tcPr>
          <w:p>
            <w:r>
              <w:t>Drop four failed cases because they make the graph look worse</w:t>
            </w:r>
          </w:p>
        </w:tc>
      </w:tr>
      <w:tr>
        <w:tc>
          <w:tcPr>
            <w:tcW w:type="dxa" w:w="5112"/>
          </w:tcPr>
          <w:p>
            <w:r>
              <w:t>Known outcomes</w:t>
            </w:r>
          </w:p>
        </w:tc>
        <w:tc>
          <w:tcPr>
            <w:tcW w:type="dxa" w:w="5112"/>
          </w:tcPr>
          <w:p>
            <w:r>
              <w:t>Four proposed exclusions are failures; outcomes of the other sixteen are not supplied</w:t>
            </w:r>
          </w:p>
        </w:tc>
      </w:tr>
      <w:tr>
        <w:tc>
          <w:tcPr>
            <w:tcW w:type="dxa" w:w="5112"/>
          </w:tcPr>
          <w:p>
            <w:r>
              <w:t>Original denominator</w:t>
            </w:r>
          </w:p>
        </w:tc>
        <w:tc>
          <w:tcPr>
            <w:tcW w:type="dxa" w:w="5112"/>
          </w:tcPr>
          <w:p>
            <w:r>
              <w:t>Twenty; use actual pass count, not an invented sixteen passes</w:t>
            </w:r>
          </w:p>
        </w:tc>
      </w:tr>
      <w:tr>
        <w:tc>
          <w:tcPr>
            <w:tcW w:type="dxa" w:w="5112"/>
          </w:tcPr>
          <w:p>
            <w:r>
              <w:t>Picture rule</w:t>
            </w:r>
          </w:p>
        </w:tc>
        <w:tc>
          <w:tcPr>
            <w:tcW w:type="dxa" w:w="5112"/>
          </w:tcPr>
          <w:p>
            <w:r>
              <w:t>Twelve cases; exclude only unreadable files identified before scoring; report all versions</w:t>
            </w:r>
          </w:p>
        </w:tc>
      </w:tr>
      <w:tr>
        <w:tc>
          <w:tcPr>
            <w:tcW w:type="dxa" w:w="5112"/>
          </w:tcPr>
          <w:p>
            <w:r>
              <w:t>Picture change</w:t>
            </w:r>
          </w:p>
        </w:tc>
        <w:tc>
          <w:tcPr>
            <w:tcW w:type="dxa" w:w="5112"/>
          </w:tcPr>
          <w:p>
            <w:r>
              <w:t>Two readable model failures proposed for exclusion</w:t>
            </w:r>
          </w:p>
        </w:tc>
      </w:tr>
      <w:tr>
        <w:tc>
          <w:tcPr>
            <w:tcW w:type="dxa" w:w="5112"/>
          </w:tcPr>
          <w:p>
            <w:r>
              <w:t>Scope</w:t>
            </w:r>
          </w:p>
        </w:tc>
        <w:tc>
          <w:tcPr>
            <w:tcW w:type="dxa" w:w="5112"/>
          </w:tcPr>
          <w:p>
            <w:r>
              <w:t>Fictional audit; no actual timestamp, preregistration or experiment is created</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Declare primary metric, eligible cases, missing handling, baseline, test assumptions and reporting. Timestamp/version the plan; label later choices exploratory.</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record</w:t>
            </w:r>
          </w:p>
        </w:tc>
        <w:tc>
          <w:tcPr>
            <w:tcW w:type="dxa" w:w="3408"/>
          </w:tcPr>
          <w:p>
            <w:r>
              <w:t>Supported statement</w:t>
            </w:r>
          </w:p>
        </w:tc>
        <w:tc>
          <w:tcPr>
            <w:tcW w:type="dxa" w:w="3408"/>
          </w:tcPr>
          <w:p>
            <w:r>
              <w:t>Unsupported shortcut</w:t>
            </w:r>
          </w:p>
        </w:tc>
      </w:tr>
      <w:tr>
        <w:tc>
          <w:tcPr>
            <w:tcW w:type="dxa" w:w="3408"/>
          </w:tcPr>
          <w:p>
            <w:r>
              <w:t>Original plan</w:t>
            </w:r>
          </w:p>
        </w:tc>
        <w:tc>
          <w:tcPr>
            <w:tcW w:type="dxa" w:w="3408"/>
          </w:tcPr>
          <w:p>
            <w:r>
              <w:t>All twenty cases included</w:t>
            </w:r>
          </w:p>
        </w:tc>
        <w:tc>
          <w:tcPr>
            <w:tcW w:type="dxa" w:w="3408"/>
          </w:tcPr>
          <w:p>
            <w:r>
              <w:t>Reconstruct eligibility after seeing outcomes</w:t>
            </w:r>
          </w:p>
        </w:tc>
      </w:tr>
      <w:tr>
        <w:tc>
          <w:tcPr>
            <w:tcW w:type="dxa" w:w="3408"/>
          </w:tcPr>
          <w:p>
            <w:r>
              <w:t>Four cases fail</w:t>
            </w:r>
          </w:p>
        </w:tc>
        <w:tc>
          <w:tcPr>
            <w:tcW w:type="dxa" w:w="3408"/>
          </w:tcPr>
          <w:p>
            <w:r>
              <w:t>Failure is known for those four</w:t>
            </w:r>
          </w:p>
        </w:tc>
        <w:tc>
          <w:tcPr>
            <w:tcW w:type="dxa" w:w="3408"/>
          </w:tcPr>
          <w:p>
            <w:r>
              <w:t>Assume every remaining case passed</w:t>
            </w:r>
          </w:p>
        </w:tc>
      </w:tr>
      <w:tr>
        <w:tc>
          <w:tcPr>
            <w:tcW w:type="dxa" w:w="3408"/>
          </w:tcPr>
          <w:p>
            <w:r>
              <w:t>Remove because graph looks worse</w:t>
            </w:r>
          </w:p>
        </w:tc>
        <w:tc>
          <w:tcPr>
            <w:tcW w:type="dxa" w:w="3408"/>
          </w:tcPr>
          <w:p>
            <w:r>
              <w:t>Outcome-informed exclusion violates original plan</w:t>
            </w:r>
          </w:p>
        </w:tc>
        <w:tc>
          <w:tcPr>
            <w:tcW w:type="dxa" w:w="3408"/>
          </w:tcPr>
          <w:p>
            <w:r>
              <w:t>Call it a predeclared eligibility rule</w:t>
            </w:r>
          </w:p>
        </w:tc>
      </w:tr>
      <w:tr>
        <w:tc>
          <w:tcPr>
            <w:tcW w:type="dxa" w:w="3408"/>
          </w:tcPr>
          <w:p>
            <w:r>
              <w:t>Original report</w:t>
            </w:r>
          </w:p>
        </w:tc>
        <w:tc>
          <w:tcPr>
            <w:tcW w:type="dxa" w:w="3408"/>
          </w:tcPr>
          <w:p>
            <w:r>
              <w:t>Actual passes / 20; numerator not supplied</w:t>
            </w:r>
          </w:p>
        </w:tc>
        <w:tc>
          <w:tcPr>
            <w:tcW w:type="dxa" w:w="3408"/>
          </w:tcPr>
          <w:p>
            <w:r>
              <w:t>Report 16/20 as an observed result</w:t>
            </w:r>
          </w:p>
        </w:tc>
      </w:tr>
      <w:tr>
        <w:tc>
          <w:tcPr>
            <w:tcW w:type="dxa" w:w="3408"/>
          </w:tcPr>
          <w:p>
            <w:r>
              <w:t>Conditional illustration</w:t>
            </w:r>
          </w:p>
        </w:tc>
        <w:tc>
          <w:tcPr>
            <w:tcW w:type="dxa" w:w="3408"/>
          </w:tcPr>
          <w:p>
            <w:r>
              <w:t>If all other sixteen passed, 16/20 = 80%</w:t>
            </w:r>
          </w:p>
        </w:tc>
        <w:tc>
          <w:tcPr>
            <w:tcW w:type="dxa" w:w="3408"/>
          </w:tcPr>
          <w:p>
            <w:r>
              <w:t>Treat the if-clause as evidence</w:t>
            </w:r>
          </w:p>
        </w:tc>
      </w:tr>
      <w:tr>
        <w:tc>
          <w:tcPr>
            <w:tcW w:type="dxa" w:w="3408"/>
          </w:tcPr>
          <w:p>
            <w:r>
              <w:t>Necessary revision</w:t>
            </w:r>
          </w:p>
        </w:tc>
        <w:tc>
          <w:tcPr>
            <w:tcW w:type="dxa" w:w="3408"/>
          </w:tcPr>
          <w:p>
            <w:r>
              <w:t>Retain original record and disclose revision/reason/timing</w:t>
            </w:r>
          </w:p>
        </w:tc>
        <w:tc>
          <w:tcPr>
            <w:tcW w:type="dxa" w:w="3408"/>
          </w:tcPr>
          <w:p>
            <w:r>
              <w:t>Erase old plan or present revised analysis as original</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 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If the other 16 cases all passed, report the original 16/20; otherwise use the actual pass count out of 20,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Plan includes all 20 cases. After results, the team removes four failed cases because they make the graph look worse.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Exclude two readable cases because the new model fails them.</w:t>
      </w:r>
    </w:p>
    <w:p>
      <w:pPr>
        <w:pStyle w:val="Heading2"/>
      </w:pPr>
      <w:r>
        <w:t>Check after predicting · reference / check after trying</w:t>
      </w:r>
    </w:p>
    <w:p>
      <w:pPr>
        <w:spacing w:line="336" w:lineRule="auto" w:after="180"/>
      </w:pPr>
      <w:r>
        <w:rPr>
          <w:b/>
        </w:rPr>
        <w:t>Prediction</w:t>
      </w:r>
      <w:r>
        <w:rPr>
          <w:b w:val="0"/>
        </w:rPr>
        <w:t>: That outcome-driven exclusion violates the recorded rule.</w:t>
      </w:r>
    </w:p>
    <w:p>
      <w:pPr>
        <w:spacing w:line="336" w:lineRule="auto" w:after="180"/>
      </w:pPr>
      <w:r>
        <w:rPr>
          <w:b w:val="0"/>
        </w:rPr>
        <w:t>Reason: Model failure is not the predeclared unreadable-file criterion.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Plan includes all 20 cases. After results, the team removes four failed cases because they make the graph look worse.</w:t>
      </w:r>
    </w:p>
    <w:p>
      <w:pPr>
        <w:spacing w:line="336" w:lineRule="auto" w:after="180"/>
      </w:pPr>
      <w:r>
        <w:rPr>
          <w:b w:val="0"/>
        </w:rPr>
        <w:t>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Plan: compare correct counts on 12 cases; exclude only unreadable files identified before scoring; report all version results.</w:t>
      </w:r>
    </w:p>
    <w:p>
      <w:pPr>
        <w:spacing w:line="336" w:lineRule="auto" w:after="180"/>
      </w:pPr>
      <w:r>
        <w:rPr>
          <w:b w:val="0"/>
        </w:rPr>
        <w:t>The separate picture records a twelve-case plan before scoring. Only unreadable files identified before scoring are eligible for exclusion; all version results are reported. A readable case on which the model fails is not unreadable. Removing two such cases after seeing failures violates this rule.</w:t>
      </w:r>
    </w:p>
    <w:p>
      <w:pPr>
        <w:spacing w:line="336" w:lineRule="auto" w:after="180"/>
      </w:pPr>
      <w:r>
        <w:rPr>
          <w:b w:val="0"/>
        </w:rPr>
        <w:t>The picture supplies no actual unreadable-file count or pass count, so no twelve-case performance rate can be calculated. A later necessary correction must preserve the original plan and analysis and be identified as a deviation, with reasons and timing. This fictional account does not prove a real plan was fixed before outcomes.</w:t>
      </w:r>
    </w:p>
    <w:p>
      <w:pPr>
        <w:pStyle w:val="Heading2"/>
      </w:pPr>
      <w:r>
        <w:t>Read the labelled representation</w:t>
      </w:r>
    </w:p>
    <w:p>
      <w:r>
        <w:drawing>
          <wp:inline xmlns:a="http://schemas.openxmlformats.org/drawingml/2006/main" xmlns:pic="http://schemas.openxmlformats.org/drawingml/2006/picture">
            <wp:extent cx="5486400" cy="3029913"/>
            <wp:docPr id="1" name="Picture 1" descr="Original plan includes twenty cases before results. After results, four failures are proposed for removal because the graph looks worse. Honest reporting retains the twenty-case denominator and discloses revisions separately. The other sixteen outcomes are unknown; do not assume they all passed."/>
            <wp:cNvGraphicFramePr>
              <a:graphicFrameLocks noChangeAspect="1"/>
            </wp:cNvGraphicFramePr>
            <a:graphic>
              <a:graphicData uri="http://schemas.openxmlformats.org/drawingml/2006/picture">
                <pic:pic>
                  <pic:nvPicPr>
                    <pic:cNvPr id="0" name="ai-7-21-plan-timeline.png"/>
                    <pic:cNvPicPr/>
                  </pic:nvPicPr>
                  <pic:blipFill>
                    <a:blip r:embed="rId9"/>
                    <a:stretch>
                      <a:fillRect/>
                    </a:stretch>
                  </pic:blipFill>
                  <pic:spPr>
                    <a:xfrm>
                      <a:off x="0" y="0"/>
                      <a:ext cx="5486400" cy="3029913"/>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pStyle w:val="Heading2"/>
      </w:pPr>
      <w:r>
        <w:t>Complete picture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Picture evidence</w:t>
            </w:r>
          </w:p>
        </w:tc>
        <w:tc>
          <w:tcPr>
            <w:tcW w:type="dxa" w:w="5112"/>
          </w:tcPr>
          <w:p>
            <w:r>
              <w:t>Rule application</w:t>
            </w:r>
          </w:p>
        </w:tc>
      </w:tr>
      <w:tr>
        <w:tc>
          <w:tcPr>
            <w:tcW w:type="dxa" w:w="5112"/>
          </w:tcPr>
          <w:p>
            <w:r>
              <w:t>Twelve planned cases</w:t>
            </w:r>
          </w:p>
        </w:tc>
        <w:tc>
          <w:tcPr>
            <w:tcW w:type="dxa" w:w="5112"/>
          </w:tcPr>
          <w:p>
            <w:r>
              <w:t>Starting set, not a supplied twelve-case pass count</w:t>
            </w:r>
          </w:p>
        </w:tc>
      </w:tr>
      <w:tr>
        <w:tc>
          <w:tcPr>
            <w:tcW w:type="dxa" w:w="5112"/>
          </w:tcPr>
          <w:p>
            <w:r>
              <w:t>Unreadable before scoring</w:t>
            </w:r>
          </w:p>
        </w:tc>
        <w:tc>
          <w:tcPr>
            <w:tcW w:type="dxa" w:w="5112"/>
          </w:tcPr>
          <w:p>
            <w:r>
              <w:t>Exclusion allowed by this stated rule</w:t>
            </w:r>
          </w:p>
        </w:tc>
      </w:tr>
      <w:tr>
        <w:tc>
          <w:tcPr>
            <w:tcW w:type="dxa" w:w="5112"/>
          </w:tcPr>
          <w:p>
            <w:r>
              <w:t>Readable model failure</w:t>
            </w:r>
          </w:p>
        </w:tc>
        <w:tc>
          <w:tcPr>
            <w:tcW w:type="dxa" w:w="5112"/>
          </w:tcPr>
          <w:p>
            <w:r>
              <w:t>Does not meet unreadable-file exclusion</w:t>
            </w:r>
          </w:p>
        </w:tc>
      </w:tr>
      <w:tr>
        <w:tc>
          <w:tcPr>
            <w:tcW w:type="dxa" w:w="5112"/>
          </w:tcPr>
          <w:p>
            <w:r>
              <w:t>Two readable failures removed</w:t>
            </w:r>
          </w:p>
        </w:tc>
        <w:tc>
          <w:tcPr>
            <w:tcW w:type="dxa" w:w="5112"/>
          </w:tcPr>
          <w:p>
            <w:r>
              <w:t>Outcome-informed deviation; retain original analysis</w:t>
            </w:r>
          </w:p>
        </w:tc>
      </w:tr>
      <w:tr>
        <w:tc>
          <w:tcPr>
            <w:tcW w:type="dxa" w:w="5112"/>
          </w:tcPr>
          <w:p>
            <w:r>
              <w:t>Actual unreadable count / actual passes</w:t>
            </w:r>
          </w:p>
        </w:tc>
        <w:tc>
          <w:tcPr>
            <w:tcW w:type="dxa" w:w="5112"/>
          </w:tcPr>
          <w:p>
            <w:r>
              <w:t>Not supplied; no invented rate</w:t>
            </w:r>
          </w:p>
        </w:tc>
      </w:tr>
      <w:tr>
        <w:tc>
          <w:tcPr>
            <w:tcW w:type="dxa" w:w="5112"/>
          </w:tcPr>
          <w:p>
            <w:r>
              <w:t>Documented revision</w:t>
            </w:r>
          </w:p>
        </w:tc>
        <w:tc>
          <w:tcPr>
            <w:tcW w:type="dxa" w:w="5112"/>
          </w:tcPr>
          <w:p>
            <w:r>
              <w:t>Transparent change, not proof the original design was valid</w:t>
            </w:r>
          </w:p>
        </w:tc>
      </w:tr>
    </w:tbl>
    <w:p>
      <w:pPr>
        <w:pStyle w:val="Heading2"/>
      </w:pPr>
      <w:r>
        <w:t>Predict the changed condition</w:t>
      </w:r>
    </w:p>
    <w:p>
      <w:pPr>
        <w:pStyle w:val="ListBullet"/>
      </w:pPr>
      <w:r>
        <w:t>Change one thing: Exclude two readable cases because the new model fails them.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If the plan changes, mark the change and give its reason. Changed condition: Exclude two readable cases because the new model fails them. Expected result: That outcome-driven exclusion violates the recorded rule. Reason: Model failure is not the predeclared unreadable-file criterion."/>
            <wp:cNvGraphicFramePr>
              <a:graphicFrameLocks noChangeAspect="1"/>
            </wp:cNvGraphicFramePr>
            <a:graphic>
              <a:graphicData uri="http://schemas.openxmlformats.org/drawingml/2006/picture">
                <pic:pic>
                  <pic:nvPicPr>
                    <pic:cNvPr id="0" name="academy-story-ai-7-21-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A plan cannot correct poor sampling or guarantee valid assumptions; it makes decisions auditable.</w:t>
      </w:r>
    </w:p>
    <w:p>
      <w:pPr>
        <w:pStyle w:val="ListBullet"/>
      </w:pPr>
      <w:r>
        <w:t>Read the labelled picture: Apply the recorded exclusion rule. Can two readable model failures be removed, and how must a necessary later plan change be disclosed?</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Predefining an analysis plan</w:t>
      </w:r>
    </w:p>
    <w:p>
      <w:pPr>
        <w:pStyle w:val="Heading3"/>
      </w:pPr>
      <w:r>
        <w:t>The facts we will use</w:t>
      </w:r>
    </w:p>
    <w:p>
      <w:r>
        <w:drawing>
          <wp:inline xmlns:a="http://schemas.openxmlformats.org/drawingml/2006/main" xmlns:pic="http://schemas.openxmlformats.org/drawingml/2006/picture">
            <wp:extent cx="5486400" cy="5225143"/>
            <wp:docPr id="4" name="Picture 4"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A prespecified plan can still be flawed; transparency prevents hidden changes, not invalid assumptions.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audit</w:t>
            </w:r>
          </w:p>
        </w:tc>
        <w:tc>
          <w:tcPr>
            <w:tcW w:type="dxa" w:w="5112"/>
          </w:tcPr>
          <w:p>
            <w:r>
              <w:t>Checked interpretation</w:t>
            </w:r>
          </w:p>
        </w:tc>
      </w:tr>
      <w:tr>
        <w:tc>
          <w:tcPr>
            <w:tcW w:type="dxa" w:w="5112"/>
          </w:tcPr>
          <w:p>
            <w:r>
              <w:t>All twenty cases planned</w:t>
            </w:r>
          </w:p>
        </w:tc>
        <w:tc>
          <w:tcPr>
            <w:tcW w:type="dxa" w:w="5112"/>
          </w:tcPr>
          <w:p>
            <w:r>
              <w:t>Four unattractive failures stay in original analysis</w:t>
            </w:r>
          </w:p>
        </w:tc>
      </w:tr>
      <w:tr>
        <w:tc>
          <w:tcPr>
            <w:tcW w:type="dxa" w:w="5112"/>
          </w:tcPr>
          <w:p>
            <w:r>
              <w:t>Sixteen other cases remain</w:t>
            </w:r>
          </w:p>
        </w:tc>
        <w:tc>
          <w:tcPr>
            <w:tcW w:type="dxa" w:w="5112"/>
          </w:tcPr>
          <w:p>
            <w:r>
              <w:t>Their pass/fail outcomes are unknown</w:t>
            </w:r>
          </w:p>
        </w:tc>
      </w:tr>
      <w:tr>
        <w:tc>
          <w:tcPr>
            <w:tcW w:type="dxa" w:w="5112"/>
          </w:tcPr>
          <w:p>
            <w:r>
              <w:t>Change disclosed</w:t>
            </w:r>
          </w:p>
        </w:tc>
        <w:tc>
          <w:tcPr>
            <w:tcW w:type="dxa" w:w="5112"/>
          </w:tcPr>
          <w:p>
            <w:r>
              <w:t>Makes change visible; does not remove all resulting bias</w:t>
            </w:r>
          </w:p>
        </w:tc>
      </w:tr>
      <w:tr>
        <w:tc>
          <w:tcPr>
            <w:tcW w:type="dxa" w:w="5112"/>
          </w:tcPr>
          <w:p>
            <w:r>
              <w:t>Version label or timestamp</w:t>
            </w:r>
          </w:p>
        </w:tc>
        <w:tc>
          <w:tcPr>
            <w:tcW w:type="dxa" w:w="5112"/>
          </w:tcPr>
          <w:p>
            <w:r>
              <w:t>Metadata alone does not prove chronology</w:t>
            </w:r>
          </w:p>
        </w:tc>
      </w:tr>
      <w:tr>
        <w:tc>
          <w:tcPr>
            <w:tcW w:type="dxa" w:w="5112"/>
          </w:tcPr>
          <w:p>
            <w:r>
              <w:t>Predeclared exclusion truly met</w:t>
            </w:r>
          </w:p>
        </w:tc>
        <w:tc>
          <w:tcPr>
            <w:tcW w:type="dxa" w:w="5112"/>
          </w:tcPr>
          <w:p>
            <w:r>
              <w:t>Report excluded IDs, rule and coverage</w:t>
            </w:r>
          </w:p>
        </w:tc>
      </w:tr>
      <w:tr>
        <w:tc>
          <w:tcPr>
            <w:tcW w:type="dxa" w:w="5112"/>
          </w:tcPr>
          <w:p>
            <w:r>
              <w:t>Failures are readable</w:t>
            </w:r>
          </w:p>
        </w:tc>
        <w:tc>
          <w:tcPr>
            <w:tcW w:type="dxa" w:w="5112"/>
          </w:tcPr>
          <w:p>
            <w:r>
              <w:t>Not eligible under unreadable-file rule</w:t>
            </w:r>
          </w:p>
        </w:tc>
      </w:tr>
      <w:tr>
        <w:tc>
          <w:tcPr>
            <w:tcW w:type="dxa" w:w="5112"/>
          </w:tcPr>
          <w:p>
            <w:r>
              <w:t>Analysis plan exists</w:t>
            </w:r>
          </w:p>
        </w:tc>
        <w:tc>
          <w:tcPr>
            <w:tcW w:type="dxa" w:w="5112"/>
          </w:tcPr>
          <w:p>
            <w:r>
              <w:t>Sampling and test assumptions still require justification</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“Predefining an </w:t>
      </w:r>
      <w:r>
        <w:rPr>
          <w:b/>
        </w:rPr>
        <w:t>analysis plan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Predefining an analysis plan.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Apply the recorded exclusion rule. Can two readable model failures be removed, and how must a necessary later plan change be disclosed?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Plan includes all 20 cases. After results, the team removes four failed cases because they make the graph look worse. Show the intermediate steps and give the conclusion with its scope.</w:t>
      </w:r>
    </w:p>
    <w:p>
      <w:pPr>
        <w:pStyle w:val="Heading2"/>
      </w:pPr>
      <w:r>
        <w:t>Complete investigation instructions</w:t>
      </w:r>
    </w:p>
    <w:p>
      <w:pPr>
        <w:pStyle w:val="ListNumber"/>
      </w:pPr>
      <w:r>
        <w:t>Perform a paper comparison of the original plan and proposed exclusion. Record the original denominator twenty, four known failures and sixteen unspecified outcomes. Do not invent a final rate; write actual passes/20 and the conditional example separately. Then apply the picture’s unreadable-before-scoring rule to the two readable failures. Preserve a hypothetical revision log with clearly labelled proposed reasons and timing, without claiming any real preregistration or study occurred. Reserve the fifteen-input independent task for the first individual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Use the supplied malformed-input rule, show eligible performance and report excluded-case coverage separately.</w:t>
      </w:r>
    </w:p>
    <w:p>
      <w:pPr>
        <w:pStyle w:val="Heading2"/>
      </w:pPr>
      <w:r>
        <w:t>Complete independent task</w:t>
      </w:r>
    </w:p>
    <w:p>
      <w:pPr>
        <w:spacing w:line="336" w:lineRule="auto" w:after="180"/>
      </w:pPr>
      <w:r>
        <w:rPr>
          <w:b w:val="0"/>
        </w:rPr>
        <w:t xml:space="preserve">Plan excludes malformed </w:t>
      </w:r>
      <w:r>
        <w:rPr>
          <w:b/>
        </w:rPr>
        <w:t>input</w:t>
      </w:r>
      <w:r>
        <w:rPr>
          <w:b w:val="0"/>
        </w:rPr>
        <w:t>s by a rule fixed beforehand. Three of 15 are malformed; 9 of 12 eligible pass. Report.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 xml:space="preserve">Plan excludes malformed </w:t>
      </w:r>
      <w:r>
        <w:rPr>
          <w:b/>
        </w:rPr>
        <w:t>input</w:t>
      </w:r>
      <w:r>
        <w:rPr>
          <w:b w:val="0"/>
        </w:rPr>
        <w:t>s by a rule fixed beforehand. Three of 15 are malformed; 9 of 12 eligible pass.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predefining an </w:t>
      </w:r>
      <w:r>
        <w:rPr>
          <w:b/>
        </w:rPr>
        <w:t>analysis plan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predefining an </w:t>
      </w:r>
      <w:r>
        <w:rPr>
          <w:b/>
        </w:rPr>
        <w:t>analysis plan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predefining an analysis plan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prespecified plan can still be flawed; transparency prevents hidden changes, not invalid assumptions.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 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If the other 16 cases all passed, report the original 16/20; otherwise use the actual pass count out of 20,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Freeze decisions before the result. A team records its outcome, exclusions and analysis before evaluating a reserved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predefining an analysis plan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Freeze decisions before the result. A team records its outcome, exclusions and analysis before evaluating a reserved set.</w:t>
      </w:r>
    </w:p>
    <w:p>
      <w:pPr>
        <w:pStyle w:val="Heading3"/>
      </w:pPr>
      <w:r>
        <w:t>Practice 1: explain the deciding evidence</w:t>
      </w:r>
    </w:p>
    <w:p>
      <w:pPr>
        <w:pStyle w:val="ListBullet"/>
      </w:pPr>
      <w:r>
        <w:t>Which labelled step matches this detail? If the plan changes, mark the change and give its reason.</w:t>
      </w:r>
    </w:p>
    <w:p>
      <w:pPr>
        <w:pStyle w:val="ListBullet"/>
      </w:pPr>
      <w:r>
        <w:t>1. Protect the reserved set</w:t>
      </w:r>
    </w:p>
    <w:p>
      <w:pPr>
        <w:pStyle w:val="ListBullet"/>
      </w:pPr>
      <w:r>
        <w:t>2. Write the rule first</w:t>
      </w:r>
    </w:p>
    <w:p>
      <w:pPr>
        <w:pStyle w:val="ListBullet"/>
      </w:pPr>
      <w:r>
        <w:t>3. Report deviations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Report </w:t>
      </w:r>
      <w:r>
        <w:rPr>
          <w:b/>
        </w:rPr>
        <w:t>deviation</w:t>
      </w:r>
      <w:r>
        <w:rPr>
          <w:b w:val="0"/>
        </w:rPr>
        <w:t xml:space="preserve">s If the plan changes, mark the change and give its reason. An </w:t>
      </w:r>
      <w:r>
        <w:rPr>
          <w:b/>
        </w:rPr>
        <w:t>analysis plan</w:t>
      </w:r>
      <w:r>
        <w:rPr>
          <w:b w:val="0"/>
        </w:rPr>
        <w:t xml:space="preserve"> limits flexibility after outcomes are known.</w:t>
      </w:r>
    </w:p>
    <w:p>
      <w:pPr>
        <w:spacing w:line="336" w:lineRule="auto" w:after="180"/>
      </w:pPr>
      <w:r>
        <w:rPr>
          <w:b w:val="0"/>
        </w:rPr>
        <w:t>Necessary changes can be transparent, but they should not be silently presented as the original plan.</w:t>
      </w:r>
    </w:p>
    <w:p>
      <w:pPr>
        <w:pStyle w:val="Heading2"/>
      </w:pPr>
      <w:r>
        <w:t>Changed-case question and optional hint</w:t>
      </w:r>
    </w:p>
    <w:p>
      <w:pPr>
        <w:pStyle w:val="Heading3"/>
      </w:pPr>
      <w:r>
        <w:t>Practice 2: explain the deciding evidence</w:t>
      </w:r>
    </w:p>
    <w:p>
      <w:pPr>
        <w:pStyle w:val="ListBullet"/>
      </w:pPr>
      <w:r>
        <w:t>Changed-case practice: Exclude two readable cases because the new model fails them. Which conclusion is supported by the supplied facts?</w:t>
      </w:r>
    </w:p>
    <w:p>
      <w:pPr>
        <w:pStyle w:val="ListBullet"/>
      </w:pPr>
      <w:r>
        <w:t>1. That outcome-driven exclusion violates the recorded rule.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That outcome-driven exclusion violates the recorded rule. Model failure is not the predeclared unreadable-file criterion.</w:t>
      </w:r>
    </w:p>
    <w:p>
      <w:pPr>
        <w:pStyle w:val="Heading2"/>
      </w:pPr>
      <w:r>
        <w:t>Repair and retain the record</w:t>
      </w:r>
    </w:p>
    <w:p>
      <w:pPr>
        <w:spacing w:line="336" w:lineRule="auto" w:after="180"/>
      </w:pPr>
      <w:r>
        <w:rPr>
          <w:b w:val="0"/>
        </w:rPr>
        <w:t xml:space="preserve">Review Privacy and data governance (ai-7/20). Goal: Explain the </w:t>
      </w:r>
      <w:r>
        <w:rPr>
          <w:b/>
        </w:rPr>
        <w:t>mechanism</w:t>
      </w:r>
      <w:r>
        <w:rPr>
          <w:b w:val="0"/>
        </w:rPr>
        <w:t xml:space="preserve"> and terminology of privacy and data governance. Short practice: Point to the analysis table and the restricted identity key.</w:t>
      </w:r>
    </w:p>
    <w:p>
      <w:pPr>
        <w:spacing w:line="336" w:lineRule="auto" w:after="180"/>
      </w:pPr>
      <w:r>
        <w:rPr>
          <w:b w:val="0"/>
        </w:rPr>
        <w:t>Why are the codes pseudonymous rather than guaranteed anonymous, and what changes if the key is published?. Return to this week and explain what you changed.</w:t>
      </w:r>
    </w:p>
    <w:p>
      <w:pPr>
        <w:spacing w:line="336" w:lineRule="auto" w:after="180"/>
      </w:pPr>
      <w:r>
        <w:rPr>
          <w:b w:val="0"/>
        </w:rPr>
        <w:t xml:space="preserve">Review Dataset and benchmark limitations (ai-7/18). Goal: Explain the </w:t>
      </w:r>
      <w:r>
        <w:rPr>
          <w:b/>
        </w:rPr>
        <w:t>mechanism</w:t>
      </w:r>
      <w:r>
        <w:rPr>
          <w:b w:val="0"/>
        </w:rPr>
        <w:t xml:space="preserve"> and terminology of dataset and benchmark limitations. Short practice: Report the indoor benchmark with its denominator and missing condition.</w:t>
      </w:r>
    </w:p>
    <w:p>
      <w:pPr>
        <w:spacing w:line="336" w:lineRule="auto" w:after="180"/>
      </w:pPr>
      <w:r>
        <w:rPr>
          <w:b w:val="0"/>
        </w:rPr>
        <w:t>After two correct outdoor cases out of four are added, what slice rate is supported and what remains uncertain?. Return to this week and explain what you changed.</w:t>
      </w:r>
    </w:p>
    <w:p>
      <w:pPr>
        <w:spacing w:line="336" w:lineRule="auto" w:after="180"/>
      </w:pPr>
      <w:r>
        <w:rPr>
          <w:b w:val="0"/>
        </w:rPr>
        <w:t xml:space="preserve">Review Multiple comparisons (ai-7/15). Goal: Explain the </w:t>
      </w:r>
      <w:r>
        <w:rPr>
          <w:b/>
        </w:rPr>
        <w:t>mechanism</w:t>
      </w:r>
      <w:r>
        <w:rPr>
          <w:b w:val="0"/>
        </w:rPr>
        <w:t xml:space="preserve"> and terminology of multiple comparisons. Short practice: Calculate the six-test cutoff and identify which supplied p-values reject.</w:t>
      </w:r>
    </w:p>
    <w:p>
      <w:pPr>
        <w:spacing w:line="336" w:lineRule="auto" w:after="180"/>
      </w:pPr>
      <w:r>
        <w:rPr>
          <w:b w:val="0"/>
        </w:rPr>
        <w:t>Why must the team count every planned comparison rather than report only its smallest p-value?.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Predefining an analysis plan: the case</w:t>
      </w:r>
    </w:p>
    <w:p>
      <w:r>
        <w:drawing>
          <wp:inline xmlns:a="http://schemas.openxmlformats.org/drawingml/2006/main" xmlns:pic="http://schemas.openxmlformats.org/drawingml/2006/picture">
            <wp:extent cx="5486400" cy="2834640"/>
            <wp:docPr id="5" name="Picture 5" descr="Freeze decisions before the result. A team records its outcome, exclusions and analysis before evaluating a reserved set. Supplied facts: Plan: compare correct counts on 12 cases; exclude only unreadable files identified before scoring; report all version results."/>
            <wp:cNvGraphicFramePr>
              <a:graphicFrameLocks noChangeAspect="1"/>
            </wp:cNvGraphicFramePr>
            <a:graphic>
              <a:graphicData uri="http://schemas.openxmlformats.org/drawingml/2006/picture">
                <pic:pic>
                  <pic:nvPicPr>
                    <pic:cNvPr id="0" name="academy-story-ai-7-21-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Supplied facts: Plan: compare correct counts on 12 cases; exclude only unreadable files identified before scoring; report all version results.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rule first: Record the outcome and justified unreadable-file exclusion. → Protect the reserved set: Do not choose exclusions from which cases each model fails. → Report </w:t>
      </w:r>
      <w:r>
        <w:rPr>
          <w:b/>
        </w:rPr>
        <w:t>deviation</w:t>
      </w:r>
      <w:r>
        <w:rPr>
          <w:b w:val="0"/>
        </w:rPr>
        <w:t>s: If the plan changes, mark the change and give its reason.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Predefining an analysis plan — evidence trace</w:t>
      </w:r>
    </w:p>
    <w:p>
      <w:r>
        <w:drawing>
          <wp:inline xmlns:a="http://schemas.openxmlformats.org/drawingml/2006/main" xmlns:pic="http://schemas.openxmlformats.org/drawingml/2006/picture">
            <wp:extent cx="5486400" cy="3297936"/>
            <wp:docPr id="7" name="Picture 7" descr="Predefining an analysis plan — evidence trace. Plan includes all 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
            <wp:cNvGraphicFramePr>
              <a:graphicFrameLocks noChangeAspect="1"/>
            </wp:cNvGraphicFramePr>
            <a:graphic>
              <a:graphicData uri="http://schemas.openxmlformats.org/drawingml/2006/picture">
                <pic:pic>
                  <pic:nvPicPr>
                    <pic:cNvPr id="0" name="academy-story-ai-7-21-03.png"/>
                    <pic:cNvPicPr/>
                  </pic:nvPicPr>
                  <pic:blipFill>
                    <a:blip r:embed="rId14"/>
                    <a:stretch>
                      <a:fillRect/>
                    </a:stretch>
                  </pic:blipFill>
                  <pic:spPr>
                    <a:xfrm>
                      <a:off x="0" y="0"/>
                      <a:ext cx="5486400" cy="3297936"/>
                    </a:xfrm>
                    <a:prstGeom prst="rect"/>
                  </pic:spPr>
                </pic:pic>
              </a:graphicData>
            </a:graphic>
          </wp:inline>
        </w:drawing>
      </w:r>
    </w:p>
    <w:p>
      <w:pPr>
        <w:spacing w:line="336" w:lineRule="auto" w:after="180"/>
      </w:pPr>
      <w:r>
        <w:rPr>
          <w:b w:val="0"/>
        </w:rPr>
        <w:t xml:space="preserve">Predefining an </w:t>
      </w:r>
      <w:r>
        <w:rPr>
          <w:b/>
        </w:rPr>
        <w:t>analysis plan</w:t>
      </w:r>
      <w:r>
        <w:rPr>
          <w:b w:val="0"/>
        </w:rPr>
        <w:t xml:space="preserve"> — </w:t>
      </w:r>
      <w:r>
        <w:rPr>
          <w:b/>
        </w:rPr>
        <w:t>evidence</w:t>
      </w:r>
      <w:r>
        <w:rPr>
          <w:b w:val="0"/>
        </w:rPr>
        <w:t xml:space="preserve"> trace. Plan includes all 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If the plan changes, mark the change and give its reason. Changed condition: Exclude two readable cases because the new model fails them. Expected result: That outcome-driven exclusion violates the recorded rule. Reason: Model failure is not the predeclared unreadable-file criterion."/>
            <wp:cNvGraphicFramePr>
              <a:graphicFrameLocks noChangeAspect="1"/>
            </wp:cNvGraphicFramePr>
            <a:graphic>
              <a:graphicData uri="http://schemas.openxmlformats.org/drawingml/2006/picture">
                <pic:pic>
                  <pic:nvPicPr>
                    <pic:cNvPr id="0" name="academy-story-ai-7-21-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If the plan changes, mark the change and give its reason. Changed condition: Exclude two readable cases because the new model fails them.</w:t>
      </w:r>
    </w:p>
    <w:p>
      <w:pPr>
        <w:spacing w:line="336" w:lineRule="auto" w:after="180"/>
      </w:pPr>
      <w:r>
        <w:rPr>
          <w:b w:val="0"/>
        </w:rPr>
        <w:t>Expected result: That outcome-driven exclusion violates the recorded rule. Reason: Model failure is not the predeclared unreadable-file criterion.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n analysis plan limits flexibility after outcomes are known. Necessary changes can be transparent, but they should not be silently presented as the original plan. Limit: A plan cannot correct poor sampling or guarantee valid assumptions; it makes decisions auditable."/>
            <wp:cNvGraphicFramePr>
              <a:graphicFrameLocks noChangeAspect="1"/>
            </wp:cNvGraphicFramePr>
            <a:graphic>
              <a:graphicData uri="http://schemas.openxmlformats.org/drawingml/2006/picture">
                <pic:pic>
                  <pic:nvPicPr>
                    <pic:cNvPr id="0" name="academy-story-ai-7-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spacing w:line="336" w:lineRule="auto" w:after="180"/>
      </w:pPr>
      <w:r>
        <w:rPr>
          <w:b w:val="0"/>
        </w:rPr>
        <w:t>Limit: A plan cannot correct poor sampling or guarantee valid assumptions; it makes decisions auditable.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recorded exclusion rule. Can two readable model failures be removed, and how must a necessary later plan change be disclosed?"/>
            <wp:cNvGraphicFramePr>
              <a:graphicFrameLocks noChangeAspect="1"/>
            </wp:cNvGraphicFramePr>
            <a:graphic>
              <a:graphicData uri="http://schemas.openxmlformats.org/drawingml/2006/picture">
                <pic:pic>
                  <pic:nvPicPr>
                    <pic:cNvPr id="0" name="academy-story-ai-7-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Apply the recorded </w:t>
      </w:r>
      <w:r>
        <w:rPr>
          <w:b/>
        </w:rPr>
        <w:t>exclusion rule</w:t>
      </w:r>
      <w:r>
        <w:rPr>
          <w:b w:val="0"/>
        </w:rPr>
        <w:t>. Can two readable model failures be removed, and how must a necessary later plan change be disclosed?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Predefining an analysis plan: the case</w:t>
      </w:r>
    </w:p>
    <w:p>
      <w:pPr>
        <w:pStyle w:val="Heading3"/>
      </w:pPr>
      <w:r>
        <w:t>02. Follow the deciding steps</w:t>
      </w:r>
    </w:p>
    <w:p>
      <w:pPr>
        <w:pStyle w:val="Heading3"/>
      </w:pPr>
      <w:r>
        <w:t>03. Predefining an analysis plan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