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ai-7/29</w:t>
      </w:r>
    </w:p>
    <w:p>
      <w:pPr>
        <w:pStyle w:val="Title"/>
      </w:pPr>
      <w:r>
        <w:t>Figures that preserve evidence</w:t>
      </w:r>
    </w:p>
    <w:p>
      <w:r>
        <w:t>Project: Reproducible AI Research Study</w:t>
      </w:r>
    </w:p>
    <w:p>
      <w:pPr>
        <w:pStyle w:val="Heading1"/>
      </w:pPr>
      <w:r>
        <w:t>Draw the comparison with honest scales and visible denominators</w:t>
      </w:r>
    </w:p>
    <w:p>
      <w:r>
        <w:t>Preserve units, case counts and uncertainty limits without making a figure stand in for missing evidence.</w:t>
      </w:r>
    </w:p>
    <w:p>
      <w:r>
        <w:t>Question and contract → complete main ledger → separate picture → boundary probes → investigation → independent attempt.</w:t>
      </w:r>
    </w:p>
    <w:p>
      <w:pPr>
        <w:pStyle w:val="Heading1"/>
      </w:pPr>
      <w:r>
        <w:t>01. Draw the comparison with honest scales and visible denominators</w:t>
      </w:r>
    </w:p>
    <w:p>
      <w:r>
        <w:t>Preserve units, case counts and uncertainty limits without making a figure stand in for missing evidence.</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figures that preserve </w:t>
      </w:r>
      <w:r>
        <w:rPr>
          <w:b/>
        </w:rPr>
        <w:t>evidence</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Negative results and claim revision. Give an example and a mistake that the idea helps you avoid.</w:t>
      </w:r>
    </w:p>
    <w:p>
      <w:pPr>
        <w:spacing w:line="336" w:lineRule="auto" w:after="180"/>
      </w:pPr>
      <w:r>
        <w:rPr>
          <w:b w:val="0"/>
        </w:rPr>
        <w:t>Without opening the old lesson, explain one key idea from Inspecting failures and anomalies. Give an example and a mistake that the idea helps you avoid.</w:t>
      </w:r>
    </w:p>
    <w:p>
      <w:pPr>
        <w:spacing w:line="336" w:lineRule="auto" w:after="180"/>
      </w:pPr>
      <w:r>
        <w:rPr>
          <w:b w:val="0"/>
        </w:rPr>
        <w:t>Without opening the old lesson, explain one key idea from Power and resource tradeoffs.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Starting explanation</w:t>
      </w:r>
    </w:p>
    <w:p>
      <w:pPr>
        <w:pStyle w:val="ListBullet"/>
      </w:pPr>
      <w:r>
        <w:t>Recall Negative results and claim revision.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Explain figures that preserve </w:t>
      </w:r>
      <w:r>
        <w:rPr>
          <w:b/>
        </w:rPr>
        <w:t>evidence</w:t>
      </w:r>
      <w:r>
        <w:rPr>
          <w:b w:val="0"/>
        </w:rPr>
        <w:t xml:space="preserve">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figures that preserve </w:t>
      </w:r>
      <w:r>
        <w:rPr>
          <w:b/>
        </w:rPr>
        <w:t>evidence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Understand the question and evidence contract</w:t>
      </w:r>
    </w:p>
    <w:p>
      <w:r>
        <w:t>Preserve units, case counts and uncertainty limits without making a figure stand in for missing evidence.</w:t>
      </w:r>
    </w:p>
    <w:p>
      <w:pPr>
        <w:pStyle w:val="Heading2"/>
      </w:pPr>
      <w:r>
        <w:t>Start with the research problem</w:t>
      </w:r>
    </w:p>
    <w:p>
      <w:pPr>
        <w:spacing w:line="336" w:lineRule="auto" w:after="180"/>
      </w:pPr>
      <w:r>
        <w:rPr>
          <w:b w:val="0"/>
        </w:rPr>
        <w:t>A chart changes how easy a difference is to see; it does not add observations. Label what the axis measures, how many cases contributed and which conditions were evaluated. For ordinary magnitude bars, a zero baseline preserves the meaning of bar length. A focused difference plot can use another clearly explained scale, but hidden truncation makes a small difference look much larger.</w:t>
      </w:r>
    </w:p>
    <w:p>
      <w:pPr>
        <w:spacing w:line="336" w:lineRule="auto" w:after="180"/>
      </w:pPr>
      <w:r>
        <w:rPr>
          <w:b w:val="0"/>
        </w:rPr>
        <w:t>Keep missing uncertainty missing rather than decorating a plot with invented error bars.</w:t>
      </w:r>
    </w:p>
    <w:p>
      <w:pPr>
        <w:pStyle w:val="Heading2"/>
      </w:pPr>
      <w:r>
        <w:t>Original concept explanation</w:t>
      </w:r>
    </w:p>
    <w:p>
      <w:pPr>
        <w:spacing w:line="336" w:lineRule="auto" w:after="180"/>
      </w:pPr>
      <w:r>
        <w:rPr>
          <w:b w:val="0"/>
        </w:rPr>
        <w:t xml:space="preserve">Figures should preserve denominators, scales and uncertainty rather than exaggerate the preferred comparison. A plot is a representation of </w:t>
      </w:r>
      <w:r>
        <w:rPr>
          <w:b/>
        </w:rPr>
        <w:t>evidence</w:t>
      </w:r>
      <w:r>
        <w:rPr>
          <w:b w:val="0"/>
        </w:rPr>
        <w:t xml:space="preserve">, not extra </w:t>
      </w:r>
      <w:r>
        <w:rPr>
          <w:b/>
        </w:rPr>
        <w:t>evidence</w:t>
      </w:r>
      <w:r>
        <w:rPr>
          <w:b w:val="0"/>
        </w:rPr>
        <w:t>.</w:t>
      </w:r>
    </w:p>
    <w:p>
      <w:pPr>
        <w:pStyle w:val="Heading2"/>
      </w:pPr>
      <w:r>
        <w:t>Complete case inputs, rules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Figure item</w:t>
            </w:r>
          </w:p>
        </w:tc>
        <w:tc>
          <w:tcPr>
            <w:tcW w:type="dxa" w:w="5112"/>
          </w:tcPr>
          <w:p>
            <w:r>
              <w:t>Complete supplied exercise contract</w:t>
            </w:r>
          </w:p>
        </w:tc>
      </w:tr>
      <w:tr>
        <w:tc>
          <w:tcPr>
            <w:tcW w:type="dxa" w:w="5112"/>
          </w:tcPr>
          <w:p>
            <w:r>
              <w:t>Main rates</w:t>
            </w:r>
          </w:p>
        </w:tc>
        <w:tc>
          <w:tcPr>
            <w:tcW w:type="dxa" w:w="5112"/>
          </w:tcPr>
          <w:p>
            <w:r>
              <w:t>A 80%, B 82%; raw case counts are not supplied</w:t>
            </w:r>
          </w:p>
        </w:tc>
      </w:tr>
      <w:tr>
        <w:tc>
          <w:tcPr>
            <w:tcW w:type="dxa" w:w="5112"/>
          </w:tcPr>
          <w:p>
            <w:r>
              <w:t>Main problematic axis</w:t>
            </w:r>
          </w:p>
        </w:tc>
        <w:tc>
          <w:tcPr>
            <w:tcW w:type="dxa" w:w="5112"/>
          </w:tcPr>
          <w:p>
            <w:r>
              <w:t>Bars start at 79% without adequate disclosure</w:t>
            </w:r>
          </w:p>
        </w:tc>
      </w:tr>
      <w:tr>
        <w:tc>
          <w:tcPr>
            <w:tcW w:type="dxa" w:w="5112"/>
          </w:tcPr>
          <w:p>
            <w:r>
              <w:t>Correct main difference</w:t>
            </w:r>
          </w:p>
        </w:tc>
        <w:tc>
          <w:tcPr>
            <w:tcW w:type="dxa" w:w="5112"/>
          </w:tcPr>
          <w:p>
            <w:r>
              <w:t>Two percentage points; not a several-fold increase in the actual rates</w:t>
            </w:r>
          </w:p>
        </w:tc>
      </w:tr>
      <w:tr>
        <w:tc>
          <w:tcPr>
            <w:tcW w:type="dxa" w:w="5112"/>
          </w:tcPr>
          <w:p>
            <w:r>
              <w:t>Separate picture</w:t>
            </w:r>
          </w:p>
        </w:tc>
        <w:tc>
          <w:tcPr>
            <w:tcW w:type="dxa" w:w="5112"/>
          </w:tcPr>
          <w:p>
            <w:r>
              <w:t>A six correct, B eight correct on the same ten cases</w:t>
            </w:r>
          </w:p>
        </w:tc>
      </w:tr>
      <w:tr>
        <w:tc>
          <w:tcPr>
            <w:tcW w:type="dxa" w:w="5112"/>
          </w:tcPr>
          <w:p>
            <w:r>
              <w:t>Picture axis</w:t>
            </w:r>
          </w:p>
        </w:tc>
        <w:tc>
          <w:tcPr>
            <w:tcW w:type="dxa" w:w="5112"/>
          </w:tcPr>
          <w:p>
            <w:r>
              <w:t>Correct-count axis starts at zero; denominator ten visible</w:t>
            </w:r>
          </w:p>
        </w:tc>
      </w:tr>
      <w:tr>
        <w:tc>
          <w:tcPr>
            <w:tcW w:type="dxa" w:w="5112"/>
          </w:tcPr>
          <w:p>
            <w:r>
              <w:t>Uncertainty</w:t>
            </w:r>
          </w:p>
        </w:tc>
        <w:tc>
          <w:tcPr>
            <w:tcW w:type="dxa" w:w="5112"/>
          </w:tcPr>
          <w:p>
            <w:r>
              <w:t>No interval or raw study design supplied; do not fabricate error bars</w:t>
            </w:r>
          </w:p>
        </w:tc>
      </w:tr>
      <w:tr>
        <w:tc>
          <w:tcPr>
            <w:tcW w:type="dxa" w:w="5112"/>
          </w:tcPr>
          <w:p>
            <w:r>
              <w:t>Interpretation</w:t>
            </w:r>
          </w:p>
        </w:tc>
        <w:tc>
          <w:tcPr>
            <w:tcW w:type="dxa" w:w="5112"/>
          </w:tcPr>
          <w:p>
            <w:r>
              <w:t>A clear figure does not establish sampling quality, causal advantage or population performance</w:t>
            </w:r>
          </w:p>
        </w:tc>
      </w:tr>
    </w:tbl>
    <w:p>
      <w:pPr>
        <w:pStyle w:val="Heading2"/>
      </w:pPr>
      <w:r>
        <w:t>Name given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complete main case before interpreting it</w:t>
      </w:r>
    </w:p>
    <w:p>
      <w:r>
        <w:t>Follow each evidence-to-conclusion step and retain unknown quantities.</w:t>
      </w:r>
    </w:p>
    <w:p>
      <w:pPr>
        <w:pStyle w:val="Heading2"/>
      </w:pPr>
      <w:r>
        <w:t>Original declared procedure</w:t>
      </w:r>
    </w:p>
    <w:p>
      <w:pPr>
        <w:spacing w:line="336" w:lineRule="auto" w:after="180"/>
      </w:pPr>
      <w:r>
        <w:rPr>
          <w:b w:val="0"/>
        </w:rPr>
        <w:t>Label axes, units, cases and scope. For simple comparative bars use a zero baseline or explicitly justify another plot. Show condition breakdowns and unassessed counts where relevant.</w:t>
      </w:r>
    </w:p>
    <w:p>
      <w:pPr>
        <w:pStyle w:val="Heading2"/>
      </w:pPr>
      <w:r>
        <w:t>Complete main-case evidence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figure calculation</w:t>
            </w:r>
          </w:p>
        </w:tc>
        <w:tc>
          <w:tcPr>
            <w:tcW w:type="dxa" w:w="3408"/>
          </w:tcPr>
          <w:p>
            <w:r>
              <w:t>Complete value</w:t>
            </w:r>
          </w:p>
        </w:tc>
        <w:tc>
          <w:tcPr>
            <w:tcW w:type="dxa" w:w="3408"/>
          </w:tcPr>
          <w:p>
            <w:r>
              <w:t>Meaning</w:t>
            </w:r>
          </w:p>
        </w:tc>
      </w:tr>
      <w:tr>
        <w:tc>
          <w:tcPr>
            <w:tcW w:type="dxa" w:w="3408"/>
          </w:tcPr>
          <w:p>
            <w:r>
              <w:t>A rate</w:t>
            </w:r>
          </w:p>
        </w:tc>
        <w:tc>
          <w:tcPr>
            <w:tcW w:type="dxa" w:w="3408"/>
          </w:tcPr>
          <w:p>
            <w:r>
              <w:t>80%</w:t>
            </w:r>
          </w:p>
        </w:tc>
        <w:tc>
          <w:tcPr>
            <w:tcW w:type="dxa" w:w="3408"/>
          </w:tcPr>
          <w:p>
            <w:r>
              <w:t>Supplied rate; underlying denominator unknown</w:t>
            </w:r>
          </w:p>
        </w:tc>
      </w:tr>
      <w:tr>
        <w:tc>
          <w:tcPr>
            <w:tcW w:type="dxa" w:w="3408"/>
          </w:tcPr>
          <w:p>
            <w:r>
              <w:t>B rate</w:t>
            </w:r>
          </w:p>
        </w:tc>
        <w:tc>
          <w:tcPr>
            <w:tcW w:type="dxa" w:w="3408"/>
          </w:tcPr>
          <w:p>
            <w:r>
              <w:t>82%</w:t>
            </w:r>
          </w:p>
        </w:tc>
        <w:tc>
          <w:tcPr>
            <w:tcW w:type="dxa" w:w="3408"/>
          </w:tcPr>
          <w:p>
            <w:r>
              <w:t>Supplied rate; underlying denominator unknown</w:t>
            </w:r>
          </w:p>
        </w:tc>
      </w:tr>
      <w:tr>
        <w:tc>
          <w:tcPr>
            <w:tcW w:type="dxa" w:w="3408"/>
          </w:tcPr>
          <w:p>
            <w:r>
              <w:t>Absolute difference</w:t>
            </w:r>
          </w:p>
        </w:tc>
        <w:tc>
          <w:tcPr>
            <w:tcW w:type="dxa" w:w="3408"/>
          </w:tcPr>
          <w:p>
            <w:r>
              <w:t>82% − 80% = 2 percentage points</w:t>
            </w:r>
          </w:p>
        </w:tc>
        <w:tc>
          <w:tcPr>
            <w:tcW w:type="dxa" w:w="3408"/>
          </w:tcPr>
          <w:p>
            <w:r>
              <w:t>Correct rate-scale difference</w:t>
            </w:r>
          </w:p>
        </w:tc>
      </w:tr>
      <w:tr>
        <w:tc>
          <w:tcPr>
            <w:tcW w:type="dxa" w:w="3408"/>
          </w:tcPr>
          <w:p>
            <w:r>
              <w:t>Relative increase</w:t>
            </w:r>
          </w:p>
        </w:tc>
        <w:tc>
          <w:tcPr>
            <w:tcW w:type="dxa" w:w="3408"/>
          </w:tcPr>
          <w:p>
            <w:r>
              <w:t>2/80 = 2.5%</w:t>
            </w:r>
          </w:p>
        </w:tc>
        <w:tc>
          <w:tcPr>
            <w:tcW w:type="dxa" w:w="3408"/>
          </w:tcPr>
          <w:p>
            <w:r>
              <w:t>Different from two percentage points</w:t>
            </w:r>
          </w:p>
        </w:tc>
      </w:tr>
      <w:tr>
        <w:tc>
          <w:tcPr>
            <w:tcW w:type="dxa" w:w="3408"/>
          </w:tcPr>
          <w:p>
            <w:r>
              <w:t>Heights above hidden 79% baseline</w:t>
            </w:r>
          </w:p>
        </w:tc>
        <w:tc>
          <w:tcPr>
            <w:tcW w:type="dxa" w:w="3408"/>
          </w:tcPr>
          <w:p>
            <w:r>
              <w:t>A: 1 point; B: 3 points</w:t>
            </w:r>
          </w:p>
        </w:tc>
        <w:tc>
          <w:tcPr>
            <w:tcW w:type="dxa" w:w="3408"/>
          </w:tcPr>
          <w:p>
            <w:r>
              <w:t>Threefold drawn heights distort the actual rate ratio</w:t>
            </w:r>
          </w:p>
        </w:tc>
      </w:tr>
      <w:tr>
        <w:tc>
          <w:tcPr>
            <w:tcW w:type="dxa" w:w="3408"/>
          </w:tcPr>
          <w:p>
            <w:r>
              <w:t>Repair</w:t>
            </w:r>
          </w:p>
        </w:tc>
        <w:tc>
          <w:tcPr>
            <w:tcW w:type="dxa" w:w="3408"/>
          </w:tcPr>
          <w:p>
            <w:r>
              <w:t>Zero-baseline percentage bars or clearly labelled difference plot</w:t>
            </w:r>
          </w:p>
        </w:tc>
        <w:tc>
          <w:tcPr>
            <w:tcW w:type="dxa" w:w="3408"/>
          </w:tcPr>
          <w:p>
            <w:r>
              <w:t>Retain missing case-count and uncertainty information</w:t>
            </w:r>
          </w:p>
        </w:tc>
      </w:tr>
    </w:tbl>
    <w:p>
      <w:pPr>
        <w:pStyle w:val="Heading2"/>
      </w:pPr>
      <w:r>
        <w:t>State the scope and explain the visual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 A 80%, B 82% are plotted on bars starting 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 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the changed case before reading the explanation</w:t>
      </w:r>
    </w:p>
    <w:p>
      <w:r>
        <w:t>Keep the rule and evidence boundary visible.</w:t>
      </w:r>
    </w:p>
    <w:p>
      <w:pPr>
        <w:pStyle w:val="Heading2"/>
      </w:pPr>
      <w:r>
        <w:t>Main task and response</w:t>
      </w:r>
    </w:p>
    <w:p>
      <w:pPr>
        <w:pStyle w:val="ListBullet"/>
      </w:pPr>
      <w:r>
        <w:t>Rates A 80%, B 82% are plotted on bars starting 79%, making B look several times larger.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change</w:t>
      </w:r>
    </w:p>
    <w:p>
      <w:pPr>
        <w:pStyle w:val="ListBullet"/>
      </w:pPr>
      <w:r>
        <w:t>Change: Start the axis at 5 without making the truncation obvious.</w:t>
      </w:r>
    </w:p>
    <w:p>
      <w:pPr>
        <w:pStyle w:val="Heading2"/>
      </w:pPr>
      <w:r>
        <w:t>Check after predicting · reference / check after trying</w:t>
      </w:r>
    </w:p>
    <w:p>
      <w:pPr>
        <w:spacing w:line="336" w:lineRule="auto" w:after="180"/>
      </w:pPr>
      <w:r>
        <w:rPr>
          <w:b/>
        </w:rPr>
        <w:t>Prediction</w:t>
      </w:r>
      <w:r>
        <w:rPr>
          <w:b w:val="0"/>
        </w:rPr>
        <w:t>: The bars exaggerate the visual contrast and require correction or clear disclosure.</w:t>
      </w:r>
    </w:p>
    <w:p>
      <w:pPr>
        <w:spacing w:line="336" w:lineRule="auto" w:after="180"/>
      </w:pPr>
      <w:r>
        <w:rPr>
          <w:b w:val="0"/>
        </w:rPr>
        <w:t>Reason: Visible heights no longer correspond to the full count scale.</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Connect the main result with the separate pictured case</w:t>
      </w:r>
    </w:p>
    <w:p>
      <w:r>
        <w:t>Keep the two scenarios and their supplied evidence distinct.</w:t>
      </w:r>
    </w:p>
    <w:p>
      <w:pPr>
        <w:pStyle w:val="Heading2"/>
      </w:pPr>
      <w:r>
        <w:t>Main case and original checked reasoning</w:t>
      </w:r>
    </w:p>
    <w:p>
      <w:pPr>
        <w:spacing w:line="336" w:lineRule="auto" w:after="180"/>
      </w:pPr>
      <w:r>
        <w:rPr>
          <w:b w:val="0"/>
        </w:rPr>
        <w:t xml:space="preserve">Rates A </w:t>
      </w:r>
      <w:r>
        <w:rPr>
          <w:b/>
        </w:rPr>
        <w:t>80%</w:t>
      </w:r>
      <w:r>
        <w:rPr>
          <w:b w:val="0"/>
        </w:rPr>
        <w:t>, B 82% are plotted on bars starting 79%, making B look several times larger.</w:t>
      </w:r>
    </w:p>
    <w:p>
      <w:pPr>
        <w:spacing w:line="336" w:lineRule="auto" w:after="180"/>
      </w:pPr>
      <w:r>
        <w:rPr>
          <w:b w:val="0"/>
        </w:rPr>
        <w:t xml:space="preserve">Difference is 2 percentage points; truncated bars exaggerate magnitude. Use zero-baseline bars or a clearly labelled </w:t>
      </w:r>
      <w:r>
        <w:rPr>
          <w:b/>
        </w:rPr>
        <w:t>difference plot</w:t>
      </w:r>
      <w:r>
        <w:rPr>
          <w:b w:val="0"/>
        </w:rPr>
        <w: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pictured inputs and complete explanation</w:t>
      </w:r>
    </w:p>
    <w:p>
      <w:pPr>
        <w:spacing w:line="336" w:lineRule="auto" w:after="180"/>
      </w:pPr>
      <w:r>
        <w:rPr>
          <w:b w:val="0"/>
        </w:rPr>
        <w:t>Draw bars that preserve the comparison. A report plots correct counts for two versions on the same ten cases.</w:t>
      </w:r>
    </w:p>
    <w:p>
      <w:pPr>
        <w:spacing w:line="336" w:lineRule="auto" w:after="180"/>
      </w:pPr>
      <w:r>
        <w:rPr>
          <w:b w:val="0"/>
        </w:rPr>
        <w:t>A has 6/10 correct; B has 8/10. The count axis should start at zero and identify the ten-case denominator.</w:t>
      </w:r>
    </w:p>
    <w:p>
      <w:pPr>
        <w:spacing w:line="336" w:lineRule="auto" w:after="180"/>
      </w:pPr>
      <w:r>
        <w:rPr>
          <w:b w:val="0"/>
        </w:rPr>
        <w:t>The separate picture compares six versus eight correct on the same ten cases. A is 60%, B 80%; the difference is two correct or twenty percentage points. Use count bars from zero to ten and label the common ten-case denominator. If the bars secretly start at five, their visible heights are one and three, creating a threefold height ratio even though the actual count ratio is eight divided by six.</w:t>
      </w:r>
    </w:p>
    <w:p>
      <w:pPr>
        <w:spacing w:line="336" w:lineRule="auto" w:after="180"/>
      </w:pPr>
      <w:r>
        <w:rPr>
          <w:b w:val="0"/>
        </w:rPr>
        <w:t>The new native figure keeps main supplied percentages separate from the ten-case count example. No uncertainty bounds are supplied, and a well-labelled chart does not turn ten cases into a population or causal conclusion.</w:t>
      </w:r>
    </w:p>
    <w:p>
      <w:pPr>
        <w:pStyle w:val="Heading2"/>
      </w:pPr>
      <w:r>
        <w:t>Read the labelled representation</w:t>
      </w:r>
    </w:p>
    <w:p>
      <w:r>
        <w:drawing>
          <wp:inline xmlns:a="http://schemas.openxmlformats.org/drawingml/2006/main" xmlns:pic="http://schemas.openxmlformats.org/drawingml/2006/picture">
            <wp:extent cx="5486400" cy="2992582"/>
            <wp:docPr id="1" name="Picture 1" descr="Two zero-baseline charts. Main supplied rates are eighty and eighty-two percent, difference two percentage points with underlying counts unknown. Separate picture shows six and eight correct of ten, difference two cases or twenty percentage points. No uncertainty intervals are supplied."/>
            <wp:cNvGraphicFramePr>
              <a:graphicFrameLocks noChangeAspect="1"/>
            </wp:cNvGraphicFramePr>
            <a:graphic>
              <a:graphicData uri="http://schemas.openxmlformats.org/drawingml/2006/picture">
                <pic:pic>
                  <pic:nvPicPr>
                    <pic:cNvPr id="0" name="ai-7-29-honest-axes.png"/>
                    <pic:cNvPicPr/>
                  </pic:nvPicPr>
                  <pic:blipFill>
                    <a:blip r:embed="rId9"/>
                    <a:stretch>
                      <a:fillRect/>
                    </a:stretch>
                  </pic:blipFill>
                  <pic:spPr>
                    <a:xfrm>
                      <a:off x="0" y="0"/>
                      <a:ext cx="5486400" cy="2992582"/>
                    </a:xfrm>
                    <a:prstGeom prst="rect"/>
                  </pic:spPr>
                </pic:pic>
              </a:graphicData>
            </a:graphic>
          </wp:inline>
        </w:drawing>
      </w:r>
    </w:p>
    <w:p>
      <w:r>
        <w:drawing>
          <wp:inline xmlns:a="http://schemas.openxmlformats.org/drawingml/2006/main" xmlns:pic="http://schemas.openxmlformats.org/drawingml/2006/picture">
            <wp:extent cx="5486400" cy="3182112"/>
            <wp:docPr id="2" name="Picture 2" descr="Draw honest bars: Use heights 6 and 8 on a zero-based correct-count axis. → Label the scale: State counts out of ten, not an unspecified quality score. → Keep context nearby: Note the fixed tasks and absence of a significance test."/>
            <wp:cNvGraphicFramePr>
              <a:graphicFrameLocks noChangeAspect="1"/>
            </wp:cNvGraphicFramePr>
            <a:graphic>
              <a:graphicData uri="http://schemas.openxmlformats.org/drawingml/2006/picture">
                <pic:pic>
                  <pic:nvPicPr>
                    <pic:cNvPr id="0" name="academy-story-ai-7-29-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honest bars</w:t>
            </w:r>
          </w:p>
        </w:tc>
        <w:tc>
          <w:tcPr>
            <w:tcW w:type="dxa" w:w="5112"/>
          </w:tcPr>
          <w:p>
            <w:r>
              <w:t>Use heights 6 and 8 on a zero-based correct-count axis.</w:t>
            </w:r>
          </w:p>
        </w:tc>
      </w:tr>
      <w:tr>
        <w:tc>
          <w:tcPr>
            <w:tcW w:type="dxa" w:w="5112"/>
          </w:tcPr>
          <w:p>
            <w:r>
              <w:t>2. Label the scale</w:t>
            </w:r>
          </w:p>
        </w:tc>
        <w:tc>
          <w:tcPr>
            <w:tcW w:type="dxa" w:w="5112"/>
          </w:tcPr>
          <w:p>
            <w:r>
              <w:t>State counts out of ten, not an unspecified quality score.</w:t>
            </w:r>
          </w:p>
        </w:tc>
      </w:tr>
      <w:tr>
        <w:tc>
          <w:tcPr>
            <w:tcW w:type="dxa" w:w="5112"/>
          </w:tcPr>
          <w:p>
            <w:r>
              <w:t>3. Keep context nearby</w:t>
            </w:r>
          </w:p>
        </w:tc>
        <w:tc>
          <w:tcPr>
            <w:tcW w:type="dxa" w:w="5112"/>
          </w:tcPr>
          <w:p>
            <w:r>
              <w:t>Note the fixed tasks and absence of a significance test.</w:t>
            </w:r>
          </w:p>
        </w:tc>
      </w:tr>
    </w:tbl>
    <w:p>
      <w:r>
        <w:t>Match each pictured step to the supplied facts. This is a worked teaching case, not an independent assessment.</w:t>
      </w:r>
    </w:p>
    <w:p>
      <w:pPr>
        <w:spacing w:line="336" w:lineRule="auto" w:after="180"/>
      </w:pPr>
      <w:r>
        <w:rPr>
          <w:b w:val="0"/>
        </w:rPr>
        <w:t xml:space="preserve">Figures make </w:t>
      </w:r>
      <w:r>
        <w:rPr>
          <w:b/>
        </w:rPr>
        <w:t>evidence</w:t>
      </w:r>
      <w:r>
        <w:rPr>
          <w:b w:val="0"/>
        </w:rPr>
        <w:t xml:space="preserve"> easier to inspect when labels and scales preserve meaning. A dramatic-looking visual cannot supply missing uncertainty or representativeness.</w:t>
      </w:r>
    </w:p>
    <w:p>
      <w:pPr>
        <w:pStyle w:val="Heading2"/>
      </w:pPr>
      <w:r>
        <w:t>Complete picture evidence and limits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ten-case picture</w:t>
            </w:r>
          </w:p>
        </w:tc>
        <w:tc>
          <w:tcPr>
            <w:tcW w:type="dxa" w:w="3408"/>
          </w:tcPr>
          <w:p>
            <w:r>
              <w:t>A</w:t>
            </w:r>
          </w:p>
        </w:tc>
        <w:tc>
          <w:tcPr>
            <w:tcW w:type="dxa" w:w="3408"/>
          </w:tcPr>
          <w:p>
            <w:r>
              <w:t>B</w:t>
            </w:r>
          </w:p>
        </w:tc>
      </w:tr>
      <w:tr>
        <w:tc>
          <w:tcPr>
            <w:tcW w:type="dxa" w:w="3408"/>
          </w:tcPr>
          <w:p>
            <w:r>
              <w:t>Correct count</w:t>
            </w:r>
          </w:p>
        </w:tc>
        <w:tc>
          <w:tcPr>
            <w:tcW w:type="dxa" w:w="3408"/>
          </w:tcPr>
          <w:p>
            <w:r>
              <w:t>6</w:t>
            </w:r>
          </w:p>
        </w:tc>
        <w:tc>
          <w:tcPr>
            <w:tcW w:type="dxa" w:w="3408"/>
          </w:tcPr>
          <w:p>
            <w:r>
              <w:t>8</w:t>
            </w:r>
          </w:p>
        </w:tc>
      </w:tr>
      <w:tr>
        <w:tc>
          <w:tcPr>
            <w:tcW w:type="dxa" w:w="3408"/>
          </w:tcPr>
          <w:p>
            <w:r>
              <w:t>Evaluated cases</w:t>
            </w:r>
          </w:p>
        </w:tc>
        <w:tc>
          <w:tcPr>
            <w:tcW w:type="dxa" w:w="3408"/>
          </w:tcPr>
          <w:p>
            <w:r>
              <w:t>10</w:t>
            </w:r>
          </w:p>
        </w:tc>
        <w:tc>
          <w:tcPr>
            <w:tcW w:type="dxa" w:w="3408"/>
          </w:tcPr>
          <w:p>
            <w:r>
              <w:t>10</w:t>
            </w:r>
          </w:p>
        </w:tc>
      </w:tr>
      <w:tr>
        <w:tc>
          <w:tcPr>
            <w:tcW w:type="dxa" w:w="3408"/>
          </w:tcPr>
          <w:p>
            <w:r>
              <w:t>Observed rate</w:t>
            </w:r>
          </w:p>
        </w:tc>
        <w:tc>
          <w:tcPr>
            <w:tcW w:type="dxa" w:w="3408"/>
          </w:tcPr>
          <w:p>
            <w:r>
              <w:t>60%</w:t>
            </w:r>
          </w:p>
        </w:tc>
        <w:tc>
          <w:tcPr>
            <w:tcW w:type="dxa" w:w="3408"/>
          </w:tcPr>
          <w:p>
            <w:r>
              <w:t>80%</w:t>
            </w:r>
          </w:p>
        </w:tc>
      </w:tr>
      <w:tr>
        <w:tc>
          <w:tcPr>
            <w:tcW w:type="dxa" w:w="3408"/>
          </w:tcPr>
          <w:p>
            <w:r>
              <w:t>Difference</w:t>
            </w:r>
          </w:p>
        </w:tc>
        <w:tc>
          <w:tcPr>
            <w:tcW w:type="dxa" w:w="3408"/>
          </w:tcPr>
          <w:p>
            <w:r>
              <w:t>Two extra correct</w:t>
            </w:r>
          </w:p>
        </w:tc>
        <w:tc>
          <w:tcPr>
            <w:tcW w:type="dxa" w:w="3408"/>
          </w:tcPr>
          <w:p>
            <w:r>
              <w:t>Twenty percentage points</w:t>
            </w:r>
          </w:p>
        </w:tc>
      </w:tr>
      <w:tr>
        <w:tc>
          <w:tcPr>
            <w:tcW w:type="dxa" w:w="3408"/>
          </w:tcPr>
          <w:p>
            <w:r>
              <w:t>Zero-baseline count height</w:t>
            </w:r>
          </w:p>
        </w:tc>
        <w:tc>
          <w:tcPr>
            <w:tcW w:type="dxa" w:w="3408"/>
          </w:tcPr>
          <w:p>
            <w:r>
              <w:t>6</w:t>
            </w:r>
          </w:p>
        </w:tc>
        <w:tc>
          <w:tcPr>
            <w:tcW w:type="dxa" w:w="3408"/>
          </w:tcPr>
          <w:p>
            <w:r>
              <w:t>8</w:t>
            </w:r>
          </w:p>
        </w:tc>
      </w:tr>
      <w:tr>
        <w:tc>
          <w:tcPr>
            <w:tcW w:type="dxa" w:w="3408"/>
          </w:tcPr>
          <w:p>
            <w:r>
              <w:t>Hidden start-at-five height</w:t>
            </w:r>
          </w:p>
        </w:tc>
        <w:tc>
          <w:tcPr>
            <w:tcW w:type="dxa" w:w="3408"/>
          </w:tcPr>
          <w:p>
            <w:r>
              <w:t>1</w:t>
            </w:r>
          </w:p>
        </w:tc>
        <w:tc>
          <w:tcPr>
            <w:tcW w:type="dxa" w:w="3408"/>
          </w:tcPr>
          <w:p>
            <w:r>
              <w:t>3</w:t>
            </w:r>
          </w:p>
        </w:tc>
      </w:tr>
      <w:tr>
        <w:tc>
          <w:tcPr>
            <w:tcW w:type="dxa" w:w="3408"/>
          </w:tcPr>
          <w:p>
            <w:r>
              <w:t>Why hidden truncation misleads</w:t>
            </w:r>
          </w:p>
        </w:tc>
        <w:tc>
          <w:tcPr>
            <w:tcW w:type="dxa" w:w="3408"/>
          </w:tcPr>
          <w:p>
            <w:r>
              <w:t>Drawn heights appear threefold</w:t>
            </w:r>
          </w:p>
        </w:tc>
        <w:tc>
          <w:tcPr>
            <w:tcW w:type="dxa" w:w="3408"/>
          </w:tcPr>
          <w:p>
            <w:r>
              <w:t>Actual count ratio 8/6 is not threefold</w:t>
            </w:r>
          </w:p>
        </w:tc>
      </w:tr>
      <w:tr>
        <w:tc>
          <w:tcPr>
            <w:tcW w:type="dxa" w:w="3408"/>
          </w:tcPr>
          <w:p>
            <w:r>
              <w:t>Uncertainty / population inference</w:t>
            </w:r>
          </w:p>
        </w:tc>
        <w:tc>
          <w:tcPr>
            <w:tcW w:type="dxa" w:w="3408"/>
          </w:tcPr>
          <w:p>
            <w:r>
              <w:t>Not supplied</w:t>
            </w:r>
          </w:p>
        </w:tc>
        <w:tc>
          <w:tcPr>
            <w:tcW w:type="dxa" w:w="3408"/>
          </w:tcPr>
          <w:p>
            <w:r>
              <w:t>Not supplied</w:t>
            </w:r>
          </w:p>
        </w:tc>
      </w:tr>
    </w:tbl>
    <w:p>
      <w:pPr>
        <w:pStyle w:val="Heading2"/>
      </w:pPr>
      <w:r>
        <w:t>Predict the changed condition</w:t>
      </w:r>
    </w:p>
    <w:p>
      <w:pPr>
        <w:pStyle w:val="ListBullet"/>
      </w:pPr>
      <w:r>
        <w:t>Change one thing: Start the axis at 5 without making the truncation obvious.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Note the fixed tasks and absence of a significance test. Changed condition: Start the axis at 5 without making the truncation obvious. Expected result: The bars exaggerate the visual contrast and require correction or clear disclosure. Reason: Visible heights no longer correspond to the full count scale."/>
            <wp:cNvGraphicFramePr>
              <a:graphicFrameLocks noChangeAspect="1"/>
            </wp:cNvGraphicFramePr>
            <a:graphic>
              <a:graphicData uri="http://schemas.openxmlformats.org/drawingml/2006/picture">
                <pic:pic>
                  <pic:nvPicPr>
                    <pic:cNvPr id="0" name="academy-story-ai-7-29-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what remains unknown</w:t>
      </w:r>
    </w:p>
    <w:p>
      <w:pPr>
        <w:pStyle w:val="ListBullet"/>
      </w:pPr>
      <w:r>
        <w:t>A well-labelled chart still cannot establish a causal or population claim from ten cases.</w:t>
      </w:r>
    </w:p>
    <w:p>
      <w:pPr>
        <w:pStyle w:val="ListBullet"/>
      </w:pPr>
      <w:r>
        <w:t>Read the labelled picture: Draw count bars for 6/10 and 8/10 using the stated axis. Why must the denominator and fixed task context remain visible, and what distortion arises from an undisclosed axis start at five?</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Figures that preserve evidence</w:t>
      </w:r>
    </w:p>
    <w:p>
      <w:pPr>
        <w:pStyle w:val="Heading3"/>
      </w:pPr>
      <w:r>
        <w:t>The facts we will use</w:t>
      </w:r>
    </w:p>
    <w:p>
      <w:r>
        <w:drawing>
          <wp:inline xmlns:a="http://schemas.openxmlformats.org/drawingml/2006/main" xmlns:pic="http://schemas.openxmlformats.org/drawingml/2006/picture">
            <wp:extent cx="5486400" cy="2641600"/>
            <wp:docPr id="4" name="Picture 4"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12"/>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5" name="Picture 5"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3"/>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inference and repair it</w:t>
      </w:r>
    </w:p>
    <w:p>
      <w:r>
        <w:t>Use the supplied conditions rather than inventing missing evidence.</w:t>
      </w:r>
    </w:p>
    <w:p>
      <w:pPr>
        <w:pStyle w:val="Heading2"/>
      </w:pPr>
      <w:r>
        <w:t>Original qualification and repair setup</w:t>
      </w:r>
    </w:p>
    <w:p>
      <w:pPr>
        <w:spacing w:line="336" w:lineRule="auto" w:after="180"/>
      </w:pPr>
      <w:r>
        <w:rPr>
          <w:b w:val="0"/>
        </w:rPr>
        <w:t>Visual choices must reflect the intended metric and cannot imply causal certainty from association.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Figure audit</w:t>
            </w:r>
          </w:p>
        </w:tc>
        <w:tc>
          <w:tcPr>
            <w:tcW w:type="dxa" w:w="5112"/>
          </w:tcPr>
          <w:p>
            <w:r>
              <w:t>Checked interpretation</w:t>
            </w:r>
          </w:p>
        </w:tc>
      </w:tr>
      <w:tr>
        <w:tc>
          <w:tcPr>
            <w:tcW w:type="dxa" w:w="5112"/>
          </w:tcPr>
          <w:p>
            <w:r>
              <w:t>Main 80% versus 82%</w:t>
            </w:r>
          </w:p>
        </w:tc>
        <w:tc>
          <w:tcPr>
            <w:tcW w:type="dxa" w:w="5112"/>
          </w:tcPr>
          <w:p>
            <w:r>
              <w:t>Two percentage points, not two percent relative</w:t>
            </w:r>
          </w:p>
        </w:tc>
      </w:tr>
      <w:tr>
        <w:tc>
          <w:tcPr>
            <w:tcW w:type="dxa" w:w="5112"/>
          </w:tcPr>
          <w:p>
            <w:r>
              <w:t>Underlying main denominator missing</w:t>
            </w:r>
          </w:p>
        </w:tc>
        <w:tc>
          <w:tcPr>
            <w:tcW w:type="dxa" w:w="5112"/>
          </w:tcPr>
          <w:p>
            <w:r>
              <w:t>Do not invent eighty or eighty-two of one hundred cases</w:t>
            </w:r>
          </w:p>
        </w:tc>
      </w:tr>
      <w:tr>
        <w:tc>
          <w:tcPr>
            <w:tcW w:type="dxa" w:w="5112"/>
          </w:tcPr>
          <w:p>
            <w:r>
              <w:t>Picture counts six/eight with common ten</w:t>
            </w:r>
          </w:p>
        </w:tc>
        <w:tc>
          <w:tcPr>
            <w:tcW w:type="dxa" w:w="5112"/>
          </w:tcPr>
          <w:p>
            <w:r>
              <w:t>Show denominator and zero count baseline</w:t>
            </w:r>
          </w:p>
        </w:tc>
      </w:tr>
      <w:tr>
        <w:tc>
          <w:tcPr>
            <w:tcW w:type="dxa" w:w="5112"/>
          </w:tcPr>
          <w:p>
            <w:r>
              <w:t>Bar axis truncated without clear disclosure</w:t>
            </w:r>
          </w:p>
        </w:tc>
        <w:tc>
          <w:tcPr>
            <w:tcW w:type="dxa" w:w="5112"/>
          </w:tcPr>
          <w:p>
            <w:r>
              <w:t>Exaggerates relative bar lengths</w:t>
            </w:r>
          </w:p>
        </w:tc>
      </w:tr>
      <w:tr>
        <w:tc>
          <w:tcPr>
            <w:tcW w:type="dxa" w:w="5112"/>
          </w:tcPr>
          <w:p>
            <w:r>
              <w:t>Focused difference plot</w:t>
            </w:r>
          </w:p>
        </w:tc>
        <w:tc>
          <w:tcPr>
            <w:tcW w:type="dxa" w:w="5112"/>
          </w:tcPr>
          <w:p>
            <w:r>
              <w:t>Use an explicit difference scale and explain units</w:t>
            </w:r>
          </w:p>
        </w:tc>
      </w:tr>
      <w:tr>
        <w:tc>
          <w:tcPr>
            <w:tcW w:type="dxa" w:w="5112"/>
          </w:tcPr>
          <w:p>
            <w:r>
              <w:t>Uncertainty not supplied</w:t>
            </w:r>
          </w:p>
        </w:tc>
        <w:tc>
          <w:tcPr>
            <w:tcW w:type="dxa" w:w="5112"/>
          </w:tcPr>
          <w:p>
            <w:r>
              <w:t>Do not invent intervals or significance stars</w:t>
            </w:r>
          </w:p>
        </w:tc>
      </w:tr>
      <w:tr>
        <w:tc>
          <w:tcPr>
            <w:tcW w:type="dxa" w:w="5112"/>
          </w:tcPr>
          <w:p>
            <w:r>
              <w:t>Counts eight versus nine with different totals</w:t>
            </w:r>
          </w:p>
        </w:tc>
        <w:tc>
          <w:tcPr>
            <w:tcW w:type="dxa" w:w="5112"/>
          </w:tcPr>
          <w:p>
            <w:r>
              <w:t>Show rates and both denominators</w:t>
            </w:r>
          </w:p>
        </w:tc>
      </w:tr>
      <w:tr>
        <w:tc>
          <w:tcPr>
            <w:tcW w:type="dxa" w:w="5112"/>
          </w:tcPr>
          <w:p>
            <w:r>
              <w:t>Different case sets</w:t>
            </w:r>
          </w:p>
        </w:tc>
        <w:tc>
          <w:tcPr>
            <w:tcW w:type="dxa" w:w="5112"/>
          </w:tcPr>
          <w:p>
            <w:r>
              <w:t>Rate comparison alone does not prove a fair controlled advantage</w:t>
            </w:r>
          </w:p>
        </w:tc>
      </w:tr>
    </w:tbl>
    <w:p>
      <w:pPr>
        <w:pStyle w:val="Heading2"/>
      </w:pPr>
      <w:r>
        <w:t>Write and justify the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Visual choices must reflect the intended metric and cannot imply causal certainty from association.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mechanism with progressively less help</w:t>
      </w:r>
    </w:p>
    <w:p>
      <w:r>
        <w:t>Keep the selected independent case for a first attempt.</w:t>
      </w:r>
    </w:p>
    <w:p>
      <w:pPr>
        <w:pStyle w:val="Heading2"/>
      </w:pPr>
      <w:r>
        <w:t>Shared explanation</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workbook trace</w:t>
      </w:r>
    </w:p>
    <w:p>
      <w:pPr>
        <w:spacing w:line="336" w:lineRule="auto" w:after="180"/>
      </w:pPr>
      <w:r>
        <w:rPr>
          <w:b w:val="0"/>
        </w:rPr>
        <w:t xml:space="preserve">Use workbook W2 for the connected example “Figures that preserve </w:t>
      </w:r>
      <w:r>
        <w:rPr>
          <w:b/>
        </w:rPr>
        <w:t>evidence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Figures that preserve evidence.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Draw count bars for 6/10 and 8/10 using the stated axis. Why must the denominator and fixed task context remain visible, and what distortion arises from an undisclosed axis start at five?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Investigate, record the evidence and check the limits</w:t>
      </w:r>
    </w:p>
    <w:p>
      <w:r>
        <w:t>Distinguish a prediction, a paper trace and an actual local execution.</w:t>
      </w:r>
    </w:p>
    <w:p>
      <w:pPr>
        <w:pStyle w:val="Heading2"/>
      </w:pPr>
      <w:r>
        <w:t>Current investigation</w:t>
      </w:r>
    </w:p>
    <w:p>
      <w:pPr>
        <w:spacing w:line="336" w:lineRule="auto" w:after="180"/>
      </w:pPr>
      <w:r>
        <w:rPr>
          <w:b w:val="0"/>
        </w:rPr>
        <w:t xml:space="preserve">Rates A </w:t>
      </w:r>
      <w:r>
        <w:rPr>
          <w:b/>
        </w:rPr>
        <w:t>80%</w:t>
      </w:r>
      <w:r>
        <w:rPr>
          <w:b w:val="0"/>
        </w:rPr>
        <w:t>, B 82% are plotted on bars starting 79%, making B look several times larger. Show the intermediate steps and give the conclusion with its scope.</w:t>
      </w:r>
    </w:p>
    <w:p>
      <w:pPr>
        <w:pStyle w:val="Heading2"/>
      </w:pPr>
      <w:r>
        <w:t>Complete investigation instructions</w:t>
      </w:r>
    </w:p>
    <w:p>
      <w:pPr>
        <w:pStyle w:val="ListNumber"/>
      </w:pPr>
      <w:r>
        <w:t>Perform a paper figure audit: write main rates, their two-percentage-point difference and missing denominator. Draw repaired zero-baseline percentage bars, or an explicitly labelled difference plot. Then draw the separate six/eight-of-ten count chart from zero to ten. Calculate the misleading heights above a hidden baseline of five and explain why drawn-height ratio is not actual count ratio. Keep missing uncertainty and study scope visible. No real plotting data, interval or causal advantage is invented. Reserve the unequal-denominator independent case for the first attempt.</w:t>
      </w:r>
    </w:p>
    <w:p>
      <w:pPr>
        <w:pStyle w:val="Heading2"/>
      </w:pPr>
      <w:r>
        <w:t>Evidence record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the selected new case independently</w:t>
      </w:r>
    </w:p>
    <w:p>
      <w:r>
        <w:t>Correct the unequal-denominator plot using both rates and totals, then state what comparison conditions remain unknown.</w:t>
      </w:r>
    </w:p>
    <w:p>
      <w:pPr>
        <w:pStyle w:val="Heading2"/>
      </w:pPr>
      <w:r>
        <w:t>Complete independent task</w:t>
      </w:r>
    </w:p>
    <w:p>
      <w:pPr>
        <w:spacing w:line="336" w:lineRule="auto" w:after="180"/>
      </w:pPr>
      <w:r>
        <w:rPr>
          <w:b w:val="0"/>
        </w:rPr>
        <w:t>Counts A 8/10, B 9/15 are plotted as 8 versus 9 without denominators. Correct.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Counts A 8/10, B 9/15 are plotted as 8 versus 9 without denominators. Correct.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research artifact and unresolved conditions</w:t>
      </w:r>
    </w:p>
    <w:p>
      <w:r>
        <w:t>Keep supplied evidence, proposed revisions and actual work distinct.</w:t>
      </w:r>
    </w:p>
    <w:p>
      <w:pPr>
        <w:pStyle w:val="Heading2"/>
      </w:pPr>
      <w:r>
        <w:t>Project task and artifact</w:t>
      </w:r>
    </w:p>
    <w:p>
      <w:pPr>
        <w:spacing w:line="336" w:lineRule="auto" w:after="180"/>
      </w:pPr>
      <w:r>
        <w:rPr>
          <w:b w:val="0"/>
        </w:rPr>
        <w:t xml:space="preserve">Add a labelled figures that preserve </w:t>
      </w:r>
      <w:r>
        <w:rPr>
          <w:b/>
        </w:rPr>
        <w:t>evidence</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figures that preserve </w:t>
      </w:r>
      <w:r>
        <w:rPr>
          <w:b/>
        </w:rPr>
        <w:t>evidence</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Evidence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Retrieve the mechanism and state the evidence boundary</w:t>
      </w:r>
    </w:p>
    <w:p>
      <w:r>
        <w:t>Explain what follows and what would require new evidence.</w:t>
      </w:r>
    </w:p>
    <w:p>
      <w:pPr>
        <w:pStyle w:val="Heading2"/>
      </w:pPr>
      <w:r>
        <w:t>Retrieve and explain</w:t>
      </w:r>
    </w:p>
    <w:p>
      <w:pPr>
        <w:pStyle w:val="ListBullet"/>
      </w:pPr>
      <w:r>
        <w:t>Close your notes. Explain this goal in your own words: Explain the mechanism and terminology of figures that preserve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Axis scale</w:t>
            </w:r>
          </w:p>
        </w:tc>
        <w:tc>
          <w:tcPr>
            <w:tcW w:type="dxa" w:w="5112"/>
          </w:tcPr>
          <w:p>
            <w:r>
              <w:t>The mapping between values and plotted positions</w:t>
            </w:r>
          </w:p>
        </w:tc>
      </w:tr>
      <w:tr>
        <w:tc>
          <w:tcPr>
            <w:tcW w:type="dxa" w:w="5112"/>
          </w:tcPr>
          <w:p>
            <w:r>
              <w:t>Denominator label</w:t>
            </w:r>
          </w:p>
        </w:tc>
        <w:tc>
          <w:tcPr>
            <w:tcW w:type="dxa" w:w="5112"/>
          </w:tcPr>
          <w:p>
            <w:r>
              <w:t>The sample size underlying a proportion</w:t>
            </w:r>
          </w:p>
        </w:tc>
      </w:tr>
      <w:tr>
        <w:tc>
          <w:tcPr>
            <w:tcW w:type="dxa" w:w="5112"/>
          </w:tcPr>
          <w:p>
            <w:r>
              <w:t>Difference plot</w:t>
            </w:r>
          </w:p>
        </w:tc>
        <w:tc>
          <w:tcPr>
            <w:tcW w:type="dxa" w:w="5112"/>
          </w:tcPr>
          <w:p>
            <w:r>
              <w:t>A display of a defined comparison magnitude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Visual choices must reflect the intended metric and cannot imply causal certainty from association.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 A 80%, B 82% are plotted on bars starting 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 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Draw bars that preserve the comparison. A report plots correct counts for two versions on the same ten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figures that preserve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Draw bars that preserve the comparison. A report plots correct counts for two versions on the same ten cases.</w:t>
      </w:r>
    </w:p>
    <w:p>
      <w:pPr>
        <w:pStyle w:val="Heading3"/>
      </w:pPr>
      <w:r>
        <w:t>Practice 1: explain the deciding evidence</w:t>
      </w:r>
    </w:p>
    <w:p>
      <w:pPr>
        <w:pStyle w:val="ListBullet"/>
      </w:pPr>
      <w:r>
        <w:t>Which labelled step matches this detail? Note the fixed tasks and absence of a significance test.</w:t>
      </w:r>
    </w:p>
    <w:p>
      <w:pPr>
        <w:pStyle w:val="ListBullet"/>
      </w:pPr>
      <w:r>
        <w:t>1. Draw honest bars</w:t>
      </w:r>
    </w:p>
    <w:p>
      <w:pPr>
        <w:pStyle w:val="ListBullet"/>
      </w:pPr>
      <w:r>
        <w:t>2. Label the scale</w:t>
      </w:r>
    </w:p>
    <w:p>
      <w:pPr>
        <w:pStyle w:val="ListBullet"/>
      </w:pPr>
      <w:r>
        <w:t>3. Keep context nearby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Keep context nearby Note the fixed tasks and absence of a significance test. Figures make </w:t>
      </w:r>
      <w:r>
        <w:rPr>
          <w:b/>
        </w:rPr>
        <w:t>evidence</w:t>
      </w:r>
      <w:r>
        <w:rPr>
          <w:b w:val="0"/>
        </w:rPr>
        <w:t xml:space="preserve"> easier to inspect when labels and scales preserve meaning.</w:t>
      </w:r>
    </w:p>
    <w:p>
      <w:pPr>
        <w:spacing w:line="336" w:lineRule="auto" w:after="180"/>
      </w:pPr>
      <w:r>
        <w:rPr>
          <w:b w:val="0"/>
        </w:rPr>
        <w:t>A dramatic-looking visual cannot supply missing uncertainty or representativeness.</w:t>
      </w:r>
    </w:p>
    <w:p>
      <w:pPr>
        <w:pStyle w:val="Heading2"/>
      </w:pPr>
      <w:r>
        <w:t>Changed-case question and optional hint</w:t>
      </w:r>
    </w:p>
    <w:p>
      <w:pPr>
        <w:pStyle w:val="Heading3"/>
      </w:pPr>
      <w:r>
        <w:t>Practice 2: explain the deciding evidence</w:t>
      </w:r>
    </w:p>
    <w:p>
      <w:pPr>
        <w:pStyle w:val="ListBullet"/>
      </w:pPr>
      <w:r>
        <w:t>Changed-case practice: Start the axis at 5 without making the truncation obvious. Which conclusion is supported by the supplied facts?</w:t>
      </w:r>
    </w:p>
    <w:p>
      <w:pPr>
        <w:pStyle w:val="ListBullet"/>
      </w:pPr>
      <w:r>
        <w:t>1. This one example guarantees correct results for every future input.</w:t>
      </w:r>
    </w:p>
    <w:p>
      <w:pPr>
        <w:pStyle w:val="ListBullet"/>
      </w:pPr>
      <w:r>
        <w:t>2. The bars exaggerate the visual contrast and require correction or clear disclosure.</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bars exaggerate the visual contrast and require correction or clear disclosure. Visible heights no longer correspond to the full count scale.</w:t>
      </w:r>
    </w:p>
    <w:p>
      <w:pPr>
        <w:pStyle w:val="Heading2"/>
      </w:pPr>
      <w:r>
        <w:t>Repair and retain the record</w:t>
      </w:r>
    </w:p>
    <w:p>
      <w:pPr>
        <w:spacing w:line="336" w:lineRule="auto" w:after="180"/>
      </w:pPr>
      <w:r>
        <w:rPr>
          <w:b w:val="0"/>
        </w:rPr>
        <w:t xml:space="preserve">Review Negative results and claim revision (ai-7/28). Goal: Explain the </w:t>
      </w:r>
      <w:r>
        <w:rPr>
          <w:b/>
        </w:rPr>
        <w:t>mechanism</w:t>
      </w:r>
      <w:r>
        <w:rPr>
          <w:b w:val="0"/>
        </w:rPr>
        <w:t xml:space="preserve"> and terminology of negative results and claim revision. Short practice: Does a 6/8 tie support the </w:t>
      </w:r>
      <w:r>
        <w:rPr>
          <w:b/>
        </w:rPr>
        <w:t>prediction</w:t>
      </w:r>
      <w:r>
        <w:rPr>
          <w:b w:val="0"/>
        </w:rPr>
        <w:t xml:space="preserve"> that B scores higher?</w:t>
      </w:r>
    </w:p>
    <w:p>
      <w:pPr>
        <w:spacing w:line="336" w:lineRule="auto" w:after="180"/>
      </w:pPr>
      <w:r>
        <w:rPr>
          <w:b w:val="0"/>
        </w:rPr>
        <w:t>Explain why one newly selected favourable demonstration does not replace the original result or prove equivalence.. Return to this week and explain what you changed.</w:t>
      </w:r>
    </w:p>
    <w:p>
      <w:pPr>
        <w:spacing w:line="336" w:lineRule="auto" w:after="180"/>
      </w:pPr>
      <w:r>
        <w:rPr>
          <w:b w:val="0"/>
        </w:rPr>
        <w:t xml:space="preserve">Review Inspecting failures and anomalies (ai-7/26). Goal: Explain the </w:t>
      </w:r>
      <w:r>
        <w:rPr>
          <w:b/>
        </w:rPr>
        <w:t>mechanism</w:t>
      </w:r>
      <w:r>
        <w:rPr>
          <w:b w:val="0"/>
        </w:rPr>
        <w:t xml:space="preserve"> and terminology of inspecting failures and anomalies. Short practice: Calculate mean and median for 2,2,2,10.</w:t>
      </w:r>
    </w:p>
    <w:p>
      <w:pPr>
        <w:spacing w:line="336" w:lineRule="auto" w:after="180"/>
      </w:pPr>
      <w:r>
        <w:rPr>
          <w:b w:val="0"/>
        </w:rPr>
        <w:t>What does the timeout log establish, and why is deleting that inconvenient record incompatible with the stated plan?. Return to this week and explain what you changed.</w:t>
      </w:r>
    </w:p>
    <w:p>
      <w:pPr>
        <w:spacing w:line="336" w:lineRule="auto" w:after="180"/>
      </w:pPr>
      <w:r>
        <w:rPr>
          <w:b w:val="0"/>
        </w:rPr>
        <w:t xml:space="preserve">Review Power and resource tradeoffs (ai-7/23). Goal: Explain the </w:t>
      </w:r>
      <w:r>
        <w:rPr>
          <w:b/>
        </w:rPr>
        <w:t>mechanism</w:t>
      </w:r>
      <w:r>
        <w:rPr>
          <w:b w:val="0"/>
        </w:rPr>
        <w:t xml:space="preserve"> and terminology of power and resource tradeoffs. Short practice: Calculate both simulated detection fractions and resource costs.</w:t>
      </w:r>
    </w:p>
    <w:p>
      <w:pPr>
        <w:spacing w:line="336" w:lineRule="auto" w:after="180"/>
      </w:pPr>
      <w:r>
        <w:rPr>
          <w:b w:val="0"/>
        </w:rPr>
        <w:t>What additional detection is observed for the extra forty units, and does that establish power for an actual classroom study?.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Figures that preserve evidence: the case</w:t>
      </w:r>
    </w:p>
    <w:p>
      <w:r>
        <w:drawing>
          <wp:inline xmlns:a="http://schemas.openxmlformats.org/drawingml/2006/main" xmlns:pic="http://schemas.openxmlformats.org/drawingml/2006/picture">
            <wp:extent cx="5486400" cy="2834640"/>
            <wp:docPr id="6" name="Picture 6" descr="Draw bars that preserve the comparison. A report plots correct counts for two versions on the same ten cases. Supplied facts: A has 6/10 correct; B has 8/10. The count axis should start at zero and identify the ten-case denominator."/>
            <wp:cNvGraphicFramePr>
              <a:graphicFrameLocks noChangeAspect="1"/>
            </wp:cNvGraphicFramePr>
            <a:graphic>
              <a:graphicData uri="http://schemas.openxmlformats.org/drawingml/2006/picture">
                <pic:pic>
                  <pic:nvPicPr>
                    <pic:cNvPr id="0" name="academy-story-ai-7-29-01.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Draw bars that preserve the comparison. A report plots correct counts for two versions on the same ten cases. Supplied facts: A has 6/10 correct; B has 8/10.</w:t>
      </w:r>
    </w:p>
    <w:p>
      <w:pPr>
        <w:spacing w:line="336" w:lineRule="auto" w:after="180"/>
      </w:pPr>
      <w:r>
        <w:rPr>
          <w:b w:val="0"/>
        </w:rPr>
        <w:t>The count axis should start at zero and identify the ten-case denominator.</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Draw honest bars: Use heights 6 and 8 on a zero-based correct-count axis. → Label the scale: State counts out of ten, not an unspecified quality score. → Keep context nearby: Note the fixed tasks and absence of a significance test."/>
            <wp:cNvGraphicFramePr>
              <a:graphicFrameLocks noChangeAspect="1"/>
            </wp:cNvGraphicFramePr>
            <a:graphic>
              <a:graphicData uri="http://schemas.openxmlformats.org/drawingml/2006/picture">
                <pic:pic>
                  <pic:nvPicPr>
                    <pic:cNvPr id="0" name="academy-story-ai-7-29-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Draw honest bars: Use heights 6 and 8 on a zero-based correct-count axis. → Label the scale: State counts out of ten, not an unspecified quality score. → Keep context nearby: Note the fixed tasks and absence of a significance test.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Zero-based correct counts</w:t>
      </w:r>
    </w:p>
    <w:p>
      <w:r>
        <w:drawing>
          <wp:inline xmlns:a="http://schemas.openxmlformats.org/drawingml/2006/main" xmlns:pic="http://schemas.openxmlformats.org/drawingml/2006/picture">
            <wp:extent cx="5486400" cy="2834640"/>
            <wp:docPr id="8" name="Picture 8" descr="Zero-based correct counts. Units: correct cases out of 10. A: 6. B: 8."/>
            <wp:cNvGraphicFramePr>
              <a:graphicFrameLocks noChangeAspect="1"/>
            </wp:cNvGraphicFramePr>
            <a:graphic>
              <a:graphicData uri="http://schemas.openxmlformats.org/drawingml/2006/picture">
                <pic:pic>
                  <pic:nvPicPr>
                    <pic:cNvPr id="0" name="academy-story-ai-7-29-03.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Zero-based correct counts. Units: correct cases out of 10. A: 6. B: 8.</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Note the fixed tasks and absence of a significance test. Changed condition: Start the axis at 5 without making the truncation obvious. Expected result: The bars exaggerate the visual contrast and require correction or clear disclosure. Reason: Visible heights no longer correspond to the full count scale."/>
            <wp:cNvGraphicFramePr>
              <a:graphicFrameLocks noChangeAspect="1"/>
            </wp:cNvGraphicFramePr>
            <a:graphic>
              <a:graphicData uri="http://schemas.openxmlformats.org/drawingml/2006/picture">
                <pic:pic>
                  <pic:nvPicPr>
                    <pic:cNvPr id="0" name="academy-story-ai-7-29-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Original case: Note the fixed tasks and absence of a significance test. Changed condition: Start the axis at 5 without making the truncation obvious.</w:t>
      </w:r>
    </w:p>
    <w:p>
      <w:pPr>
        <w:spacing w:line="336" w:lineRule="auto" w:after="180"/>
      </w:pPr>
      <w:r>
        <w:rPr>
          <w:b w:val="0"/>
        </w:rPr>
        <w:t>Expected result: The bars exaggerate the visual contrast and require correction or clear disclosure. Reason: Visible heights no longer correspond to the full count scale.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Figures make evidence easier to inspect when labels and scales preserve meaning. A dramatic-looking visual cannot supply missing uncertainty or representativeness. Limit: A well-labelled chart still cannot establish a causal or population claim from ten cases."/>
            <wp:cNvGraphicFramePr>
              <a:graphicFrameLocks noChangeAspect="1"/>
            </wp:cNvGraphicFramePr>
            <a:graphic>
              <a:graphicData uri="http://schemas.openxmlformats.org/drawingml/2006/picture">
                <pic:pic>
                  <pic:nvPicPr>
                    <pic:cNvPr id="0" name="academy-story-ai-7-29-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Figures make </w:t>
      </w:r>
      <w:r>
        <w:rPr>
          <w:b/>
        </w:rPr>
        <w:t>evidence</w:t>
      </w:r>
      <w:r>
        <w:rPr>
          <w:b w:val="0"/>
        </w:rPr>
        <w:t xml:space="preserve"> easier to inspect when labels and scales preserve meaning. A dramatic-looking visual cannot supply missing uncertainty or representativeness.</w:t>
      </w:r>
    </w:p>
    <w:p>
      <w:pPr>
        <w:spacing w:line="336" w:lineRule="auto" w:after="180"/>
      </w:pPr>
      <w:r>
        <w:rPr>
          <w:b w:val="0"/>
        </w:rPr>
        <w:t>Limit: A well-labelled chart still cannot establish a causal or population claim from ten cases.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Draw count bars for 6/10 and 8/10 using the stated axis. Why must the denominator and fixed task context remain visible, and what distortion arises from an undisclosed axis start at five?"/>
            <wp:cNvGraphicFramePr>
              <a:graphicFrameLocks noChangeAspect="1"/>
            </wp:cNvGraphicFramePr>
            <a:graphic>
              <a:graphicData uri="http://schemas.openxmlformats.org/drawingml/2006/picture">
                <pic:pic>
                  <pic:nvPicPr>
                    <pic:cNvPr id="0" name="academy-story-ai-7-29-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Draw count bars for 6/10 and 8/10 using the stated axis.</w:t>
      </w:r>
    </w:p>
    <w:p>
      <w:pPr>
        <w:spacing w:line="336" w:lineRule="auto" w:after="180"/>
      </w:pPr>
      <w:r>
        <w:rPr>
          <w:b w:val="0"/>
        </w:rPr>
        <w:t>Why must the denominator and fixed task context remain visible, and what distortion arises from an undisclosed axis start at five?</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Figures that preserve evidence: the case</w:t>
      </w:r>
    </w:p>
    <w:p>
      <w:pPr>
        <w:pStyle w:val="Heading3"/>
      </w:pPr>
      <w:r>
        <w:t>02. Follow the deciding steps</w:t>
      </w:r>
    </w:p>
    <w:p>
      <w:pPr>
        <w:pStyle w:val="Heading3"/>
      </w:pPr>
      <w:r>
        <w:t>03. Zero-based correct counts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