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ai-7/30</w:t>
      </w:r>
    </w:p>
    <w:p>
      <w:pPr>
        <w:pStyle w:val="Title"/>
      </w:pPr>
      <w:r>
        <w:t>Writing the methods section</w:t>
      </w:r>
    </w:p>
    <w:p>
      <w:r>
        <w:t>Project: Reproducible AI Research Study</w:t>
      </w:r>
    </w:p>
    <w:p>
      <w:pPr>
        <w:pStyle w:val="Heading1"/>
      </w:pPr>
      <w:r>
        <w:t>Write methods that expose the decisions affecting the evidence</w:t>
      </w:r>
    </w:p>
    <w:p>
      <w:r>
        <w:t>Specify exact inputs, boundaries, data roles and versions while keeping unassessed design details explicit.</w:t>
      </w:r>
    </w:p>
    <w:p>
      <w:r>
        <w:t>Question and contract → complete main ledger → separate picture → boundary probes → investigation → independent attempt.</w:t>
      </w:r>
    </w:p>
    <w:p>
      <w:pPr>
        <w:pStyle w:val="Heading1"/>
      </w:pPr>
      <w:r>
        <w:t>01. Write methods that expose the decisions affecting the evidence</w:t>
      </w:r>
    </w:p>
    <w:p>
      <w:r>
        <w:t>Specify exact inputs, boundaries, data roles and versions while keeping unassessed design details explicit.</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writing the </w:t>
      </w:r>
      <w:r>
        <w:rPr>
          <w:b/>
        </w:rPr>
        <w:t>methods section</w:t>
      </w:r>
      <w:r>
        <w:rPr>
          <w:b w:val="0"/>
        </w:rPr>
        <w: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Without opening the old lesson, explain one key idea from Figures that preserve </w:t>
      </w:r>
      <w:r>
        <w:rPr>
          <w:b/>
        </w:rPr>
        <w:t>evidence</w:t>
      </w:r>
      <w:r>
        <w:rPr>
          <w:b w:val="0"/>
        </w:rPr>
        <w:t>. Give an example and a mistake that the idea helps you avoid.</w:t>
      </w:r>
    </w:p>
    <w:p>
      <w:pPr>
        <w:spacing w:line="336" w:lineRule="auto" w:after="180"/>
      </w:pPr>
      <w:r>
        <w:rPr>
          <w:b w:val="0"/>
        </w:rPr>
        <w:t>Without opening the old lesson, explain one key idea from Robustness across conditions. Give an example and a mistake that the idea helps you avoid.</w:t>
      </w:r>
    </w:p>
    <w:p>
      <w:pPr>
        <w:spacing w:line="336" w:lineRule="auto" w:after="180"/>
      </w:pPr>
      <w:r>
        <w:rPr>
          <w:b w:val="0"/>
        </w:rPr>
        <w:t>Without opening the old lesson, explain one key idea from Reproducible environment and records.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Starting explanation</w:t>
      </w:r>
    </w:p>
    <w:p>
      <w:pPr>
        <w:pStyle w:val="ListBullet"/>
      </w:pPr>
      <w:r>
        <w:t>Recall Figures that preserve evidence.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writing the </w:t>
      </w:r>
      <w:r>
        <w:rPr>
          <w:b/>
        </w:rPr>
        <w:t>methods section</w:t>
      </w:r>
      <w:r>
        <w:rPr>
          <w:b w:val="0"/>
        </w:rPr>
        <w:t xml:space="preserve">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writing the </w:t>
      </w:r>
      <w:r>
        <w:rPr>
          <w:b/>
        </w:rPr>
        <w:t>methods section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Understand the question and evidence contract</w:t>
      </w:r>
    </w:p>
    <w:p>
      <w:r>
        <w:t>Specify exact inputs, boundaries, data roles and versions while keeping unassessed design details explicit.</w:t>
      </w:r>
    </w:p>
    <w:p>
      <w:pPr>
        <w:pStyle w:val="Heading2"/>
      </w:pPr>
      <w:r>
        <w:t>Start with the research problem</w:t>
      </w:r>
    </w:p>
    <w:p>
      <w:pPr>
        <w:spacing w:line="336" w:lineRule="auto" w:after="180"/>
      </w:pPr>
      <w:r>
        <w:rPr>
          <w:b w:val="0"/>
        </w:rPr>
        <w:t>“We used AI and got good scores” leaves the reader guessing which model, inputs, split and scoring rule produced the result. A useful methods section supplies the decisions needed to reconstruct the design and computation. Detail matters when it changes the evidence: which sources cross a split, how text is preprocessed, what counts as success and how missing results are handled.</w:t>
      </w:r>
    </w:p>
    <w:p>
      <w:pPr>
        <w:spacing w:line="336" w:lineRule="auto" w:after="180"/>
      </w:pPr>
      <w:r>
        <w:rPr>
          <w:b w:val="0"/>
        </w:rPr>
        <w:t>Do not invent those details when auditing a report that omits them.</w:t>
      </w:r>
    </w:p>
    <w:p>
      <w:pPr>
        <w:pStyle w:val="Heading2"/>
      </w:pPr>
      <w:r>
        <w:t>Original concept explanation</w:t>
      </w:r>
    </w:p>
    <w:p>
      <w:pPr>
        <w:spacing w:line="336" w:lineRule="auto" w:after="180"/>
      </w:pPr>
      <w:r>
        <w:rPr>
          <w:b w:val="0"/>
        </w:rPr>
        <w:t xml:space="preserve">A </w:t>
      </w:r>
      <w:r>
        <w:rPr>
          <w:b/>
        </w:rPr>
        <w:t>methods section</w:t>
      </w:r>
      <w:r>
        <w:rPr>
          <w:b w:val="0"/>
        </w:rPr>
        <w:t xml:space="preserve"> should let a reader reconstruct the design and computation. Detail should explain choices that affect </w:t>
      </w:r>
      <w:r>
        <w:rPr>
          <w:b/>
        </w:rPr>
        <w:t>evidence</w:t>
      </w:r>
      <w:r>
        <w:rPr>
          <w:b w:val="0"/>
        </w:rPr>
        <w:t>.</w:t>
      </w:r>
    </w:p>
    <w:p>
      <w:pPr>
        <w:pStyle w:val="Heading2"/>
      </w:pPr>
      <w:r>
        <w:t>Complete case inputs, rules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Methods item</w:t>
            </w:r>
          </w:p>
        </w:tc>
        <w:tc>
          <w:tcPr>
            <w:tcW w:type="dxa" w:w="5112"/>
          </w:tcPr>
          <w:p>
            <w:r>
              <w:t>Complete supplied exercise contract</w:t>
            </w:r>
          </w:p>
        </w:tc>
      </w:tr>
      <w:tr>
        <w:tc>
          <w:tcPr>
            <w:tcW w:type="dxa" w:w="5112"/>
          </w:tcPr>
          <w:p>
            <w:r>
              <w:t>Main description</w:t>
            </w:r>
          </w:p>
        </w:tc>
        <w:tc>
          <w:tcPr>
            <w:tcW w:type="dxa" w:w="5112"/>
          </w:tcPr>
          <w:p>
            <w:r>
              <w:t>Used AI on data and got good scores; code and split absent</w:t>
            </w:r>
          </w:p>
        </w:tc>
      </w:tr>
      <w:tr>
        <w:tc>
          <w:tcPr>
            <w:tcW w:type="dxa" w:w="5112"/>
          </w:tcPr>
          <w:p>
            <w:r>
              <w:t>Missing main identifiers</w:t>
            </w:r>
          </w:p>
        </w:tc>
        <w:tc>
          <w:tcPr>
            <w:tcW w:type="dxa" w:w="5112"/>
          </w:tcPr>
          <w:p>
            <w:r>
              <w:t>Model/procedure version, data identity, units/splits, baseline, metric and scoring</w:t>
            </w:r>
          </w:p>
        </w:tc>
      </w:tr>
      <w:tr>
        <w:tc>
          <w:tcPr>
            <w:tcW w:type="dxa" w:w="5112"/>
          </w:tcPr>
          <w:p>
            <w:r>
              <w:t>Other required design reporting</w:t>
            </w:r>
          </w:p>
        </w:tc>
        <w:tc>
          <w:tcPr>
            <w:tcW w:type="dxa" w:w="5112"/>
          </w:tcPr>
          <w:p>
            <w:r>
              <w:t>Sampling, permissions, data roles, uncertainty assumptions, exclusions and deviations</w:t>
            </w:r>
          </w:p>
        </w:tc>
      </w:tr>
      <w:tr>
        <w:tc>
          <w:tcPr>
            <w:tcW w:type="dxa" w:w="5112"/>
          </w:tcPr>
          <w:p>
            <w:r>
              <w:t>Separate toy inputs</w:t>
            </w:r>
          </w:p>
        </w:tc>
        <w:tc>
          <w:tcPr>
            <w:tcW w:type="dxa" w:w="5112"/>
          </w:tcPr>
          <w:p>
            <w:r>
              <w:t>Exact strings oak, pine, willow</w:t>
            </w:r>
          </w:p>
        </w:tc>
      </w:tr>
      <w:tr>
        <w:tc>
          <w:tcPr>
            <w:tcW w:type="dxa" w:w="5112"/>
          </w:tcPr>
          <w:p>
            <w:r>
              <w:t>Original toy rule</w:t>
            </w:r>
          </w:p>
        </w:tc>
        <w:tc>
          <w:tcPr>
            <w:tcW w:type="dxa" w:w="5112"/>
          </w:tcPr>
          <w:p>
            <w:r>
              <w:t>Length at least four characters means long; otherwise short</w:t>
            </w:r>
          </w:p>
        </w:tc>
      </w:tr>
      <w:tr>
        <w:tc>
          <w:tcPr>
            <w:tcW w:type="dxa" w:w="5112"/>
          </w:tcPr>
          <w:p>
            <w:r>
              <w:t>Preprocessing</w:t>
            </w:r>
          </w:p>
        </w:tc>
        <w:tc>
          <w:tcPr>
            <w:tcW w:type="dxa" w:w="5112"/>
          </w:tcPr>
          <w:p>
            <w:r>
              <w:t>No whitespace trimming; supplied strings are ASCII</w:t>
            </w:r>
          </w:p>
        </w:tc>
      </w:tr>
      <w:tr>
        <w:tc>
          <w:tcPr>
            <w:tcW w:type="dxa" w:w="5112"/>
          </w:tcPr>
          <w:p>
            <w:r>
              <w:t>Changed rule</w:t>
            </w:r>
          </w:p>
        </w:tc>
        <w:tc>
          <w:tcPr>
            <w:tcW w:type="dxa" w:w="5112"/>
          </w:tcPr>
          <w:p>
            <w:r>
              <w:t>Strictly greater than four</w:t>
            </w:r>
          </w:p>
        </w:tc>
      </w:tr>
      <w:tr>
        <w:tc>
          <w:tcPr>
            <w:tcW w:type="dxa" w:w="5112"/>
          </w:tcPr>
          <w:p>
            <w:r>
              <w:t>Scope</w:t>
            </w:r>
          </w:p>
        </w:tc>
        <w:tc>
          <w:tcPr>
            <w:tcW w:type="dxa" w:w="5112"/>
          </w:tcPr>
          <w:p>
            <w:r>
              <w:t>Repeatable toy computation, not a learned model or biological classification</w:t>
            </w:r>
          </w:p>
        </w:tc>
      </w:tr>
    </w:tbl>
    <w:p>
      <w:pPr>
        <w:pStyle w:val="Heading2"/>
      </w:pPr>
      <w:r>
        <w:t>Name given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the complete main case before interpreting it</w:t>
      </w:r>
    </w:p>
    <w:p>
      <w:r>
        <w:t>Follow each evidence-to-conclusion step and retain unknown quantities.</w:t>
      </w:r>
    </w:p>
    <w:p>
      <w:pPr>
        <w:pStyle w:val="Heading2"/>
      </w:pPr>
      <w:r>
        <w:t>Original declared procedure</w:t>
      </w:r>
    </w:p>
    <w:p>
      <w:pPr>
        <w:spacing w:line="336" w:lineRule="auto" w:after="180"/>
      </w:pPr>
      <w:r>
        <w:rPr>
          <w:b w:val="0"/>
        </w:rPr>
        <w:t>Report question, units, sampling, permissions, data roles, baseline, procedure, metrics, uncertainty assumptions, missing/exclusion handling and versions. Distinguish prespecified and later changes.</w:t>
      </w:r>
    </w:p>
    <w:p>
      <w:pPr>
        <w:pStyle w:val="Heading2"/>
      </w:pPr>
      <w:r>
        <w:t>Complete main-case evidence ledger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report omission</w:t>
            </w:r>
          </w:p>
        </w:tc>
        <w:tc>
          <w:tcPr>
            <w:tcW w:type="dxa" w:w="3408"/>
          </w:tcPr>
          <w:p>
            <w:r>
              <w:t>Why it affects assessment</w:t>
            </w:r>
          </w:p>
        </w:tc>
        <w:tc>
          <w:tcPr>
            <w:tcW w:type="dxa" w:w="3408"/>
          </w:tcPr>
          <w:p>
            <w:r>
              <w:t>What the audit should request</w:t>
            </w:r>
          </w:p>
        </w:tc>
      </w:tr>
      <w:tr>
        <w:tc>
          <w:tcPr>
            <w:tcW w:type="dxa" w:w="3408"/>
          </w:tcPr>
          <w:p>
            <w:r>
              <w:t>Model/procedure version</w:t>
            </w:r>
          </w:p>
        </w:tc>
        <w:tc>
          <w:tcPr>
            <w:tcW w:type="dxa" w:w="3408"/>
          </w:tcPr>
          <w:p>
            <w:r>
              <w:t>Which system produced the result is unknown</w:t>
            </w:r>
          </w:p>
        </w:tc>
        <w:tc>
          <w:tcPr>
            <w:tcW w:type="dxa" w:w="3408"/>
          </w:tcPr>
          <w:p>
            <w:r>
              <w:t>Exact version/configuration and code</w:t>
            </w:r>
          </w:p>
        </w:tc>
      </w:tr>
      <w:tr>
        <w:tc>
          <w:tcPr>
            <w:tcW w:type="dxa" w:w="3408"/>
          </w:tcPr>
          <w:p>
            <w:r>
              <w:t>Data identity and split</w:t>
            </w:r>
          </w:p>
        </w:tc>
        <w:tc>
          <w:tcPr>
            <w:tcW w:type="dxa" w:w="3408"/>
          </w:tcPr>
          <w:p>
            <w:r>
              <w:t>Cases, roles and source overlap unknown</w:t>
            </w:r>
          </w:p>
        </w:tc>
        <w:tc>
          <w:tcPr>
            <w:tcW w:type="dxa" w:w="3408"/>
          </w:tcPr>
          <w:p>
            <w:r>
              <w:t>Identifiers, eligibility and grouping/split rule</w:t>
            </w:r>
          </w:p>
        </w:tc>
      </w:tr>
      <w:tr>
        <w:tc>
          <w:tcPr>
            <w:tcW w:type="dxa" w:w="3408"/>
          </w:tcPr>
          <w:p>
            <w:r>
              <w:t>Baseline</w:t>
            </w:r>
          </w:p>
        </w:tc>
        <w:tc>
          <w:tcPr>
            <w:tcW w:type="dxa" w:w="3408"/>
          </w:tcPr>
          <w:p>
            <w:r>
              <w:t>Comparison target unknown</w:t>
            </w:r>
          </w:p>
        </w:tc>
        <w:tc>
          <w:tcPr>
            <w:tcW w:type="dxa" w:w="3408"/>
          </w:tcPr>
          <w:p>
            <w:r>
              <w:t>Baseline procedure and matched conditions</w:t>
            </w:r>
          </w:p>
        </w:tc>
      </w:tr>
      <w:tr>
        <w:tc>
          <w:tcPr>
            <w:tcW w:type="dxa" w:w="3408"/>
          </w:tcPr>
          <w:p>
            <w:r>
              <w:t>Metric and scoring</w:t>
            </w:r>
          </w:p>
        </w:tc>
        <w:tc>
          <w:tcPr>
            <w:tcW w:type="dxa" w:w="3408"/>
          </w:tcPr>
          <w:p>
            <w:r>
              <w:t>Good scores has no defined denominator/rubric</w:t>
            </w:r>
          </w:p>
        </w:tc>
        <w:tc>
          <w:tcPr>
            <w:tcW w:type="dxa" w:w="3408"/>
          </w:tcPr>
          <w:p>
            <w:r>
              <w:t>Explicit outcome, calculation and raw counts</w:t>
            </w:r>
          </w:p>
        </w:tc>
      </w:tr>
      <w:tr>
        <w:tc>
          <w:tcPr>
            <w:tcW w:type="dxa" w:w="3408"/>
          </w:tcPr>
          <w:p>
            <w:r>
              <w:t>Missing/exclusion handling</w:t>
            </w:r>
          </w:p>
        </w:tc>
        <w:tc>
          <w:tcPr>
            <w:tcW w:type="dxa" w:w="3408"/>
          </w:tcPr>
          <w:p>
            <w:r>
              <w:t>Reported cases may be selected</w:t>
            </w:r>
          </w:p>
        </w:tc>
        <w:tc>
          <w:tcPr>
            <w:tcW w:type="dxa" w:w="3408"/>
          </w:tcPr>
          <w:p>
            <w:r>
              <w:t>Rules, excluded/unassessed counts and deviations</w:t>
            </w:r>
          </w:p>
        </w:tc>
      </w:tr>
      <w:tr>
        <w:tc>
          <w:tcPr>
            <w:tcW w:type="dxa" w:w="3408"/>
          </w:tcPr>
          <w:p>
            <w:r>
              <w:t>Validity conclusion</w:t>
            </w:r>
          </w:p>
        </w:tc>
        <w:tc>
          <w:tcPr>
            <w:tcW w:type="dxa" w:w="3408"/>
          </w:tcPr>
          <w:p>
            <w:r>
              <w:t>Cannot assess from this description</w:t>
            </w:r>
          </w:p>
        </w:tc>
        <w:tc>
          <w:tcPr>
            <w:tcW w:type="dxa" w:w="3408"/>
          </w:tcPr>
          <w:p>
            <w:r>
              <w:t>Record missing evidence rather than fabricate a complete method</w:t>
            </w:r>
          </w:p>
        </w:tc>
      </w:tr>
    </w:tbl>
    <w:p>
      <w:pPr>
        <w:pStyle w:val="Heading2"/>
      </w:pPr>
      <w:r>
        <w:t>State the scope and explain the visual</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Writing the methods section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Methods says used AI on data and got good scores; code and split are absent.</w:t>
            </w:r>
          </w:p>
        </w:tc>
        <w:tc>
          <w:tcPr>
            <w:tcW w:type="dxa" w:w="3408"/>
          </w:tcPr>
          <w:p>
            <w:r>
              <w:t>Report question, units, sampling, permissions, data roles, baseline, procedure, metrics, uncertainty assumptions, missing/exclusion handling and versions. Distinguish prespecified and later changes.</w:t>
            </w:r>
          </w:p>
        </w:tc>
        <w:tc>
          <w:tcPr>
            <w:tcW w:type="dxa" w:w="3408"/>
          </w:tcPr>
          <w:p>
            <w:r>
              <w:t>It omits model/procedure version, data identity, units/splits, baseline, metric and scoring. Reproduction and validity cannot be assessed from the description.</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the changed case before reading the explanation</w:t>
      </w:r>
    </w:p>
    <w:p>
      <w:r>
        <w:t>Keep the rule and evidence boundary visible.</w:t>
      </w:r>
    </w:p>
    <w:p>
      <w:pPr>
        <w:pStyle w:val="Heading2"/>
      </w:pPr>
      <w:r>
        <w:t>Main task and response</w:t>
      </w:r>
    </w:p>
    <w:p>
      <w:pPr>
        <w:pStyle w:val="ListBullet"/>
      </w:pPr>
      <w:r>
        <w:t>Methods says used AI on data and got good scores; code and split are absent.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pictured change</w:t>
      </w:r>
    </w:p>
    <w:p>
      <w:pPr>
        <w:pStyle w:val="ListBullet"/>
      </w:pPr>
      <w:r>
        <w:t>Change: Change the rule to length greater than 4.</w:t>
      </w:r>
    </w:p>
    <w:p>
      <w:pPr>
        <w:pStyle w:val="Heading2"/>
      </w:pPr>
      <w:r>
        <w:t>Check after predicting · reference / check after trying</w:t>
      </w:r>
    </w:p>
    <w:p>
      <w:pPr>
        <w:spacing w:line="336" w:lineRule="auto" w:after="180"/>
      </w:pPr>
      <w:r>
        <w:rPr>
          <w:b/>
        </w:rPr>
        <w:t>Prediction</w:t>
      </w:r>
      <w:r>
        <w:rPr>
          <w:b w:val="0"/>
        </w:rPr>
        <w:t>: Pine becomes short; willow stays long and oak stays short.</w:t>
      </w:r>
    </w:p>
    <w:p>
      <w:pPr>
        <w:spacing w:line="336" w:lineRule="auto" w:after="180"/>
      </w:pPr>
      <w:r>
        <w:rPr>
          <w:b w:val="0"/>
        </w:rPr>
        <w:t>Reason: The equality case distinguishes the two procedures.</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Connect the main result with the separate pictured case</w:t>
      </w:r>
    </w:p>
    <w:p>
      <w:r>
        <w:t>Keep the two scenarios and their supplied evidence distinct.</w:t>
      </w:r>
    </w:p>
    <w:p>
      <w:pPr>
        <w:pStyle w:val="Heading2"/>
      </w:pPr>
      <w:r>
        <w:t>Main case and original checked reasoning</w:t>
      </w:r>
    </w:p>
    <w:p>
      <w:pPr>
        <w:spacing w:line="336" w:lineRule="auto" w:after="180"/>
      </w:pPr>
      <w:r>
        <w:rPr>
          <w:b w:val="0"/>
        </w:rPr>
        <w:t>Methods says used AI on data and got good scores; code and split are absent.</w:t>
      </w:r>
    </w:p>
    <w:p>
      <w:pPr>
        <w:spacing w:line="336" w:lineRule="auto" w:after="180"/>
      </w:pPr>
      <w:r>
        <w:rPr>
          <w:b w:val="0"/>
        </w:rPr>
        <w:t>It omits model/procedure version, data identity, units/splits, baseline, metric and scoring. Reproduction and validity cannot be assessed from the description.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pictured inputs and complete explanation</w:t>
      </w:r>
    </w:p>
    <w:p>
      <w:pPr>
        <w:spacing w:line="336" w:lineRule="auto" w:after="180"/>
      </w:pPr>
      <w:r>
        <w:rPr>
          <w:b w:val="0"/>
        </w:rPr>
        <w:t>Methods that another team can repeat. A paper describes a toy string-classification experiment using a stated length rule.</w:t>
      </w:r>
    </w:p>
    <w:p>
      <w:pPr>
        <w:spacing w:line="336" w:lineRule="auto" w:after="180"/>
      </w:pPr>
      <w:r>
        <w:rPr>
          <w:b/>
        </w:rPr>
        <w:t>Input</w:t>
      </w:r>
      <w:r>
        <w:rPr>
          <w:b w:val="0"/>
        </w:rPr>
        <w:t>s: "oak", "pine", "willow". Rule: length at least 4→long, otherwise short. No whitespace trimming occurs.</w:t>
      </w:r>
    </w:p>
    <w:p>
      <w:pPr>
        <w:spacing w:line="336" w:lineRule="auto" w:after="180"/>
      </w:pPr>
      <w:r>
        <w:rPr>
          <w:b w:val="0"/>
        </w:rPr>
        <w:t>The separate toy method supplies exact strings and a rule, not a learned model. With no trimming, oak has three characters and is short; pine has four and is long; willow has six and is long under length at least four. Changing the condition to strictly greater than four changes only pine to short.</w:t>
      </w:r>
    </w:p>
    <w:p>
      <w:pPr>
        <w:spacing w:line="336" w:lineRule="auto" w:after="180"/>
      </w:pPr>
      <w:r>
        <w:rPr>
          <w:b w:val="0"/>
        </w:rPr>
        <w:t>The whitespace probe oak followed by one space has four characters under this method and therefore is long; silently stripping it would change the procedure. Long and short are arbitrary string-length categories, not ecological properties. Repeating this computation does not fill in the main report’s missing AI materials.</w:t>
      </w:r>
    </w:p>
    <w:p>
      <w:pPr>
        <w:pStyle w:val="Heading2"/>
      </w:pPr>
      <w:r>
        <w:t>Read the labelled representation</w:t>
      </w:r>
    </w:p>
    <w:p>
      <w:r>
        <w:drawing>
          <wp:inline xmlns:a="http://schemas.openxmlformats.org/drawingml/2006/main" xmlns:pic="http://schemas.openxmlformats.org/drawingml/2006/picture">
            <wp:extent cx="5486400" cy="2992582"/>
            <wp:docPr id="1" name="Picture 1" descr="Exact strings oak, pine and willow have three, four and six characters. Under length at least four the labels are short, long, long. Under greater than four only pine changes to short. No whitespace trimming is performed."/>
            <wp:cNvGraphicFramePr>
              <a:graphicFrameLocks noChangeAspect="1"/>
            </wp:cNvGraphicFramePr>
            <a:graphic>
              <a:graphicData uri="http://schemas.openxmlformats.org/drawingml/2006/picture">
                <pic:pic>
                  <pic:nvPicPr>
                    <pic:cNvPr id="0" name="ai-7-30-method-boundary.png"/>
                    <pic:cNvPicPr/>
                  </pic:nvPicPr>
                  <pic:blipFill>
                    <a:blip r:embed="rId9"/>
                    <a:stretch>
                      <a:fillRect/>
                    </a:stretch>
                  </pic:blipFill>
                  <pic:spPr>
                    <a:xfrm>
                      <a:off x="0" y="0"/>
                      <a:ext cx="5486400" cy="2992582"/>
                    </a:xfrm>
                    <a:prstGeom prst="rect"/>
                  </pic:spPr>
                </pic:pic>
              </a:graphicData>
            </a:graphic>
          </wp:inline>
        </w:drawing>
      </w:r>
    </w:p>
    <w:p>
      <w:r>
        <w:drawing>
          <wp:inline xmlns:a="http://schemas.openxmlformats.org/drawingml/2006/main" xmlns:pic="http://schemas.openxmlformats.org/drawingml/2006/picture">
            <wp:extent cx="5486400" cy="3182112"/>
            <wp:docPr id="2" name="Picture 2" descr="Record exact inputs: Preserve the three strings and no-trimming policy. → State procedure: Apply the inclusive length boundary at four characters. → Show resulting labels: Oak is short; pine and willow are long."/>
            <wp:cNvGraphicFramePr>
              <a:graphicFrameLocks noChangeAspect="1"/>
            </wp:cNvGraphicFramePr>
            <a:graphic>
              <a:graphicData uri="http://schemas.openxmlformats.org/drawingml/2006/picture">
                <pic:pic>
                  <pic:nvPicPr>
                    <pic:cNvPr id="0" name="academy-story-ai-7-30-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Record exact inputs</w:t>
            </w:r>
          </w:p>
        </w:tc>
        <w:tc>
          <w:tcPr>
            <w:tcW w:type="dxa" w:w="5112"/>
          </w:tcPr>
          <w:p>
            <w:r>
              <w:t>Preserve the three strings and no-trimming policy.</w:t>
            </w:r>
          </w:p>
        </w:tc>
      </w:tr>
      <w:tr>
        <w:tc>
          <w:tcPr>
            <w:tcW w:type="dxa" w:w="5112"/>
          </w:tcPr>
          <w:p>
            <w:r>
              <w:t>2. State procedure</w:t>
            </w:r>
          </w:p>
        </w:tc>
        <w:tc>
          <w:tcPr>
            <w:tcW w:type="dxa" w:w="5112"/>
          </w:tcPr>
          <w:p>
            <w:r>
              <w:t>Apply the inclusive length boundary at four characters.</w:t>
            </w:r>
          </w:p>
        </w:tc>
      </w:tr>
      <w:tr>
        <w:tc>
          <w:tcPr>
            <w:tcW w:type="dxa" w:w="5112"/>
          </w:tcPr>
          <w:p>
            <w:r>
              <w:t>3. Show resulting labels</w:t>
            </w:r>
          </w:p>
        </w:tc>
        <w:tc>
          <w:tcPr>
            <w:tcW w:type="dxa" w:w="5112"/>
          </w:tcPr>
          <w:p>
            <w:r>
              <w:t>Oak is short; pine and willow are long.</w:t>
            </w:r>
          </w:p>
        </w:tc>
      </w:tr>
    </w:tbl>
    <w:p>
      <w:r>
        <w:t>Match each pictured step to the supplied facts. This is a worked teaching case, not an independent assessment.</w:t>
      </w:r>
    </w:p>
    <w:p>
      <w:pPr>
        <w:spacing w:line="336" w:lineRule="auto" w:after="180"/>
      </w:pPr>
      <w:r>
        <w:rPr>
          <w:b w:val="0"/>
        </w:rPr>
        <w:t xml:space="preserve">A </w:t>
      </w:r>
      <w:r>
        <w:rPr>
          <w:b/>
        </w:rPr>
        <w:t>methods section</w:t>
      </w:r>
      <w:r>
        <w:rPr>
          <w:b w:val="0"/>
        </w:rPr>
        <w:t xml:space="preserve"> specifies </w:t>
      </w:r>
      <w:r>
        <w:rPr>
          <w:b/>
        </w:rPr>
        <w:t>input</w:t>
      </w:r>
      <w:r>
        <w:rPr>
          <w:b w:val="0"/>
        </w:rPr>
        <w:t xml:space="preserve">s, </w:t>
      </w:r>
      <w:r>
        <w:rPr>
          <w:b/>
        </w:rPr>
        <w:t>process</w:t>
      </w:r>
      <w:r>
        <w:rPr>
          <w:b w:val="0"/>
        </w:rPr>
        <w:t>ing, boundaries, versions and scoring. Precise procedures allow a reader to repeat the computation instead of inferring it from the final labels.</w:t>
      </w:r>
    </w:p>
    <w:p>
      <w:pPr>
        <w:pStyle w:val="Heading2"/>
      </w:pPr>
      <w:r>
        <w:t>Complete picture evidence and limits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Exact toy input</w:t>
            </w:r>
          </w:p>
        </w:tc>
        <w:tc>
          <w:tcPr>
            <w:tcW w:type="dxa" w:w="2556"/>
          </w:tcPr>
          <w:p>
            <w:r>
              <w:t>Character count</w:t>
            </w:r>
          </w:p>
        </w:tc>
        <w:tc>
          <w:tcPr>
            <w:tcW w:type="dxa" w:w="2556"/>
          </w:tcPr>
          <w:p>
            <w:r>
              <w:t>Length ≥ 4</w:t>
            </w:r>
          </w:p>
        </w:tc>
        <w:tc>
          <w:tcPr>
            <w:tcW w:type="dxa" w:w="2556"/>
          </w:tcPr>
          <w:p>
            <w:r>
              <w:t>Length &gt; 4</w:t>
            </w:r>
          </w:p>
        </w:tc>
      </w:tr>
      <w:tr>
        <w:tc>
          <w:tcPr>
            <w:tcW w:type="dxa" w:w="2556"/>
          </w:tcPr>
          <w:p>
            <w:r>
              <w:t>oak</w:t>
            </w:r>
          </w:p>
        </w:tc>
        <w:tc>
          <w:tcPr>
            <w:tcW w:type="dxa" w:w="2556"/>
          </w:tcPr>
          <w:p>
            <w:r>
              <w:t>3</w:t>
            </w:r>
          </w:p>
        </w:tc>
        <w:tc>
          <w:tcPr>
            <w:tcW w:type="dxa" w:w="2556"/>
          </w:tcPr>
          <w:p>
            <w:r>
              <w:t>short</w:t>
            </w:r>
          </w:p>
        </w:tc>
        <w:tc>
          <w:tcPr>
            <w:tcW w:type="dxa" w:w="2556"/>
          </w:tcPr>
          <w:p>
            <w:r>
              <w:t>short</w:t>
            </w:r>
          </w:p>
        </w:tc>
      </w:tr>
      <w:tr>
        <w:tc>
          <w:tcPr>
            <w:tcW w:type="dxa" w:w="2556"/>
          </w:tcPr>
          <w:p>
            <w:r>
              <w:t>pine</w:t>
            </w:r>
          </w:p>
        </w:tc>
        <w:tc>
          <w:tcPr>
            <w:tcW w:type="dxa" w:w="2556"/>
          </w:tcPr>
          <w:p>
            <w:r>
              <w:t>4</w:t>
            </w:r>
          </w:p>
        </w:tc>
        <w:tc>
          <w:tcPr>
            <w:tcW w:type="dxa" w:w="2556"/>
          </w:tcPr>
          <w:p>
            <w:r>
              <w:t>long</w:t>
            </w:r>
          </w:p>
        </w:tc>
        <w:tc>
          <w:tcPr>
            <w:tcW w:type="dxa" w:w="2556"/>
          </w:tcPr>
          <w:p>
            <w:r>
              <w:t>short</w:t>
            </w:r>
          </w:p>
        </w:tc>
      </w:tr>
      <w:tr>
        <w:tc>
          <w:tcPr>
            <w:tcW w:type="dxa" w:w="2556"/>
          </w:tcPr>
          <w:p>
            <w:r>
              <w:t>willow</w:t>
            </w:r>
          </w:p>
        </w:tc>
        <w:tc>
          <w:tcPr>
            <w:tcW w:type="dxa" w:w="2556"/>
          </w:tcPr>
          <w:p>
            <w:r>
              <w:t>6</w:t>
            </w:r>
          </w:p>
        </w:tc>
        <w:tc>
          <w:tcPr>
            <w:tcW w:type="dxa" w:w="2556"/>
          </w:tcPr>
          <w:p>
            <w:r>
              <w:t>long</w:t>
            </w:r>
          </w:p>
        </w:tc>
        <w:tc>
          <w:tcPr>
            <w:tcW w:type="dxa" w:w="2556"/>
          </w:tcPr>
          <w:p>
            <w:r>
              <w:t>long</w:t>
            </w:r>
          </w:p>
        </w:tc>
      </w:tr>
      <w:tr>
        <w:tc>
          <w:tcPr>
            <w:tcW w:type="dxa" w:w="2556"/>
          </w:tcPr>
          <w:p>
            <w:r>
              <w:t>oak followed by one space</w:t>
            </w:r>
          </w:p>
        </w:tc>
        <w:tc>
          <w:tcPr>
            <w:tcW w:type="dxa" w:w="2556"/>
          </w:tcPr>
          <w:p>
            <w:r>
              <w:t>4, because no trimming</w:t>
            </w:r>
          </w:p>
        </w:tc>
        <w:tc>
          <w:tcPr>
            <w:tcW w:type="dxa" w:w="2556"/>
          </w:tcPr>
          <w:p>
            <w:r>
              <w:t>long</w:t>
            </w:r>
          </w:p>
        </w:tc>
        <w:tc>
          <w:tcPr>
            <w:tcW w:type="dxa" w:w="2556"/>
          </w:tcPr>
          <w:p>
            <w:r>
              <w:t>short</w:t>
            </w:r>
          </w:p>
        </w:tc>
      </w:tr>
      <w:tr>
        <w:tc>
          <w:tcPr>
            <w:tcW w:type="dxa" w:w="2556"/>
          </w:tcPr>
          <w:p>
            <w:r>
              <w:t>Why labels differ</w:t>
            </w:r>
          </w:p>
        </w:tc>
        <w:tc>
          <w:tcPr>
            <w:tcW w:type="dxa" w:w="2556"/>
          </w:tcPr>
          <w:p>
            <w:r>
              <w:t>Boundary or preprocessing changed</w:t>
            </w:r>
          </w:p>
        </w:tc>
        <w:tc>
          <w:tcPr>
            <w:tcW w:type="dxa" w:w="2556"/>
          </w:tcPr>
          <w:p>
            <w:r>
              <w:t>Record exact method</w:t>
            </w:r>
          </w:p>
        </w:tc>
        <w:tc>
          <w:tcPr>
            <w:tcW w:type="dxa" w:w="2556"/>
          </w:tcPr>
          <w:p>
            <w:r>
              <w:t>Preserve original and revised versions</w:t>
            </w:r>
          </w:p>
        </w:tc>
      </w:tr>
    </w:tbl>
    <w:p>
      <w:pPr>
        <w:pStyle w:val="Heading2"/>
      </w:pPr>
      <w:r>
        <w:t>Predict the changed condition</w:t>
      </w:r>
    </w:p>
    <w:p>
      <w:pPr>
        <w:pStyle w:val="ListBullet"/>
      </w:pPr>
      <w:r>
        <w:t>Change one thing: Change the rule to length greater than 4.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Oak is short; pine and willow are long. Changed condition: Change the rule to length greater than 4. Expected result: Pine becomes short; willow stays long and oak stays short. Reason: The equality case distinguishes the two procedures."/>
            <wp:cNvGraphicFramePr>
              <a:graphicFrameLocks noChangeAspect="1"/>
            </wp:cNvGraphicFramePr>
            <a:graphic>
              <a:graphicData uri="http://schemas.openxmlformats.org/drawingml/2006/picture">
                <pic:pic>
                  <pic:nvPicPr>
                    <pic:cNvPr id="0" name="academy-story-ai-7-30-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what remains unknown</w:t>
      </w:r>
    </w:p>
    <w:p>
      <w:pPr>
        <w:pStyle w:val="ListBullet"/>
      </w:pPr>
      <w:r>
        <w:t>Repeating this deterministic toy rule does not validate a learned model or establish ecological categories.</w:t>
      </w:r>
    </w:p>
    <w:p>
      <w:pPr>
        <w:pStyle w:val="ListBullet"/>
      </w:pPr>
      <w:r>
        <w:t>Read the labelled picture: Apply the inclusive four-character rule to oak, pine and willow. Which label changes under greater-than-four, and what method detail allows another team to reproduce the distinction?</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Writing the methods section</w:t>
      </w:r>
    </w:p>
    <w:p>
      <w:pPr>
        <w:pStyle w:val="Heading3"/>
      </w:pPr>
      <w:r>
        <w:t>The facts we will use</w:t>
      </w:r>
    </w:p>
    <w:p>
      <w:r>
        <w:drawing>
          <wp:inline xmlns:a="http://schemas.openxmlformats.org/drawingml/2006/main" xmlns:pic="http://schemas.openxmlformats.org/drawingml/2006/picture">
            <wp:extent cx="5486400" cy="5145314"/>
            <wp:docPr id="4" name="Picture 4" descr="Writing the methods section. Record exact inputs: Preserve the three strings and no-trimming policy.. State procedure: Apply the inclusive length boundary at four characters.. Show resulting labels: Oak is short; pine and willow are long."/>
            <wp:cNvGraphicFramePr>
              <a:graphicFrameLocks noChangeAspect="1"/>
            </wp:cNvGraphicFramePr>
            <a:graphic>
              <a:graphicData uri="http://schemas.openxmlformats.org/drawingml/2006/picture">
                <pic:pic>
                  <pic:nvPicPr>
                    <pic:cNvPr id="0" name="academy-visual-ai-7-30.png"/>
                    <pic:cNvPicPr/>
                  </pic:nvPicPr>
                  <pic:blipFill>
                    <a:blip r:embed="rId12"/>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the first unsupported inference and repair it</w:t>
      </w:r>
    </w:p>
    <w:p>
      <w:r>
        <w:t>Use the supplied conditions rather than inventing missing evidence.</w:t>
      </w:r>
    </w:p>
    <w:p>
      <w:pPr>
        <w:pStyle w:val="Heading2"/>
      </w:pPr>
      <w:r>
        <w:t>Original qualification and repair setup</w:t>
      </w:r>
    </w:p>
    <w:p>
      <w:pPr>
        <w:spacing w:line="336" w:lineRule="auto" w:after="180"/>
      </w:pPr>
      <w:r>
        <w:rPr>
          <w:b w:val="0"/>
        </w:rPr>
        <w:t xml:space="preserve">A detailed </w:t>
      </w:r>
      <w:r>
        <w:rPr>
          <w:b/>
        </w:rPr>
        <w:t>methods section</w:t>
      </w:r>
      <w:r>
        <w:rPr>
          <w:b w:val="0"/>
        </w:rPr>
        <w:t xml:space="preserve"> can reveal limitations; it does not guarantee a correct design.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Methods audit</w:t>
            </w:r>
          </w:p>
        </w:tc>
        <w:tc>
          <w:tcPr>
            <w:tcW w:type="dxa" w:w="5112"/>
          </w:tcPr>
          <w:p>
            <w:r>
              <w:t>Checked interpretation</w:t>
            </w:r>
          </w:p>
        </w:tc>
      </w:tr>
      <w:tr>
        <w:tc>
          <w:tcPr>
            <w:tcW w:type="dxa" w:w="5112"/>
          </w:tcPr>
          <w:p>
            <w:r>
              <w:t>Dataset named</w:t>
            </w:r>
          </w:p>
        </w:tc>
        <w:tc>
          <w:tcPr>
            <w:tcW w:type="dxa" w:w="5112"/>
          </w:tcPr>
          <w:p>
            <w:r>
              <w:t>Still need units, eligibility, roles and split/grouping rule</w:t>
            </w:r>
          </w:p>
        </w:tc>
      </w:tr>
      <w:tr>
        <w:tc>
          <w:tcPr>
            <w:tcW w:type="dxa" w:w="5112"/>
          </w:tcPr>
          <w:p>
            <w:r>
              <w:t>Metric named</w:t>
            </w:r>
          </w:p>
        </w:tc>
        <w:tc>
          <w:tcPr>
            <w:tcW w:type="dxa" w:w="5112"/>
          </w:tcPr>
          <w:p>
            <w:r>
              <w:t>Still need scoring boundary, denominator and missing handling</w:t>
            </w:r>
          </w:p>
        </w:tc>
      </w:tr>
      <w:tr>
        <w:tc>
          <w:tcPr>
            <w:tcW w:type="dxa" w:w="5112"/>
          </w:tcPr>
          <w:p>
            <w:r>
              <w:t>Near-duplicate sources across split</w:t>
            </w:r>
          </w:p>
        </w:tc>
        <w:tc>
          <w:tcPr>
            <w:tcW w:type="dxa" w:w="5112"/>
          </w:tcPr>
          <w:p>
            <w:r>
              <w:t>Can undermine evaluation independence; inspect group identities and allocation</w:t>
            </w:r>
          </w:p>
        </w:tc>
      </w:tr>
      <w:tr>
        <w:tc>
          <w:tcPr>
            <w:tcW w:type="dxa" w:w="5112"/>
          </w:tcPr>
          <w:p>
            <w:r>
              <w:t>At least four versus greater than four</w:t>
            </w:r>
          </w:p>
        </w:tc>
        <w:tc>
          <w:tcPr>
            <w:tcW w:type="dxa" w:w="5112"/>
          </w:tcPr>
          <w:p>
            <w:r>
              <w:t>Different method; pine is the boundary case</w:t>
            </w:r>
          </w:p>
        </w:tc>
      </w:tr>
      <w:tr>
        <w:tc>
          <w:tcPr>
            <w:tcW w:type="dxa" w:w="5112"/>
          </w:tcPr>
          <w:p>
            <w:r>
              <w:t>Whitespace trimming added silently</w:t>
            </w:r>
          </w:p>
        </w:tc>
        <w:tc>
          <w:tcPr>
            <w:tcW w:type="dxa" w:w="5112"/>
          </w:tcPr>
          <w:p>
            <w:r>
              <w:t>Changes the stated procedure</w:t>
            </w:r>
          </w:p>
        </w:tc>
      </w:tr>
      <w:tr>
        <w:tc>
          <w:tcPr>
            <w:tcW w:type="dxa" w:w="5112"/>
          </w:tcPr>
          <w:p>
            <w:r>
              <w:t>Code reproduces toy labels</w:t>
            </w:r>
          </w:p>
        </w:tc>
        <w:tc>
          <w:tcPr>
            <w:tcW w:type="dxa" w:w="5112"/>
          </w:tcPr>
          <w:p>
            <w:r>
              <w:t>Not evidence about a learned model</w:t>
            </w:r>
          </w:p>
        </w:tc>
      </w:tr>
      <w:tr>
        <w:tc>
          <w:tcPr>
            <w:tcW w:type="dxa" w:w="5112"/>
          </w:tcPr>
          <w:p>
            <w:r>
              <w:t>A long methods checklist is filled</w:t>
            </w:r>
          </w:p>
        </w:tc>
        <w:tc>
          <w:tcPr>
            <w:tcW w:type="dxa" w:w="5112"/>
          </w:tcPr>
          <w:p>
            <w:r>
              <w:t>Does not prove records are true or assumptions valid</w:t>
            </w:r>
          </w:p>
        </w:tc>
      </w:tr>
      <w:tr>
        <w:tc>
          <w:tcPr>
            <w:tcW w:type="dxa" w:w="5112"/>
          </w:tcPr>
          <w:p>
            <w:r>
              <w:t>Detail absent</w:t>
            </w:r>
          </w:p>
        </w:tc>
        <w:tc>
          <w:tcPr>
            <w:tcW w:type="dxa" w:w="5112"/>
          </w:tcPr>
          <w:p>
            <w:r>
              <w:t>Mark unknown; request evidence rather than guessing</w:t>
            </w:r>
          </w:p>
        </w:tc>
      </w:tr>
    </w:tbl>
    <w:p>
      <w:pPr>
        <w:pStyle w:val="Heading2"/>
      </w:pPr>
      <w:r>
        <w:t>Write and justify the repair</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A detailed methods section can reveal limitations; it does not guarantee a correct design.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the mechanism with progressively less help</w:t>
      </w:r>
    </w:p>
    <w:p>
      <w:r>
        <w:t>Keep the selected independent case for a first attempt.</w:t>
      </w:r>
    </w:p>
    <w:p>
      <w:pPr>
        <w:pStyle w:val="Heading2"/>
      </w:pPr>
      <w:r>
        <w:t>Shared explanation</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workbook trace</w:t>
      </w:r>
    </w:p>
    <w:p>
      <w:pPr>
        <w:spacing w:line="336" w:lineRule="auto" w:after="180"/>
      </w:pPr>
      <w:r>
        <w:rPr>
          <w:b w:val="0"/>
        </w:rPr>
        <w:t xml:space="preserve">Use workbook W2 for the connected example “Writing the </w:t>
      </w:r>
      <w:r>
        <w:rPr>
          <w:b/>
        </w:rPr>
        <w:t>methods section</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scope check</w:t>
      </w:r>
    </w:p>
    <w:p>
      <w:pPr>
        <w:pStyle w:val="ListBullet"/>
      </w:pPr>
      <w:r>
        <w:t>Use the worked case for Writing the methods section.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Apply the inclusive four-character rule to oak, pine and willow. Which label changes under greater-than-four, and what method detail allows another team to reproduce the distinction?</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independent task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Investigate, record the evidence and check the limits</w:t>
      </w:r>
    </w:p>
    <w:p>
      <w:r>
        <w:t>Distinguish a prediction, a paper trace and an actual local execution.</w:t>
      </w:r>
    </w:p>
    <w:p>
      <w:pPr>
        <w:pStyle w:val="Heading2"/>
      </w:pPr>
      <w:r>
        <w:t>Current investigation</w:t>
      </w:r>
    </w:p>
    <w:p>
      <w:pPr>
        <w:spacing w:line="336" w:lineRule="auto" w:after="180"/>
      </w:pPr>
      <w:r>
        <w:rPr>
          <w:b w:val="0"/>
        </w:rPr>
        <w:t>Methods says used AI on data and got good scores; code and split are absent. Show the intermediate steps and give the conclusion with its scope.</w:t>
      </w:r>
    </w:p>
    <w:p>
      <w:pPr>
        <w:pStyle w:val="Heading2"/>
      </w:pPr>
      <w:r>
        <w:t>Complete investigation instructions</w:t>
      </w:r>
    </w:p>
    <w:p>
      <w:r>
        <w:rPr>
          <w:rFonts w:ascii="Courier New" w:hAnsi="Courier New"/>
          <w:sz w:val="18"/>
        </w:rPr>
        <w:t>"""Repeat an explicitly specified ASCII string-length rule; no trained model."""</w:t>
        <w:br/>
        <w:br/>
        <w:t>def labels(strings,strict=False):</w:t>
        <w:br/>
        <w:t xml:space="preserve"> if not isinstance(strings,(list,tuple)) or any(not isinstance(s,str) for s in strings) or type(strict) is not bool:</w:t>
        <w:br/>
        <w:t xml:space="preserve">  raise ValueError('string sequence and Boolean boundary flag required')</w:t>
        <w:br/>
        <w:t xml:space="preserve"> return [{'input':s,'character_count':len(s),'label':'long' if (len(s)&gt;4 if strict else len(s)&gt;=4) else 'short'} for s in strings]</w:t>
        <w:br/>
        <w:t>inputs=['oak','pine','willow'];original=labels(inputs);changed=labels(inputs,True)</w:t>
        <w:br/>
        <w:t>assert [r['character_count'] for r in original]==[3,4,6]</w:t>
        <w:br/>
        <w:t>assert [r['label'] for r in original]==['short','long','long']</w:t>
        <w:br/>
        <w:t>assert [r['label'] for r in changed]==['short','short','long']</w:t>
        <w:br/>
        <w:t>assert labels(['oak '])[0]['label']=='long' # No whitespace trimming under this method.</w:t>
        <w:br/>
        <w:t>assert inputs==['oak','pine','willow']</w:t>
        <w:br/>
        <w:t>print('Original explicit inclusive length rule:',original)</w:t>
        <w:br/>
        <w:t>print('Changed strict greater-than-four rule:',changed)</w:t>
        <w:br/>
        <w:t>print('Whitespace boundary probe:',labels(['oak ']))</w:t>
        <w:br/>
        <w:t>print('Method: Python len on the supplied ASCII strings, no stripping or preprocessing. Long is an arbitrary string-length label, not botanical meaning.')</w:t>
        <w:br/>
        <w:t>print('This demonstrates repeatable computation only. It supplies no missing code/data/split for the main AI report, no learned-model evidence and no independent study reproduction.')</w:t>
        <w:br/>
      </w:r>
    </w:p>
    <w:p>
      <w:pPr>
        <w:pStyle w:val="ListNumber"/>
      </w:pPr>
      <w:r>
        <w:t>Audit the vague AI report on paper and list the missing identifiers, data roles and scoring rules. Separately predict all three toy labels, then run or trace the full local length-rule code. Check the inclusive/strict boundary and the explicitly supplied trailing-space probe without changing the recorded input. Save original and changed outputs with their rule definitions. This calculation does not train a model, evaluate botanical categories or reconstruct the absent AI experiment. Keep the independent near-duplicate split scenario for a first attempt.</w:t>
      </w:r>
    </w:p>
    <w:p>
      <w:pPr>
        <w:pStyle w:val="Heading2"/>
      </w:pPr>
      <w:r>
        <w:t>Evidence record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the selected new case independently</w:t>
      </w:r>
    </w:p>
    <w:p>
      <w:r>
        <w:t>Identify the grouping and split-allocation details needed to assess whether near-duplicate sources cross evaluation roles.</w:t>
      </w:r>
    </w:p>
    <w:p>
      <w:pPr>
        <w:pStyle w:val="Heading2"/>
      </w:pPr>
      <w:r>
        <w:t>Complete independent task</w:t>
      </w:r>
    </w:p>
    <w:p>
      <w:pPr>
        <w:spacing w:line="336" w:lineRule="auto" w:after="180"/>
      </w:pPr>
      <w:r>
        <w:rPr>
          <w:b w:val="0"/>
        </w:rPr>
        <w:t>Methods names a dataset and metric, but not whether near-duplicate sources cross the split. What detail matters?</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Methods names a dataset and metric, but not whether near-duplicate sources cross the split. What detail matters?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the research artifact and unresolved conditions</w:t>
      </w:r>
    </w:p>
    <w:p>
      <w:r>
        <w:t>Keep supplied evidence, proposed revisions and actual work distinct.</w:t>
      </w:r>
    </w:p>
    <w:p>
      <w:pPr>
        <w:pStyle w:val="Heading2"/>
      </w:pPr>
      <w:r>
        <w:t>Project task and artifact</w:t>
      </w:r>
    </w:p>
    <w:p>
      <w:pPr>
        <w:spacing w:line="336" w:lineRule="auto" w:after="180"/>
      </w:pPr>
      <w:r>
        <w:rPr>
          <w:b w:val="0"/>
        </w:rPr>
        <w:t xml:space="preserve">Add a labelled writing the </w:t>
      </w:r>
      <w:r>
        <w:rPr>
          <w:b/>
        </w:rPr>
        <w:t>methods section</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writing the </w:t>
      </w:r>
      <w:r>
        <w:rPr>
          <w:b/>
        </w:rPr>
        <w:t>methods section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Evidence and limitations</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Retrieve the mechanism and state the evidence boundary</w:t>
      </w:r>
    </w:p>
    <w:p>
      <w:r>
        <w:t>Explain what follows and what would require new evidence.</w:t>
      </w:r>
    </w:p>
    <w:p>
      <w:pPr>
        <w:pStyle w:val="Heading2"/>
      </w:pPr>
      <w:r>
        <w:t>Retrieve and explain</w:t>
      </w:r>
    </w:p>
    <w:p>
      <w:pPr>
        <w:pStyle w:val="ListBullet"/>
      </w:pPr>
      <w:r>
        <w:t>Close your notes. Explain this goal in your own words: Explain the mechanism and terminology of writing the methods section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Methods section</w:t>
            </w:r>
          </w:p>
        </w:tc>
        <w:tc>
          <w:tcPr>
            <w:tcW w:type="dxa" w:w="5112"/>
          </w:tcPr>
          <w:p>
            <w:r>
              <w:t>The record of study design and computation</w:t>
            </w:r>
          </w:p>
        </w:tc>
      </w:tr>
      <w:tr>
        <w:tc>
          <w:tcPr>
            <w:tcW w:type="dxa" w:w="5112"/>
          </w:tcPr>
          <w:p>
            <w:r>
              <w:t>Design choice</w:t>
            </w:r>
          </w:p>
        </w:tc>
        <w:tc>
          <w:tcPr>
            <w:tcW w:type="dxa" w:w="5112"/>
          </w:tcPr>
          <w:p>
            <w:r>
              <w:t>A decision affecting what evidence means</w:t>
            </w:r>
          </w:p>
        </w:tc>
      </w:tr>
      <w:tr>
        <w:tc>
          <w:tcPr>
            <w:tcW w:type="dxa" w:w="5112"/>
          </w:tcPr>
          <w:p>
            <w:r>
              <w:t>Analysis assumption</w:t>
            </w:r>
          </w:p>
        </w:tc>
        <w:tc>
          <w:tcPr>
            <w:tcW w:type="dxa" w:w="5112"/>
          </w:tcPr>
          <w:p>
            <w:r>
              <w:t>A condition required by a statistical procedure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A detailed methods section can reveal limitations; it does not guarantee a correct design.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Writing the methods section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Methods says used AI on data and got good scores; code and split are absent.</w:t>
            </w:r>
          </w:p>
        </w:tc>
        <w:tc>
          <w:tcPr>
            <w:tcW w:type="dxa" w:w="3408"/>
          </w:tcPr>
          <w:p>
            <w:r>
              <w:t>Report question, units, sampling, permissions, data roles, baseline, procedure, metrics, uncertainty assumptions, missing/exclusion handling and versions. Distinguish prespecified and later changes.</w:t>
            </w:r>
          </w:p>
        </w:tc>
        <w:tc>
          <w:tcPr>
            <w:tcW w:type="dxa" w:w="3408"/>
          </w:tcPr>
          <w:p>
            <w:r>
              <w:t>It omits model/procedure version, data identity, units/splits, baseline, metric and scoring. Reproduction and validity cannot be assessed from the description.</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Methods that another team can repeat. A paper describes a toy string-classification experiment using a stated length rule.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writing the methods section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Methods that another team can repeat. A paper describes a toy string-classification experiment using a stated length rule.</w:t>
      </w:r>
    </w:p>
    <w:p>
      <w:pPr>
        <w:pStyle w:val="Heading3"/>
      </w:pPr>
      <w:r>
        <w:t>Practice 1: explain the deciding evidence</w:t>
      </w:r>
    </w:p>
    <w:p>
      <w:pPr>
        <w:pStyle w:val="ListBullet"/>
      </w:pPr>
      <w:r>
        <w:t>Which labelled step matches this detail? Oak is short; pine and willow are long.</w:t>
      </w:r>
    </w:p>
    <w:p>
      <w:pPr>
        <w:pStyle w:val="ListBullet"/>
      </w:pPr>
      <w:r>
        <w:t>1. State procedure</w:t>
      </w:r>
    </w:p>
    <w:p>
      <w:pPr>
        <w:pStyle w:val="ListBullet"/>
      </w:pPr>
      <w:r>
        <w:t>2. Record exact inputs</w:t>
      </w:r>
    </w:p>
    <w:p>
      <w:pPr>
        <w:pStyle w:val="ListBullet"/>
      </w:pPr>
      <w:r>
        <w:t>3. Show resulting labels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Show resulting labels Oak is short; pine and willow are long. A </w:t>
      </w:r>
      <w:r>
        <w:rPr>
          <w:b/>
        </w:rPr>
        <w:t>methods section</w:t>
      </w:r>
      <w:r>
        <w:rPr>
          <w:b w:val="0"/>
        </w:rPr>
        <w:t xml:space="preserve"> specifies </w:t>
      </w:r>
      <w:r>
        <w:rPr>
          <w:b/>
        </w:rPr>
        <w:t>input</w:t>
      </w:r>
      <w:r>
        <w:rPr>
          <w:b w:val="0"/>
        </w:rPr>
        <w:t xml:space="preserve">s, </w:t>
      </w:r>
      <w:r>
        <w:rPr>
          <w:b/>
        </w:rPr>
        <w:t>process</w:t>
      </w:r>
      <w:r>
        <w:rPr>
          <w:b w:val="0"/>
        </w:rPr>
        <w:t>ing, boundaries, versions and scoring.</w:t>
      </w:r>
    </w:p>
    <w:p>
      <w:pPr>
        <w:spacing w:line="336" w:lineRule="auto" w:after="180"/>
      </w:pPr>
      <w:r>
        <w:rPr>
          <w:b w:val="0"/>
        </w:rPr>
        <w:t>Precise procedures allow a reader to repeat the computation instead of inferring it from the final labels.</w:t>
      </w:r>
    </w:p>
    <w:p>
      <w:pPr>
        <w:pStyle w:val="Heading2"/>
      </w:pPr>
      <w:r>
        <w:t>Changed-case question and optional hint</w:t>
      </w:r>
    </w:p>
    <w:p>
      <w:pPr>
        <w:pStyle w:val="Heading3"/>
      </w:pPr>
      <w:r>
        <w:t>Practice 2: explain the deciding evidence</w:t>
      </w:r>
    </w:p>
    <w:p>
      <w:pPr>
        <w:pStyle w:val="ListBullet"/>
      </w:pPr>
      <w:r>
        <w:t>Changed-case practice: Change the rule to length greater than 4. Which conclusion is supported by the supplied facts?</w:t>
      </w:r>
    </w:p>
    <w:p>
      <w:pPr>
        <w:pStyle w:val="ListBullet"/>
      </w:pPr>
      <w:r>
        <w:t>1. We can decide the result without examining the changed input or the procedure.</w:t>
      </w:r>
    </w:p>
    <w:p>
      <w:pPr>
        <w:pStyle w:val="ListBullet"/>
      </w:pPr>
      <w:r>
        <w:t>2. Pine becomes short; willow stays long and oak stays short.</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Pine becomes short; willow stays long and oak stays short. The equality case distinguishes the two procedures.</w:t>
      </w:r>
    </w:p>
    <w:p>
      <w:pPr>
        <w:pStyle w:val="Heading2"/>
      </w:pPr>
      <w:r>
        <w:t>Repair and retain the record</w:t>
      </w:r>
    </w:p>
    <w:p>
      <w:pPr>
        <w:spacing w:line="336" w:lineRule="auto" w:after="180"/>
      </w:pPr>
      <w:r>
        <w:rPr>
          <w:b w:val="0"/>
        </w:rPr>
        <w:t xml:space="preserve">Review Figures that preserve </w:t>
      </w:r>
      <w:r>
        <w:rPr>
          <w:b/>
        </w:rPr>
        <w:t>evidence</w:t>
      </w:r>
      <w:r>
        <w:rPr>
          <w:b w:val="0"/>
        </w:rPr>
        <w:t xml:space="preserve"> (ai-7/29). Goal: Explain the </w:t>
      </w:r>
      <w:r>
        <w:rPr>
          <w:b/>
        </w:rPr>
        <w:t>mechanism</w:t>
      </w:r>
      <w:r>
        <w:rPr>
          <w:b w:val="0"/>
        </w:rPr>
        <w:t xml:space="preserve"> and terminology of figures that preserve </w:t>
      </w:r>
      <w:r>
        <w:rPr>
          <w:b/>
        </w:rPr>
        <w:t>evidence</w:t>
      </w:r>
      <w:r>
        <w:rPr>
          <w:b w:val="0"/>
        </w:rPr>
        <w:t>. Short practice: Draw count bars for 6/10 and 8/10 using the stated axis.</w:t>
      </w:r>
    </w:p>
    <w:p>
      <w:pPr>
        <w:spacing w:line="336" w:lineRule="auto" w:after="180"/>
      </w:pPr>
      <w:r>
        <w:rPr>
          <w:b w:val="0"/>
        </w:rPr>
        <w:t>Why must the denominator and fixed task context remain visible, and what distortion arises from an undisclosed axis start at five?. Return to this week and explain what you changed.</w:t>
      </w:r>
    </w:p>
    <w:p>
      <w:pPr>
        <w:spacing w:line="336" w:lineRule="auto" w:after="180"/>
      </w:pPr>
      <w:r>
        <w:rPr>
          <w:b w:val="0"/>
        </w:rPr>
        <w:t xml:space="preserve">Review Robustness across conditions (ai-7/27). Goal: Explain the </w:t>
      </w:r>
      <w:r>
        <w:rPr>
          <w:b/>
        </w:rPr>
        <w:t>mechanism</w:t>
      </w:r>
      <w:r>
        <w:rPr>
          <w:b w:val="0"/>
        </w:rPr>
        <w:t xml:space="preserve"> and terminology of robustness across conditions. Short practice: Calculate indoor, outdoor and combined rates.</w:t>
      </w:r>
    </w:p>
    <w:p>
      <w:pPr>
        <w:spacing w:line="336" w:lineRule="auto" w:after="180"/>
      </w:pPr>
      <w:r>
        <w:rPr>
          <w:b w:val="0"/>
        </w:rPr>
        <w:t>Which relevant weakness disappears from view when only the combined rate is reported?. Return to this week and explain what you changed.</w:t>
      </w:r>
    </w:p>
    <w:p>
      <w:pPr>
        <w:spacing w:line="336" w:lineRule="auto" w:after="180"/>
      </w:pPr>
      <w:r>
        <w:rPr>
          <w:b w:val="0"/>
        </w:rPr>
        <w:t xml:space="preserve">Review Reproducible environment and records (ai-7/24). Goal: Explain the </w:t>
      </w:r>
      <w:r>
        <w:rPr>
          <w:b/>
        </w:rPr>
        <w:t>mechanism</w:t>
      </w:r>
      <w:r>
        <w:rPr>
          <w:b w:val="0"/>
        </w:rPr>
        <w:t xml:space="preserve"> and terminology of reproducible environment and records. Short practice: Trace the recorded mean for 2,4,6 and its changed result for 2,4,9.</w:t>
      </w:r>
    </w:p>
    <w:p>
      <w:pPr>
        <w:spacing w:line="336" w:lineRule="auto" w:after="180"/>
      </w:pPr>
      <w:r>
        <w:rPr>
          <w:b w:val="0"/>
        </w:rPr>
        <w:t xml:space="preserve">Which artefacts must accompany the </w:t>
      </w:r>
      <w:r>
        <w:rPr>
          <w:b/>
        </w:rPr>
        <w:t>output</w:t>
      </w:r>
      <w:r>
        <w:rPr>
          <w:b w:val="0"/>
        </w:rPr>
        <w:t xml:space="preserve"> so another team can identify the exact run?.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Writing the methods section: the case</w:t>
      </w:r>
    </w:p>
    <w:p>
      <w:r>
        <w:drawing>
          <wp:inline xmlns:a="http://schemas.openxmlformats.org/drawingml/2006/main" xmlns:pic="http://schemas.openxmlformats.org/drawingml/2006/picture">
            <wp:extent cx="5486400" cy="2834640"/>
            <wp:docPr id="5" name="Picture 5" descr="Methods that another team can repeat. A paper describes a toy string-classification experiment using a stated length rule. Supplied facts: Inputs: &quot;oak&quot;, &quot;pine&quot;, &quot;willow&quot;. Rule: length at least 4→long, otherwise short. No whitespace trimming occurs."/>
            <wp:cNvGraphicFramePr>
              <a:graphicFrameLocks noChangeAspect="1"/>
            </wp:cNvGraphicFramePr>
            <a:graphic>
              <a:graphicData uri="http://schemas.openxmlformats.org/drawingml/2006/picture">
                <pic:pic>
                  <pic:nvPicPr>
                    <pic:cNvPr id="0" name="academy-story-ai-7-30-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Methods that another team can repeat. A paper describes a toy string-classification experiment using a stated length rule. Supplied facts: </w:t>
      </w:r>
      <w:r>
        <w:rPr>
          <w:b/>
        </w:rPr>
        <w:t>Input</w:t>
      </w:r>
      <w:r>
        <w:rPr>
          <w:b w:val="0"/>
        </w:rPr>
        <w:t>s: "oak", "pine", "willow". Rule: length at least 4→long, otherwise short.</w:t>
      </w:r>
    </w:p>
    <w:p>
      <w:pPr>
        <w:spacing w:line="336" w:lineRule="auto" w:after="180"/>
      </w:pPr>
      <w:r>
        <w:rPr>
          <w:b w:val="0"/>
        </w:rPr>
        <w:t>No whitespace trimming occurs.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Record exact inputs: Preserve the three strings and no-trimming policy. → State procedure: Apply the inclusive length boundary at four characters. → Show resulting labels: Oak is short; pine and willow are long."/>
            <wp:cNvGraphicFramePr>
              <a:graphicFrameLocks noChangeAspect="1"/>
            </wp:cNvGraphicFramePr>
            <a:graphic>
              <a:graphicData uri="http://schemas.openxmlformats.org/drawingml/2006/picture">
                <pic:pic>
                  <pic:nvPicPr>
                    <pic:cNvPr id="0" name="academy-story-ai-7-30-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Record exact </w:t>
      </w:r>
      <w:r>
        <w:rPr>
          <w:b/>
        </w:rPr>
        <w:t>input</w:t>
      </w:r>
      <w:r>
        <w:rPr>
          <w:b w:val="0"/>
        </w:rPr>
        <w:t>s: Preserve the three strings and no-trimming policy. → State procedure: Apply the inclusive length boundary at four characters. → Show resulting labels: Oak is short; pine and willow are long.</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Writing the methods section — evidence trace</w:t>
      </w:r>
    </w:p>
    <w:p>
      <w:r>
        <w:drawing>
          <wp:inline xmlns:a="http://schemas.openxmlformats.org/drawingml/2006/main" xmlns:pic="http://schemas.openxmlformats.org/drawingml/2006/picture">
            <wp:extent cx="5486400" cy="3145536"/>
            <wp:docPr id="7" name="Picture 7" descr="Writing the methods section — evidence trace. Methods says used AI on data and got good scores; code and split are absent. | Report question, units, sampling, permissions, data roles, baseline, procedure, metrics, uncertainty assumptions, missing/exclusion handling and versions. Distinguish prespecified and later changes. | It omits model/procedure version, data identity, units/splits, baseline, metric and scoring. Reproduction and validity cannot be assessed from the description."/>
            <wp:cNvGraphicFramePr>
              <a:graphicFrameLocks noChangeAspect="1"/>
            </wp:cNvGraphicFramePr>
            <a:graphic>
              <a:graphicData uri="http://schemas.openxmlformats.org/drawingml/2006/picture">
                <pic:pic>
                  <pic:nvPicPr>
                    <pic:cNvPr id="0" name="academy-story-ai-7-30-03.png"/>
                    <pic:cNvPicPr/>
                  </pic:nvPicPr>
                  <pic:blipFill>
                    <a:blip r:embed="rId14"/>
                    <a:stretch>
                      <a:fillRect/>
                    </a:stretch>
                  </pic:blipFill>
                  <pic:spPr>
                    <a:xfrm>
                      <a:off x="0" y="0"/>
                      <a:ext cx="5486400" cy="3145536"/>
                    </a:xfrm>
                    <a:prstGeom prst="rect"/>
                  </pic:spPr>
                </pic:pic>
              </a:graphicData>
            </a:graphic>
          </wp:inline>
        </w:drawing>
      </w:r>
    </w:p>
    <w:p>
      <w:pPr>
        <w:spacing w:line="336" w:lineRule="auto" w:after="180"/>
      </w:pPr>
      <w:r>
        <w:rPr>
          <w:b w:val="0"/>
        </w:rPr>
        <w:t xml:space="preserve">Writing the </w:t>
      </w:r>
      <w:r>
        <w:rPr>
          <w:b/>
        </w:rPr>
        <w:t>methods section</w:t>
      </w:r>
      <w:r>
        <w:rPr>
          <w:b w:val="0"/>
        </w:rPr>
        <w:t xml:space="preserve"> — </w:t>
      </w:r>
      <w:r>
        <w:rPr>
          <w:b/>
        </w:rPr>
        <w:t>evidence</w:t>
      </w:r>
      <w:r>
        <w:rPr>
          <w:b w:val="0"/>
        </w:rPr>
        <w:t xml:space="preserve"> trace.</w:t>
      </w:r>
    </w:p>
    <w:p>
      <w:pPr>
        <w:spacing w:line="336" w:lineRule="auto" w:after="180"/>
      </w:pPr>
      <w:r>
        <w:rPr>
          <w:b w:val="0"/>
        </w:rPr>
        <w:t>Methods says used AI on data and got good scores; code and split are absent. | Report question, units, sampling, permissions, data roles, baseline, procedure, metrics, uncertainty assumptions, missing/exclusion handling and versions.</w:t>
      </w:r>
    </w:p>
    <w:p>
      <w:pPr>
        <w:spacing w:line="336" w:lineRule="auto" w:after="180"/>
      </w:pPr>
      <w:r>
        <w:rPr>
          <w:b w:val="0"/>
        </w:rPr>
        <w:t>Distinguish prespecified and later changes. | It omits model/procedure version, data identity, units/splits, baseline, metric and scoring. Reproduction and validity cannot be assessed from the description.</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Oak is short; pine and willow are long. Changed condition: Change the rule to length greater than 4. Expected result: Pine becomes short; willow stays long and oak stays short. Reason: The equality case distinguishes the two procedures."/>
            <wp:cNvGraphicFramePr>
              <a:graphicFrameLocks noChangeAspect="1"/>
            </wp:cNvGraphicFramePr>
            <a:graphic>
              <a:graphicData uri="http://schemas.openxmlformats.org/drawingml/2006/picture">
                <pic:pic>
                  <pic:nvPicPr>
                    <pic:cNvPr id="0" name="academy-story-ai-7-30-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Original case: Oak is short; pine and willow are long. Changed condition: Change the rule to length greater than 4. Expected result: Pine becomes short; willow stays long and oak stays short.</w:t>
      </w:r>
    </w:p>
    <w:p>
      <w:pPr>
        <w:spacing w:line="336" w:lineRule="auto" w:after="180"/>
      </w:pPr>
      <w:r>
        <w:rPr>
          <w:b w:val="0"/>
        </w:rPr>
        <w:t>Reason: The equality case distinguishes the two procedures.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A methods section specifies inputs, processing, boundaries, versions and scoring. Precise procedures allow a reader to repeat the computation instead of inferring it from the final labels. Limit: Repeating this deterministic toy rule does not validate a learned model or establish ecological categories."/>
            <wp:cNvGraphicFramePr>
              <a:graphicFrameLocks noChangeAspect="1"/>
            </wp:cNvGraphicFramePr>
            <a:graphic>
              <a:graphicData uri="http://schemas.openxmlformats.org/drawingml/2006/picture">
                <pic:pic>
                  <pic:nvPicPr>
                    <pic:cNvPr id="0" name="academy-story-ai-7-3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methods section</w:t>
      </w:r>
      <w:r>
        <w:rPr>
          <w:b w:val="0"/>
        </w:rPr>
        <w:t xml:space="preserve"> specifies </w:t>
      </w:r>
      <w:r>
        <w:rPr>
          <w:b/>
        </w:rPr>
        <w:t>input</w:t>
      </w:r>
      <w:r>
        <w:rPr>
          <w:b w:val="0"/>
        </w:rPr>
        <w:t xml:space="preserve">s, </w:t>
      </w:r>
      <w:r>
        <w:rPr>
          <w:b/>
        </w:rPr>
        <w:t>process</w:t>
      </w:r>
      <w:r>
        <w:rPr>
          <w:b w:val="0"/>
        </w:rPr>
        <w:t>ing, boundaries, versions and scoring. Precise procedures allow a reader to repeat the computation instead of inferring it from the final labels.</w:t>
      </w:r>
    </w:p>
    <w:p>
      <w:pPr>
        <w:spacing w:line="336" w:lineRule="auto" w:after="180"/>
      </w:pPr>
      <w:r>
        <w:rPr>
          <w:b w:val="0"/>
        </w:rPr>
        <w:t xml:space="preserve">Limit: Repeating this deterministic toy rule does not validate a </w:t>
      </w:r>
      <w:r>
        <w:rPr>
          <w:b/>
        </w:rPr>
        <w:t>learned model</w:t>
      </w:r>
      <w:r>
        <w:rPr>
          <w:b w:val="0"/>
        </w:rPr>
        <w:t xml:space="preserve"> or establish ecological categories.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Apply the inclusive four-character rule to oak, pine and willow. Which label changes under greater-than-four, and what method detail allows another team to reproduce the distinction?"/>
            <wp:cNvGraphicFramePr>
              <a:graphicFrameLocks noChangeAspect="1"/>
            </wp:cNvGraphicFramePr>
            <a:graphic>
              <a:graphicData uri="http://schemas.openxmlformats.org/drawingml/2006/picture">
                <pic:pic>
                  <pic:nvPicPr>
                    <pic:cNvPr id="0" name="academy-story-ai-7-3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Apply the inclusive four-character rule to oak, pine and willow.</w:t>
      </w:r>
    </w:p>
    <w:p>
      <w:pPr>
        <w:spacing w:line="336" w:lineRule="auto" w:after="180"/>
      </w:pPr>
      <w:r>
        <w:rPr>
          <w:b w:val="0"/>
        </w:rPr>
        <w:t>Which label changes under greater-than-four, and what method detail allows another team to reproduce the distinction?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Writing the methods section: the case</w:t>
      </w:r>
    </w:p>
    <w:p>
      <w:pPr>
        <w:pStyle w:val="Heading3"/>
      </w:pPr>
      <w:r>
        <w:t>02. Follow the deciding steps</w:t>
      </w:r>
    </w:p>
    <w:p>
      <w:pPr>
        <w:pStyle w:val="Heading3"/>
      </w:pPr>
      <w:r>
        <w:t>03. Writing the methods section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