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ai-3/30</w:t>
      </w:r>
    </w:p>
    <w:p>
      <w:pPr>
        <w:pStyle w:val="Title"/>
      </w:pPr>
      <w:r>
        <w:t>Bias and Representation</w:t>
      </w:r>
    </w:p>
    <w:p>
      <w:r>
        <w:t>Project: Verified Study Buddy</w:t>
      </w:r>
    </w:p>
    <w:p>
      <w:pPr>
        <w:pStyle w:val="Heading1"/>
      </w:pPr>
      <w:r>
        <w:t>Teach bounded comparisons and explicit representation evidence.</w:t>
      </w:r>
    </w:p>
    <w:p>
      <w:r>
        <w:t>Supply non-identifying fixtures, preserve group sizes and assess a fresh rate comparison.</w:t>
      </w:r>
    </w:p>
    <w:p>
      <w:r>
        <w:t>Ask what the labels mean, which task failed and what evidence would be needed for a causal or fairness conclusion.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w:t>
      </w:r>
      <w:r>
        <w:rPr>
          <w:b/>
        </w:rPr>
        <w:t>representation</w:t>
      </w:r>
      <w:r>
        <w:rPr>
          <w:b w:val="0"/>
        </w:rPr>
        <w:t xml:space="preserve"> and bias evaluation</w:t>
      </w:r>
    </w:p>
    <w:p>
      <w:pPr>
        <w:spacing w:line="336" w:lineRule="auto" w:after="180"/>
      </w:pPr>
      <w:r>
        <w:rPr>
          <w:b w:val="0"/>
        </w:rPr>
        <w:t>Two 45-minute sessions. Bias evaluation tests defined outcomes across relevant conditions. Group averages can expose differences but cannot alone establish their cause or the correct remedy.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bias and </w:t>
      </w:r>
      <w:r>
        <w:rPr>
          <w:b/>
        </w:rPr>
        <w:t>representation</w:t>
      </w:r>
      <w:r>
        <w:rPr>
          <w:b w:val="0"/>
        </w:rPr>
        <w:t xml:space="preserve">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copyright and permitted sources</w:t>
      </w:r>
    </w:p>
    <w:p>
      <w:pPr>
        <w:spacing w:line="336" w:lineRule="auto" w:after="180"/>
      </w:pPr>
      <w:r>
        <w:rPr>
          <w:b w:val="0"/>
        </w:rPr>
        <w:t>Reference example, not the only acceptable wording: Teacher explanation: Permission to access a work and permission to redistribute or modify it are separate.</w:t>
      </w:r>
    </w:p>
    <w:p>
      <w:pPr>
        <w:spacing w:line="336" w:lineRule="auto" w:after="180"/>
      </w:pPr>
      <w:r>
        <w:rPr>
          <w:b w:val="0"/>
        </w:rPr>
        <w:t>Use a classroom licence ledger instead of assuming all online material is reusable. For this fictional policy, licence L permits classroom display with attribution but forbids public redistribution.</w:t>
      </w:r>
    </w:p>
    <w:p>
      <w:pPr>
        <w:spacing w:line="336" w:lineRule="auto" w:after="180"/>
      </w:pPr>
      <w:r>
        <w:rPr>
          <w:b w:val="0"/>
        </w:rPr>
        <w:t>Licence M permits adaptation and redistribution with attribution. Unknown permission means seek approval or choose a permitted alternative; this exercise is not a legal ruling.</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Copyright and Provenance</w:t>
      </w:r>
    </w:p>
    <w:p>
      <w:pPr>
        <w:pStyle w:val="Heading3"/>
      </w:pPr>
      <w:r>
        <w:t>Red Team the Product</w:t>
      </w:r>
    </w:p>
    <w:p>
      <w:pPr>
        <w:pStyle w:val="Heading3"/>
      </w:pPr>
      <w:r>
        <w:t>Prototype a Grounded Assistant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3"/>
      </w:pPr>
      <w:r>
        <w:t>Concept to explain</w:t>
      </w:r>
    </w:p>
    <w:p>
      <w:pPr>
        <w:spacing w:line="336" w:lineRule="auto" w:after="180"/>
      </w:pPr>
      <w:r>
        <w:rPr>
          <w:b/>
        </w:rPr>
        <w:t>Output</w:t>
      </w:r>
      <w:r>
        <w:rPr>
          <w:b w:val="0"/>
        </w:rPr>
        <w:t>s should be tested for omission, stereotyping, and uneven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to encode information so a person or system can work with it.</w:t>
            </w:r>
          </w:p>
        </w:tc>
      </w:tr>
      <w:tr>
        <w:tc>
          <w:tcPr>
            <w:tcW w:type="dxa" w:w="5112"/>
          </w:tcPr>
          <w:p>
            <w:r>
              <w:t>stereotype</w:t>
            </w:r>
          </w:p>
        </w:tc>
        <w:tc>
          <w:tcPr>
            <w:tcW w:type="dxa" w:w="5112"/>
          </w:tcPr>
          <w:p>
            <w:r>
              <w:t>An oversimplified expectation about members of a group that ignores individual variation.</w:t>
            </w:r>
          </w:p>
        </w:tc>
      </w:tr>
      <w:tr>
        <w:tc>
          <w:tcPr>
            <w:tcW w:type="dxa" w:w="5112"/>
          </w:tcPr>
          <w:p>
            <w:r>
              <w:t>subgroup quality</w:t>
            </w:r>
          </w:p>
        </w:tc>
        <w:tc>
          <w:tcPr>
            <w:tcW w:type="dxa" w:w="5112"/>
          </w:tcPr>
          <w:p>
            <w:r>
              <w:t>Performance measured for a defined subset using stated criteria and denominators.</w:t>
            </w:r>
          </w:p>
        </w:tc>
      </w:tr>
      <w:tr>
        <w:tc>
          <w:tcPr>
            <w:tcW w:type="dxa" w:w="5112"/>
          </w:tcPr>
          <w:p>
            <w:r>
              <w:t>audit</w:t>
            </w:r>
          </w:p>
        </w:tc>
        <w:tc>
          <w:tcPr>
            <w:tcW w:type="dxa" w:w="5112"/>
          </w:tcPr>
          <w:p>
            <w:r>
              <w:t>A systematic examination of records and behaviour against stated checks.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representation, task quality and denominators together</w:t>
      </w:r>
    </w:p>
    <w:p>
      <w:r>
        <w:t>Do not infer demographic identity or causation from arbitrary case labels.</w:t>
      </w:r>
    </w:p>
    <w:p>
      <w:pPr>
        <w:pStyle w:val="Heading2"/>
      </w:pPr>
      <w:r>
        <w:t>Read the audit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Audit question</w:t>
            </w:r>
          </w:p>
        </w:tc>
        <w:tc>
          <w:tcPr>
            <w:tcW w:type="dxa" w:w="5112"/>
          </w:tcPr>
          <w:p>
            <w:r>
              <w:t>What to preserve</w:t>
            </w:r>
          </w:p>
        </w:tc>
      </w:tr>
      <w:tr>
        <w:tc>
          <w:tcPr>
            <w:tcW w:type="dxa" w:w="5112"/>
          </w:tcPr>
          <w:p>
            <w:r>
              <w:t>Task and outcome</w:t>
            </w:r>
          </w:p>
        </w:tc>
        <w:tc>
          <w:tcPr>
            <w:tcW w:type="dxa" w:w="5112"/>
          </w:tcPr>
          <w:p>
            <w:r>
              <w:t>What counts as supported, useful or complete for this question?</w:t>
            </w:r>
          </w:p>
        </w:tc>
      </w:tr>
      <w:tr>
        <w:tc>
          <w:tcPr>
            <w:tcW w:type="dxa" w:w="5112"/>
          </w:tcPr>
          <w:p>
            <w:r>
              <w:t>Groups or conditions</w:t>
            </w:r>
          </w:p>
        </w:tc>
        <w:tc>
          <w:tcPr>
            <w:tcW w:type="dxa" w:w="5112"/>
          </w:tcPr>
          <w:p>
            <w:r>
              <w:t>Why are these labels relevant; what do they actually mean?</w:t>
            </w:r>
          </w:p>
        </w:tc>
      </w:tr>
      <w:tr>
        <w:tc>
          <w:tcPr>
            <w:tcW w:type="dxa" w:w="5112"/>
          </w:tcPr>
          <w:p>
            <w:r>
              <w:t>Denominators</w:t>
            </w:r>
          </w:p>
        </w:tc>
        <w:tc>
          <w:tcPr>
            <w:tcW w:type="dxa" w:w="5112"/>
          </w:tcPr>
          <w:p>
            <w:r>
              <w:t>How many cases in each group and how many pass?</w:t>
            </w:r>
          </w:p>
        </w:tc>
      </w:tr>
      <w:tr>
        <w:tc>
          <w:tcPr>
            <w:tcW w:type="dxa" w:w="5112"/>
          </w:tcPr>
          <w:p>
            <w:r>
              <w:t>Error types</w:t>
            </w:r>
          </w:p>
        </w:tc>
        <w:tc>
          <w:tcPr>
            <w:tcW w:type="dxa" w:w="5112"/>
          </w:tcPr>
          <w:p>
            <w:r>
              <w:t>Which exact claims, omissions or fallbacks failed?</w:t>
            </w:r>
          </w:p>
        </w:tc>
      </w:tr>
      <w:tr>
        <w:tc>
          <w:tcPr>
            <w:tcW w:type="dxa" w:w="5112"/>
          </w:tcPr>
          <w:p>
            <w:r>
              <w:t>Case comparability</w:t>
            </w:r>
          </w:p>
        </w:tc>
        <w:tc>
          <w:tcPr>
            <w:tcW w:type="dxa" w:w="5112"/>
          </w:tcPr>
          <w:p>
            <w:r>
              <w:t>Difficulty, source coverage, prompt wording and annotation rules</w:t>
            </w:r>
          </w:p>
        </w:tc>
      </w:tr>
      <w:tr>
        <w:tc>
          <w:tcPr>
            <w:tcW w:type="dxa" w:w="5112"/>
          </w:tcPr>
          <w:p>
            <w:r>
              <w:t>Bounded conclusion</w:t>
            </w:r>
          </w:p>
        </w:tc>
        <w:tc>
          <w:tcPr>
            <w:tcW w:type="dxa" w:w="5112"/>
          </w:tcPr>
          <w:p>
            <w:r>
              <w:t>Observed difference or missing coverage; no invented causal story</w:t>
            </w:r>
          </w:p>
        </w:tc>
      </w:tr>
      <w:tr>
        <w:tc>
          <w:tcPr>
            <w:tcW w:type="dxa" w:w="5112"/>
          </w:tcPr>
          <w:p>
            <w:r>
              <w:t>Proposed revision</w:t>
            </w:r>
          </w:p>
        </w:tc>
        <w:tc>
          <w:tcPr>
            <w:tcW w:type="dxa" w:w="5112"/>
          </w:tcPr>
          <w:p>
            <w:r>
              <w:t>One controlled change and a fresh matched retest plan, not an invented improvement</w:t>
            </w:r>
          </w:p>
        </w:tc>
      </w:tr>
    </w:tbl>
    <w:p>
      <w:pPr>
        <w:spacing w:line="336" w:lineRule="auto" w:after="180"/>
      </w:pPr>
      <w:r>
        <w:rPr>
          <w:b w:val="0"/>
        </w:rPr>
        <w:t>Bias evaluation tests defined outcomes across relevant conditions. Group averages can expose differences but cannot alone establish their cause or the correct remedy.</w:t>
      </w:r>
    </w:p>
    <w:p>
      <w:pPr>
        <w:spacing w:line="336" w:lineRule="auto" w:after="180"/>
      </w:pPr>
      <w:r>
        <w:rPr>
          <w:b w:val="0"/>
        </w:rPr>
        <w:t>Define the task, relevant groups, labels and denominators before comparing. Use fictional, non-identifying records. Evaluate quality and fallback outcomes separately; preserve sample sizes and unresolved explanations.</w:t>
      </w:r>
    </w:p>
    <w:p>
      <w:pPr>
        <w:pStyle w:val="Heading2"/>
      </w:pPr>
      <w:r>
        <w:t>Trace separate A/B support rates</w:t>
      </w:r>
    </w:p>
    <w:p>
      <w:pPr>
        <w:spacing w:line="336" w:lineRule="auto" w:after="180"/>
      </w:pPr>
      <w:r>
        <w:rPr>
          <w:b w:val="0"/>
        </w:rPr>
        <w:t>A grounded assistant supports 9 of 10 group-A cases and 6 of 10 group-B cases.</w:t>
      </w:r>
    </w:p>
    <w:p>
      <w:pPr>
        <w:spacing w:line="336" w:lineRule="auto" w:after="180"/>
      </w:pPr>
      <w:r>
        <w:rPr>
          <w:b w:val="0"/>
        </w:rPr>
        <w:t xml:space="preserve">Rates 90% and </w:t>
      </w:r>
      <w:r>
        <w:rPr>
          <w:b/>
        </w:rPr>
        <w:t>60%</w:t>
      </w:r>
      <w:r>
        <w:rPr>
          <w:b w:val="0"/>
        </w:rPr>
        <w:t xml:space="preserve">; gap 30 percentage points. Investigate </w:t>
      </w:r>
      <w:r>
        <w:rPr>
          <w:b/>
        </w:rPr>
        <w:t>case mix</w:t>
      </w:r>
      <w:r>
        <w:rPr>
          <w:b w:val="0"/>
        </w:rPr>
        <w:t>, retrieval coverage and annotation rules before attributing cause.</w:t>
      </w:r>
    </w:p>
    <w:p>
      <w:pPr>
        <w:pStyle w:val="Heading2"/>
      </w:pPr>
      <w:r>
        <w:t>Read the Birch/Pine record</w:t>
      </w:r>
    </w:p>
    <w:p>
      <w:pPr>
        <w:spacing w:line="336" w:lineRule="auto" w:after="180"/>
      </w:pPr>
      <w:r>
        <w:rPr>
          <w:b w:val="0"/>
        </w:rPr>
        <w:t>Compare study-answer support rates when groups have different numbers of questions.</w:t>
      </w:r>
    </w:p>
    <w:p>
      <w:pPr>
        <w:spacing w:line="336" w:lineRule="auto" w:after="180"/>
      </w:pPr>
      <w:r>
        <w:rPr>
          <w:b w:val="0"/>
        </w:rPr>
        <w:t>Group Birch has 6 supported answers in 8 cases; group Pine has 9 supported answers in 12 cases. Both groups use the same support rubric.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Birch and Pine are arbitrary fictional case-group labels, not demographic descriptions. Birch 6/8 and Pine 9/12 both equal 75%; failures are 2 and 3. Changed Pine 6/12 is 50%, 25 percentage points below Birch. A percentage-point gap subtracts rates: 75%-50%=25 points; it is not the same as a relative percent change. No source coverage, difficulty matching or causal mechanism is supplied.</w:t>
      </w:r>
    </w:p>
    <w:p>
      <w:pPr>
        <w:pStyle w:val="Heading2"/>
      </w:pPr>
      <w:r>
        <w:t>Trace equal rates and different failure counts</w:t>
      </w:r>
    </w:p>
    <w:p>
      <w:r>
        <w:drawing>
          <wp:inline xmlns:a="http://schemas.openxmlformats.org/drawingml/2006/main" xmlns:pic="http://schemas.openxmlformats.org/drawingml/2006/picture">
            <wp:extent cx="5486400" cy="3493008"/>
            <wp:docPr id="1" name="Picture 1"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9"/>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changed Pine rate</w:t>
      </w:r>
    </w:p>
    <w:p>
      <w:pPr>
        <w:spacing w:line="336" w:lineRule="auto" w:after="180"/>
      </w:pPr>
      <w:r>
        <w:rPr>
          <w:b w:val="0"/>
        </w:rPr>
        <w:t>Change: Pine instead has 6 supported answers out of 12.</w:t>
      </w:r>
    </w:p>
    <w:p>
      <w:pPr>
        <w:spacing w:line="336" w:lineRule="auto" w:after="180"/>
      </w:pPr>
      <w:r>
        <w:rPr>
          <w:b/>
        </w:rPr>
        <w:t>Prediction</w:t>
      </w:r>
      <w:r>
        <w:rPr>
          <w:b w:val="0"/>
        </w:rPr>
        <w:t>: Pine is 50%, which is 25 percentage points below Birch.</w:t>
      </w:r>
    </w:p>
    <w:p>
      <w:pPr>
        <w:spacing w:line="336" w:lineRule="auto" w:after="180"/>
      </w:pPr>
      <w:r>
        <w:rPr>
          <w:b w:val="0"/>
        </w:rPr>
        <w:t>Reason: Equal correct counts do not imply equal rates when denominators differ.</w:t>
      </w:r>
    </w:p>
    <w:p>
      <w:pPr>
        <w:pStyle w:val="Heading2"/>
      </w:pPr>
      <w:r>
        <w:t>State comparability and generalisation limits</w:t>
      </w:r>
    </w:p>
    <w:p>
      <w:pPr>
        <w:spacing w:line="336" w:lineRule="auto" w:after="180"/>
      </w:pPr>
      <w:r>
        <w:rPr>
          <w:b w:val="0"/>
        </w:rPr>
        <w:t>These groups are fictional; small samples and unmatched question difficulty limit conclusions about fairness.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2"/>
      </w:pPr>
      <w:r>
        <w:t>Additional discussion · Representation requires declared criteria · reference / check after trying</w:t>
      </w:r>
    </w:p>
    <w:p>
      <w:pPr>
        <w:spacing w:line="336" w:lineRule="auto" w:after="180"/>
      </w:pPr>
      <w:r>
        <w:rPr>
          <w:b w:val="0"/>
        </w:rPr>
        <w:t>Scientist images repeatedly show only one demographic group.</w:t>
      </w:r>
    </w:p>
    <w:p>
      <w:pPr>
        <w:spacing w:line="336" w:lineRule="auto" w:after="180"/>
      </w:pPr>
      <w:r>
        <w:rPr>
          <w:b w:val="0"/>
        </w:rPr>
        <w:t xml:space="preserve">Evaluate and improve </w:t>
      </w:r>
      <w:r>
        <w:rPr>
          <w:b/>
        </w:rPr>
        <w:t>representation</w:t>
      </w:r>
      <w:r>
        <w:rPr>
          <w:b w:val="0"/>
        </w:rPr>
        <w:t>.</w:t>
      </w:r>
    </w:p>
    <w:p>
      <w:pPr>
        <w:spacing w:line="336" w:lineRule="auto" w:after="180"/>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Generate comparable characters while changing one identity descriptor.</w:t>
      </w:r>
    </w:p>
    <w:p>
      <w:pPr>
        <w:spacing w:line="336" w:lineRule="auto" w:after="180"/>
      </w:pPr>
      <w:r>
        <w:rPr>
          <w:b w:val="0"/>
        </w:rPr>
        <w:t xml:space="preserve">2. Count omissions, </w:t>
      </w:r>
      <w:r>
        <w:rPr>
          <w:b/>
        </w:rPr>
        <w:t>stereotype</w:t>
      </w:r>
      <w:r>
        <w:rPr>
          <w:b w:val="0"/>
        </w:rPr>
        <w:t>d roles, and quality differences.</w:t>
      </w:r>
    </w:p>
    <w:p>
      <w:pPr>
        <w:spacing w:line="336" w:lineRule="auto" w:after="180"/>
      </w:pPr>
      <w:r>
        <w:rPr>
          <w:b w:val="0"/>
        </w:rPr>
        <w:t>3. A balanced count does not alone prove respectful depiction.</w:t>
      </w:r>
    </w:p>
    <w:p>
      <w:pPr>
        <w:spacing w:line="336" w:lineRule="auto" w:after="180"/>
      </w:pPr>
      <w:r>
        <w:rPr>
          <w:b w:val="0"/>
        </w:rPr>
        <w:t xml:space="preserve">4. Repair prompt, data, filters, or use limits, then repeat the fixed </w:t>
      </w:r>
      <w:r>
        <w:rPr>
          <w:b/>
        </w:rPr>
        <w:t>audit</w:t>
      </w:r>
      <w:r>
        <w:rPr>
          <w:b w:val="0"/>
        </w:rPr>
        <w:t>.</w:t>
      </w:r>
    </w:p>
    <w:p>
      <w:pPr>
        <w:spacing w:line="336" w:lineRule="auto" w:after="180"/>
      </w:pPr>
      <w:r>
        <w:rPr>
          <w:b w:val="0"/>
        </w:rPr>
        <w:t xml:space="preserve">Recalculate, retrace, or restate the reasoning in your own </w:t>
      </w:r>
      <w:r>
        <w:rPr>
          <w:b/>
        </w:rPr>
        <w:t>representation</w:t>
      </w:r>
      <w:r>
        <w:rPr>
          <w:b w:val="0"/>
        </w:rPr>
        <w:t>:</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explanation together. Ask learners to match a sentence to a specific visual step; do not assign learners fixed visual or </w:t>
      </w:r>
      <w:r>
        <w:rPr>
          <w:b/>
        </w:rPr>
        <w:t>audit</w:t>
      </w:r>
      <w:r>
        <w:rPr>
          <w:b w:val="0"/>
        </w:rPr>
        <w:t>ory learning styles.</w:t>
      </w:r>
    </w:p>
    <w:p>
      <w:pPr>
        <w:pStyle w:val="Heading3"/>
      </w:pPr>
      <w:r>
        <w:t>A pictorial worked case: Bias and Representation</w:t>
      </w:r>
    </w:p>
    <w:p>
      <w:pPr>
        <w:pStyle w:val="Heading3"/>
      </w:pPr>
      <w:r>
        <w:t>The facts we will use</w:t>
      </w:r>
    </w:p>
    <w:p>
      <w:r>
        <w:drawing>
          <wp:inline xmlns:a="http://schemas.openxmlformats.org/drawingml/2006/main" xmlns:pic="http://schemas.openxmlformats.org/drawingml/2006/picture">
            <wp:extent cx="5486400" cy="5225143"/>
            <wp:docPr id="2" name="Picture 2"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A grounded assistant supports 9 of 10 group-A cases and 6 of 10 group-B cases.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Rates 90% and </w:t>
      </w:r>
      <w:r>
        <w:rPr>
          <w:b/>
        </w:rPr>
        <w:t>60%</w:t>
      </w:r>
      <w:r>
        <w:rPr>
          <w:b w:val="0"/>
        </w:rPr>
        <w:t xml:space="preserve">; gap 30 percentage points. Investigate </w:t>
      </w:r>
      <w:r>
        <w:rPr>
          <w:b/>
        </w:rPr>
        <w:t>case mix</w:t>
      </w:r>
      <w:r>
        <w:rPr>
          <w:b w:val="0"/>
        </w:rPr>
        <w:t>, retrieval coverage and annotation rules before attributing cause.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Group comparisons require task relevance and appropriate data governance; differences alone do not identify a causal </w:t>
      </w:r>
      <w:r>
        <w:rPr>
          <w:b/>
        </w:rPr>
        <w:t>mechanism</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pPr>
      <w:r>
        <w:rPr>
          <w:b w:val="0"/>
        </w:rPr>
        <w:t>Birch has 6/8=75%; changed Pine has 6/12=50%. Counts must be paired with the number of opportunities. Changed-case check: Pine is 50%, which is 25 percentage points below Birch.</w:t>
      </w:r>
    </w:p>
    <w:p>
      <w:pPr>
        <w:spacing w:line="336" w:lineRule="auto" w:after="180"/>
      </w:pPr>
      <w:r>
        <w:rPr>
          <w:b w:val="0"/>
        </w:rPr>
        <w:t>Equal correct counts do not imply equal rates when denominators differ.</w:t>
      </w:r>
    </w:p>
    <w:p>
      <w:pPr>
        <w:spacing w:line="336" w:lineRule="auto" w:after="180"/>
      </w:pPr>
      <w:r>
        <w:rPr>
          <w:b w:val="0"/>
        </w:rPr>
        <w:t>Changed-case reasoning: Pine is 50%, which is 25 percentage points below Birch. Equal correct counts do not imply equal rates when denominators differ.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Scientist images repeatedly show only one demographic group.</w:t>
      </w:r>
    </w:p>
    <w:p>
      <w:pPr>
        <w:spacing w:line="336" w:lineRule="auto" w:after="180"/>
      </w:pPr>
      <w:r>
        <w:rPr>
          <w:b w:val="0"/>
        </w:rPr>
        <w:t xml:space="preserve">Write the question to explain: Evaluate and improve </w:t>
      </w:r>
      <w:r>
        <w:rPr>
          <w:b/>
        </w:rPr>
        <w:t>representation</w:t>
      </w:r>
      <w:r>
        <w:rPr>
          <w:b w:val="0"/>
        </w:rPr>
        <w:t>.</w:t>
      </w:r>
    </w:p>
    <w:p>
      <w:pPr>
        <w:spacing w:line="336" w:lineRule="auto" w:after="180"/>
      </w:pPr>
      <w:r>
        <w:rPr>
          <w:b w:val="0"/>
        </w:rPr>
        <w:t xml:space="preserve">Reveal after </w:t>
      </w:r>
      <w:r>
        <w:rPr>
          <w:b/>
        </w:rPr>
        <w:t>prediction</w:t>
      </w:r>
      <w:r>
        <w:rPr>
          <w:b w:val="0"/>
        </w:rPr>
        <w:t xml:space="preserve">s: 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spacing w:line="336" w:lineRule="auto" w:after="180"/>
      </w:pPr>
      <w:r>
        <w:rPr>
          <w:b w:val="0"/>
        </w:rPr>
        <w:t>Use the earlier changed question as optional later practice. Reserve Compare the fresh unequal-size C/D groups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Rates 90% and </w:t>
      </w:r>
      <w:r>
        <w:rPr>
          <w:b/>
        </w:rPr>
        <w:t>60%</w:t>
      </w:r>
      <w:r>
        <w:rPr>
          <w:b w:val="0"/>
        </w:rPr>
        <w:t xml:space="preserve">; gap 30 percentage points. Investigate </w:t>
      </w:r>
      <w:r>
        <w:rPr>
          <w:b/>
        </w:rPr>
        <w:t>case mix</w:t>
      </w:r>
      <w:r>
        <w:rPr>
          <w:b w:val="0"/>
        </w:rPr>
        <w:t>, retrieval coverage and annotation rules before attributing cause.</w:t>
      </w:r>
    </w:p>
    <w:p>
      <w:pPr>
        <w:spacing w:line="336" w:lineRule="auto" w:after="180"/>
      </w:pPr>
      <w:r>
        <w:rPr>
          <w:b w:val="0"/>
        </w:rPr>
        <w:t xml:space="preserve">Qualification: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Birch/Pine base 75% each with 2 and 3 failures; revised Pine 50%, 25 percentage points below Birch. A/B W2 is 90%/60%, 30 points. Paired character cards each pass 2/3 task-fit checks, with different failures; no model tendency or causal gender effect is measured. Independent C 8/10=80%, D 9/15=60%, gap 20 points; higher raw successes in D do not imply higher rate. Preserve small-sample and case-match limits.</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fictional Amal/Rowan paired-prompt fixture and six constructed outputs. Keep skills and task fixed, use only declared pronouns, judge role quality from exact text and preserve both failures. Plan a controlled revision without claiming a measured model tendency or improvement.</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Compare the fresh unequal-size C/D groups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Group C has 8 supported answers out of 10; D has 9 out of 15. Compute rates and difference; explain why raw correct totals mislead.</w:t>
      </w:r>
    </w:p>
    <w:p>
      <w:pPr>
        <w:spacing w:line="336" w:lineRule="auto" w:after="180"/>
      </w:pPr>
      <w:r>
        <w:rPr>
          <w:b w:val="0"/>
        </w:rPr>
        <w:t>Teacher explanation: C=</w:t>
      </w:r>
      <w:r>
        <w:rPr>
          <w:b/>
        </w:rPr>
        <w:t>80%</w:t>
      </w:r>
      <w:r>
        <w:rPr>
          <w:b w:val="0"/>
        </w:rPr>
        <w:t>, D=</w:t>
      </w:r>
      <w:r>
        <w:rPr>
          <w:b/>
        </w:rPr>
        <w:t>60%</w:t>
      </w:r>
      <w:r>
        <w:rPr>
          <w:b w:val="0"/>
        </w:rPr>
        <w:t>; gap 20 percentage points. D has more supported answers in count but lower rate. No causal explanation follows from the counts.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Bias evaluation tests defined outcomes across relevant conditions. Group averages can expose differences but cannot alone establish their cause or the correct remedy.</w:t>
      </w:r>
    </w:p>
    <w:p>
      <w:pPr>
        <w:spacing w:line="336" w:lineRule="auto" w:after="180"/>
      </w:pPr>
      <w:r>
        <w:rPr>
          <w:b w:val="0"/>
        </w:rPr>
        <w:t>Define the task, relevant groups, labels and denominators before comparing. Use fictional, non-identifying records. Evaluate quality and fallback outcomes separately; preserve sample sizes and unresolved explanations.</w:t>
      </w:r>
    </w:p>
    <w:p>
      <w:pPr>
        <w:pStyle w:val="Heading2"/>
      </w:pPr>
      <w:r>
        <w:t>W2 Trace the worked case</w:t>
      </w:r>
    </w:p>
    <w:p>
      <w:pPr>
        <w:spacing w:line="336" w:lineRule="auto" w:after="180"/>
      </w:pPr>
      <w:r>
        <w:rPr>
          <w:b w:val="0"/>
        </w:rPr>
        <w:t>A grounded assistant supports 9 of 10 group-A cases and 6 of 10 group-B cases. Show the intermediate steps and give the conclusion with its scope.</w:t>
      </w:r>
    </w:p>
    <w:p>
      <w:pPr>
        <w:spacing w:line="336" w:lineRule="auto" w:after="180"/>
      </w:pPr>
      <w:r>
        <w:rPr>
          <w:b w:val="0"/>
        </w:rPr>
        <w:t xml:space="preserve">Teacher explanation: Rates 90% and </w:t>
      </w:r>
      <w:r>
        <w:rPr>
          <w:b/>
        </w:rPr>
        <w:t>60%</w:t>
      </w:r>
      <w:r>
        <w:rPr>
          <w:b w:val="0"/>
        </w:rPr>
        <w:t xml:space="preserve">; gap 30 percentage points. Investigate </w:t>
      </w:r>
      <w:r>
        <w:rPr>
          <w:b/>
        </w:rPr>
        <w:t>case mix</w:t>
      </w:r>
      <w:r>
        <w:rPr>
          <w:b w:val="0"/>
        </w:rPr>
        <w:t>, retrieval coverage and annotation rules before attributing cause.</w:t>
      </w:r>
    </w:p>
    <w:p>
      <w:pPr>
        <w:pStyle w:val="Heading2"/>
      </w:pPr>
      <w:r>
        <w:t>W3 Audit the limit</w:t>
      </w:r>
    </w:p>
    <w:p>
      <w:pPr>
        <w:spacing w:line="336" w:lineRule="auto" w:after="180"/>
      </w:pPr>
      <w:r>
        <w:rPr>
          <w:b w:val="0"/>
        </w:rPr>
        <w:t xml:space="preserve">A report omits this qualification: Group comparisons require task relevance and appropriate data governance; differences alone do not identify a causal </w:t>
      </w:r>
      <w:r>
        <w:rPr>
          <w:b/>
        </w:rPr>
        <w:t>mechanism</w:t>
      </w:r>
      <w:r>
        <w:rPr>
          <w:b w:val="0"/>
        </w:rPr>
        <w:t>.</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3"/>
      </w:pPr>
      <w:r>
        <w:t>Additional transfer practice question</w:t>
      </w:r>
    </w:p>
    <w:p>
      <w:pPr>
        <w:spacing w:line="336" w:lineRule="auto" w:after="180"/>
      </w:pPr>
      <w:r>
        <w:rPr>
          <w:b w:val="0"/>
        </w:rPr>
        <w:t>An assistant is tested on six fluent requests but no requests with spelling errors. What gap does this leave, and how should the evaluation expand?</w:t>
      </w:r>
    </w:p>
    <w:p>
      <w:pPr>
        <w:pStyle w:val="Heading3"/>
      </w:pPr>
      <w:r>
        <w:t>Reasoned practice answer</w:t>
      </w:r>
    </w:p>
    <w:p>
      <w:pPr>
        <w:spacing w:line="336" w:lineRule="auto" w:after="180"/>
      </w:pPr>
      <w:r>
        <w:rPr>
          <w:b w:val="0"/>
        </w:rPr>
        <w:t xml:space="preserve">It cannot support claims about performance on spelling-error requests. Add representative examples and compare outcomes, without treating spelling as </w:t>
      </w:r>
      <w:r>
        <w:rPr>
          <w:b/>
        </w:rPr>
        <w:t>evidence</w:t>
      </w:r>
      <w:r>
        <w:rPr>
          <w:b w:val="0"/>
        </w:rPr>
        <w:t xml:space="preserve"> of ability.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“Strong results for one language style prove equal performance for all learners.” Keep the first attempt and an uncoached retry separate.</w:t>
      </w:r>
    </w:p>
    <w:p>
      <w:pPr>
        <w:pStyle w:val="Heading3"/>
      </w:pPr>
      <w:r>
        <w:t>Original transfer answer</w:t>
      </w:r>
    </w:p>
    <w:p>
      <w:pPr>
        <w:spacing w:line="336" w:lineRule="auto" w:after="180"/>
      </w:pPr>
      <w:r>
        <w:rPr>
          <w:b w:val="0"/>
        </w:rPr>
        <w:t xml:space="preserve">Review varied roles, activities and stated </w:t>
      </w:r>
      <w:r>
        <w:rPr>
          <w:b/>
        </w:rPr>
        <w:t>representation</w:t>
      </w:r>
      <w:r>
        <w:rPr>
          <w:b w:val="0"/>
        </w:rPr>
        <w:t xml:space="preserve"> goals across </w:t>
      </w:r>
      <w:r>
        <w:rPr>
          <w:b/>
        </w:rPr>
        <w:t>output</w:t>
      </w:r>
      <w:r>
        <w:rPr>
          <w:b w:val="0"/>
        </w:rPr>
        <w:t>s, avoiding assumptions about hidden identities. Revise requirements and retest.</w:t>
      </w:r>
    </w:p>
    <w:p>
      <w:pPr>
        <w:spacing w:line="336" w:lineRule="auto" w:after="180"/>
      </w:pPr>
      <w:r>
        <w:rPr>
          <w:b w:val="0"/>
        </w:rPr>
        <w:t>Visual variety alone does not prove absence of all bias; discuss who may still be missing and why.</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Group C has 8 supported answers out of 10; D has 9 out of 15. Compute rates and difference; explain why raw correct totals mislead.</w:t>
      </w:r>
    </w:p>
    <w:p>
      <w:pPr>
        <w:spacing w:line="336" w:lineRule="auto" w:after="180"/>
      </w:pPr>
      <w:r>
        <w:rPr>
          <w:b w:val="0"/>
        </w:rPr>
        <w:t>Teacher explanation: C=</w:t>
      </w:r>
      <w:r>
        <w:rPr>
          <w:b/>
        </w:rPr>
        <w:t>80%</w:t>
      </w:r>
      <w:r>
        <w:rPr>
          <w:b w:val="0"/>
        </w:rPr>
        <w:t>, D=</w:t>
      </w:r>
      <w:r>
        <w:rPr>
          <w:b/>
        </w:rPr>
        <w:t>60%</w:t>
      </w:r>
      <w:r>
        <w:rPr>
          <w:b w:val="0"/>
        </w:rPr>
        <w:t>; gap 20 percentage points. D has more supported answers in count but lower rate. No causal explanation follows from the counts.</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rPr>
        <w:t>Audit</w:t>
      </w:r>
      <w:r>
        <w:rPr>
          <w:b w:val="0"/>
        </w:rPr>
        <w:t xml:space="preserve"> answer quality across reading levels, languages, names, and accessibility needs.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C=</w:t>
      </w:r>
      <w:r>
        <w:rPr>
          <w:b/>
        </w:rPr>
        <w:t>80%</w:t>
      </w:r>
      <w:r>
        <w:rPr>
          <w:b w:val="0"/>
        </w:rPr>
        <w:t>, D=</w:t>
      </w:r>
      <w:r>
        <w:rPr>
          <w:b/>
        </w:rPr>
        <w:t>60%</w:t>
      </w:r>
      <w:r>
        <w:rPr>
          <w:b w:val="0"/>
        </w:rPr>
        <w:t>; gap 20 percentage points. D has more supported answers in count but lower rate. No causal explanation follows from the counts. Require intermediate reasoning and the stated scope.</w:t>
      </w:r>
    </w:p>
    <w:p>
      <w:pPr>
        <w:spacing w:line="336" w:lineRule="auto" w:after="180"/>
      </w:pPr>
      <w:r>
        <w:rPr>
          <w:b w:val="0"/>
        </w:rPr>
        <w:t xml:space="preserve">Fresh retry: Group E=12/15, F=7/10. Expected reasoning: </w:t>
      </w:r>
      <w:r>
        <w:rPr>
          <w:b/>
        </w:rPr>
        <w:t>80%</w:t>
      </w:r>
      <w:r>
        <w:rPr>
          <w:b w:val="0"/>
        </w:rPr>
        <w:t xml:space="preserve"> versus </w:t>
      </w:r>
      <w:r>
        <w:rPr>
          <w:b/>
        </w:rPr>
        <w:t>70%</w:t>
      </w:r>
      <w:r>
        <w:rPr>
          <w:b w:val="0"/>
        </w:rPr>
        <w:t>, gap 10 percentage points; small constructed samples and possible case differences limit conclusions.</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ai-3/31, ai-3/33, ai-3/36.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31: Safety Boundaries. Retrieve today’s </w:t>
      </w:r>
      <w:r>
        <w:rPr>
          <w:b/>
        </w:rPr>
        <w:t>evidence</w:t>
      </w:r>
      <w:r>
        <w:rPr>
          <w:b w:val="0"/>
        </w:rPr>
        <w:t xml:space="preserve"> and identify what carries forward and what is new.</w:t>
      </w:r>
    </w:p>
    <w:p>
      <w:pPr>
        <w:spacing w:line="336" w:lineRule="auto" w:after="180"/>
      </w:pPr>
      <w:r>
        <w:rPr>
          <w:b w:val="0"/>
        </w:rPr>
        <w:t>Next is Week 31: Safety Boundaries. Carry forward task-specific criteria, relevant conditions and honest uncertainty when defining what a helper must decline, clarify or route to a person.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w:t>
      </w:r>
      <w:r>
        <w:rPr>
          <w:b/>
        </w:rPr>
        <w:t>representation</w:t>
      </w:r>
      <w:r>
        <w:rPr>
          <w:b w:val="0"/>
        </w:rPr>
        <w:t xml:space="preserve"> and bias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A grounded assistant supports 9 of 10 group-A cases and 6 of 10 group-B cases. Show the intermediate steps and give the conclusion with its scope.</w:t>
      </w:r>
    </w:p>
    <w:p>
      <w:pPr>
        <w:spacing w:line="336" w:lineRule="auto" w:after="180"/>
      </w:pPr>
      <w:r>
        <w:rPr>
          <w:b w:val="0"/>
        </w:rPr>
        <w:t xml:space="preserve">Reasoned practice answer: Teacher explanation: Rates 90% and </w:t>
      </w:r>
      <w:r>
        <w:rPr>
          <w:b/>
        </w:rPr>
        <w:t>60%</w:t>
      </w:r>
      <w:r>
        <w:rPr>
          <w:b w:val="0"/>
        </w:rPr>
        <w:t xml:space="preserve">; gap 30 percentage points. Investigate </w:t>
      </w:r>
      <w:r>
        <w:rPr>
          <w:b/>
        </w:rPr>
        <w:t>case mix</w:t>
      </w:r>
      <w:r>
        <w:rPr>
          <w:b w:val="0"/>
        </w:rPr>
        <w:t>, retrieval coverage and annotation rules before attributing cause.</w:t>
      </w:r>
    </w:p>
    <w:p>
      <w:pPr>
        <w:spacing w:line="336" w:lineRule="auto" w:after="180"/>
      </w:pPr>
      <w:r>
        <w:rPr>
          <w:b w:val="0"/>
        </w:rPr>
        <w:t xml:space="preserve">Check every learner before discussion: 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Group comparisons require task relevance and appropriate data governance; differences alone do not identify a causal </w:t>
      </w:r>
      <w:r>
        <w:rPr>
          <w:b/>
        </w:rPr>
        <w:t>mechanism</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Pine instead has 6 supported answers out of 12. Require a </w:t>
      </w:r>
      <w:r>
        <w:rPr>
          <w:b/>
        </w:rPr>
        <w:t>prediction</w:t>
      </w:r>
      <w:r>
        <w:rPr>
          <w:b w:val="0"/>
        </w:rPr>
        <w:t xml:space="preserve"> and a reason before comparing. Expected result: Pine is 50%, which is 25 percentage points below Birch.</w:t>
      </w:r>
    </w:p>
    <w:p>
      <w:pPr>
        <w:spacing w:line="336" w:lineRule="auto" w:after="180"/>
      </w:pPr>
      <w:r>
        <w:rPr>
          <w:b w:val="0"/>
        </w:rPr>
        <w:t>Reason: Equal correct counts do not imply equal rates when denominators differ.</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Bias and Representation: the case</w:t>
      </w:r>
    </w:p>
    <w:p>
      <w:r>
        <w:drawing>
          <wp:inline xmlns:a="http://schemas.openxmlformats.org/drawingml/2006/main" xmlns:pic="http://schemas.openxmlformats.org/drawingml/2006/picture">
            <wp:extent cx="5486400" cy="3142488"/>
            <wp:docPr id="3" name="Picture 3" descr="Compare study-answer support rates when groups have different numbers of questions. Supplied facts: Group Birch has 6 supported answers in 8 cases; group Pine has 9 supported answers in 12 cases. Both groups use the same support rubri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Compare study-answer support rates when groups have different numbers of questions. Supplied facts: Group Birch has 6 supported answers in 8 cases; group Pine has 9 supported answers in 12 cases.</w:t>
      </w:r>
    </w:p>
    <w:p>
      <w:pPr>
        <w:spacing w:line="336" w:lineRule="auto" w:after="180"/>
      </w:pPr>
      <w:r>
        <w:rPr>
          <w:b w:val="0"/>
        </w:rPr>
        <w:t xml:space="preserve">Both groups use the same support rubric.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4" name="Picture 4"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9"/>
                    <a:stretch>
                      <a:fillRect/>
                    </a:stretch>
                  </pic:blipFill>
                  <pic:spPr>
                    <a:xfrm>
                      <a:off x="0" y="0"/>
                      <a:ext cx="5486400" cy="3493008"/>
                    </a:xfrm>
                    <a:prstGeom prst="rect"/>
                  </pic:spPr>
                </pic:pic>
              </a:graphicData>
            </a:graphic>
          </wp:inline>
        </w:drawing>
      </w:r>
    </w:p>
    <w:p>
      <w:pPr>
        <w:spacing w:line="336" w:lineRule="auto" w:after="180"/>
      </w:pPr>
      <w:r>
        <w:rPr>
          <w:b w:val="0"/>
        </w:rPr>
        <w:t>Keep denominators: Birch: 6/8.</w:t>
      </w:r>
    </w:p>
    <w:p>
      <w:pPr>
        <w:spacing w:line="336" w:lineRule="auto" w:after="180"/>
      </w:pPr>
      <w:r>
        <w:rPr>
          <w:b w:val="0"/>
        </w:rPr>
        <w:t>Pine: 9/12. → Compare rates: Both support rates are 75%; Pine has more correct answers because it has more cases. → Inspect errors: Check the two Birch and three Pine failures before deciding what revision each needs.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Representation and bias evaluation — evidence trace</w:t>
      </w:r>
    </w:p>
    <w:p>
      <w:r>
        <w:drawing>
          <wp:inline xmlns:a="http://schemas.openxmlformats.org/drawingml/2006/main" xmlns:pic="http://schemas.openxmlformats.org/drawingml/2006/picture">
            <wp:extent cx="5486400" cy="3297936"/>
            <wp:docPr id="5" name="Picture 5" descr="Representation and bias evaluation — evidence trace. A grounded assistant supports 9 of 10 group-A cases and 6 of 10 group-B cases. | Define the task, relevant groups, labels and denominators before comparing. Use fictional, non-identifying records. Evaluate quality and fallback outcomes separately; preserve sample sizes and unresolved explanations. | Rates 90% and 60%; gap 30 percentage points. Investigate case mix, retrieval coverage and annotation rules before attributing cause."/>
            <wp:cNvGraphicFramePr>
              <a:graphicFrameLocks noChangeAspect="1"/>
            </wp:cNvGraphicFramePr>
            <a:graphic>
              <a:graphicData uri="http://schemas.openxmlformats.org/drawingml/2006/picture">
                <pic:pic>
                  <pic:nvPicPr>
                    <pic:cNvPr id="0" name="academy-story-ai-3-30-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rPr>
        <w:t>Representation</w:t>
      </w:r>
      <w:r>
        <w:rPr>
          <w:b w:val="0"/>
        </w:rPr>
        <w:t xml:space="preserve"> and bias evaluation — </w:t>
      </w:r>
      <w:r>
        <w:rPr>
          <w:b/>
        </w:rPr>
        <w:t>evidence</w:t>
      </w:r>
      <w:r>
        <w:rPr>
          <w:b w:val="0"/>
        </w:rPr>
        <w:t xml:space="preserve"> trace. A grounded assistant supports 9 of 10 group-A cases and 6 of 10 group-B cases. | Define the task, relevant groups, labels and denominators before comparing.</w:t>
      </w:r>
    </w:p>
    <w:p>
      <w:pPr>
        <w:spacing w:line="336" w:lineRule="auto" w:after="180"/>
      </w:pPr>
      <w:r>
        <w:rPr>
          <w:b w:val="0"/>
        </w:rPr>
        <w:t xml:space="preserve">Use fictional, non-identifying records. Evaluate quality and fallback outcomes separately; preserve sample sizes and unresolved explanations. | Rates 90% and </w:t>
      </w:r>
      <w:r>
        <w:rPr>
          <w:b/>
        </w:rPr>
        <w:t>60%</w:t>
      </w:r>
      <w:r>
        <w:rPr>
          <w:b w:val="0"/>
        </w:rPr>
        <w:t>; gap 30 percentage points.</w:t>
      </w:r>
    </w:p>
    <w:p>
      <w:pPr>
        <w:spacing w:line="336" w:lineRule="auto" w:after="180"/>
      </w:pPr>
      <w:r>
        <w:rPr>
          <w:b w:val="0"/>
        </w:rPr>
        <w:t xml:space="preserve">Investigate </w:t>
      </w:r>
      <w:r>
        <w:rPr>
          <w:b/>
        </w:rPr>
        <w:t>case mix</w:t>
      </w:r>
      <w:r>
        <w:rPr>
          <w:b w:val="0"/>
        </w:rPr>
        <w:t>, retrieval coverage and annotation rules before attributing cause.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Check the two Birch and three Pine failures before deciding what revision each needs. Changed condition: Pine instead has 6 supported answers out of 12.</w:t>
      </w:r>
    </w:p>
    <w:p>
      <w:pPr>
        <w:spacing w:line="336" w:lineRule="auto" w:after="180"/>
      </w:pPr>
      <w:r>
        <w:rPr>
          <w:b w:val="0"/>
        </w:rPr>
        <w:t>Expected result: Pine is 50%, which is 25 percentage points below Birch. Reason: Equal correct counts do not imply equal rates when denominators differ.</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Equal correct counts do not imply equal rates when denominators differ.</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 Limit: These groups are fictional; small samples and unmatched question difficulty limit conclusions about fairness."/>
            <wp:cNvGraphicFramePr>
              <a:graphicFrameLocks noChangeAspect="1"/>
            </wp:cNvGraphicFramePr>
            <a:graphic>
              <a:graphicData uri="http://schemas.openxmlformats.org/drawingml/2006/picture">
                <pic:pic>
                  <pic:nvPicPr>
                    <pic:cNvPr id="0" name="academy-story-ai-3-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groups are fictional; small samples and unmatched question difficulty limit conclusions about fairness.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groups are fictional; small samples and unmatched question difficulty limit conclusions about fairness.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Explain why comparing six correct answers in each group would mislea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Birch has 6/8=75%; changed Pine has 6/12=50%. Counts must be paired with the number of opportunities. Changed-case check: Pine is 50%, which is 25 percentage points below Birch.</w:t>
      </w:r>
    </w:p>
    <w:p>
      <w:pPr>
        <w:spacing w:line="336" w:lineRule="auto" w:after="180"/>
      </w:pPr>
      <w:r>
        <w:rPr>
          <w:b w:val="0"/>
        </w:rPr>
        <w:t>Equal correct counts do not imply equal rates when denominators differ.</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Bias and Representation: the case</w:t>
      </w:r>
    </w:p>
    <w:p>
      <w:pPr>
        <w:pStyle w:val="Heading3"/>
      </w:pPr>
      <w:r>
        <w:t>02. Follow the deciding steps</w:t>
      </w:r>
    </w:p>
    <w:p>
      <w:pPr>
        <w:pStyle w:val="Heading3"/>
      </w:pPr>
      <w:r>
        <w:t>03. Representation and bias evaluation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