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ai-4/31</w:t>
      </w:r>
    </w:p>
    <w:p>
      <w:pPr>
        <w:pStyle w:val="Title"/>
      </w:pPr>
      <w:r>
        <w:t>Subgroup Performance</w:t>
      </w:r>
    </w:p>
    <w:p>
      <w:r>
        <w:t>Project: Responsible Plant Classifier</w:t>
      </w:r>
    </w:p>
    <w:p>
      <w:pPr>
        <w:pStyle w:val="Heading1"/>
      </w:pPr>
      <w:r>
        <w:t>Teach subgroup comparisons with all needed records.</w:t>
      </w:r>
    </w:p>
    <w:p>
      <w:r>
        <w:t>Supply complete metrics and source IDs,explain small/empty groups and keep exploratory overlap separate from pooled evidence.</w:t>
      </w:r>
    </w:p>
    <w:p>
      <w:r>
        <w:t>Require denominators,label quality,context and bounded conclusions before a release discussion.</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Calculate </w:t>
      </w:r>
      <w:r>
        <w:rPr>
          <w:b/>
        </w:rPr>
        <w:t>subgroup</w:t>
      </w:r>
      <w:r>
        <w:rPr>
          <w:b w:val="0"/>
        </w:rPr>
        <w:t xml:space="preserve"> results with sample sizes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This week focuses on </w:t>
      </w:r>
      <w:r>
        <w:rPr>
          <w:b/>
        </w:rPr>
        <w:t>subgroup</w:t>
      </w:r>
      <w:r>
        <w:rPr>
          <w:b w:val="0"/>
        </w:rPr>
        <w:t xml:space="preserve"> evaluation.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Different error patterns in different evaluated conditions or groups.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2"/>
      </w:pPr>
      <w:r>
        <w:t>Opening retrieval</w:t>
      </w:r>
    </w:p>
    <w:p>
      <w:pPr>
        <w:spacing w:line="336" w:lineRule="auto" w:after="180"/>
      </w:pPr>
      <w:r>
        <w:rPr>
          <w:b w:val="0"/>
        </w:rPr>
        <w:t>Without opening the old lesson, explain one key idea from Improve Generalization. Give an example and a mistake that the idea helps you avoid.</w:t>
      </w:r>
    </w:p>
    <w:p>
      <w:pPr>
        <w:spacing w:line="336" w:lineRule="auto" w:after="180"/>
      </w:pPr>
      <w:r>
        <w:rPr>
          <w:b w:val="0"/>
        </w:rPr>
        <w:t xml:space="preserve">Look for: Plan one </w:t>
      </w:r>
      <w:r>
        <w:rPr>
          <w:b/>
        </w:rPr>
        <w:t>evidence</w:t>
      </w:r>
      <w:r>
        <w:rPr>
          <w:b w:val="0"/>
        </w:rPr>
        <w:t>-led change and test it on source-separated validation cases</w:t>
      </w:r>
    </w:p>
    <w:p>
      <w:pPr>
        <w:spacing w:line="336" w:lineRule="auto" w:after="180"/>
      </w:pPr>
      <w:r>
        <w:rPr>
          <w:b w:val="0"/>
        </w:rPr>
        <w:t>Reference example, not the only acceptable wording: Name the exact hypothesis,changed factor and fixed comparison protocol. In the synthetic crossed-background trial,</w:t>
      </w:r>
      <w:r>
        <w:rPr>
          <w:b/>
        </w:rPr>
        <w:t>training</w:t>
      </w:r>
      <w:r>
        <w:rPr>
          <w:b w:val="0"/>
        </w:rPr>
        <w:t xml:space="preserve"> additions change the chosen feature and improve four validation views from two plants;this does not establish real diagnosis or final reliability. Preserve all outputs,source groups and fresh final-evaluation needs.</w:t>
      </w:r>
    </w:p>
    <w:p>
      <w:pPr>
        <w:spacing w:line="336" w:lineRule="auto" w:after="180"/>
      </w:pPr>
      <w:r>
        <w:rPr>
          <w:b w:val="0"/>
        </w:rPr>
        <w:t>Without opening the old lesson, explain one key idea from Learning Curves. Give an example and a mistake that the idea helps you avoid.</w:t>
      </w:r>
    </w:p>
    <w:p>
      <w:pPr>
        <w:spacing w:line="336" w:lineRule="auto" w:after="180"/>
      </w:pPr>
      <w:r>
        <w:rPr>
          <w:b w:val="0"/>
        </w:rPr>
        <w:t xml:space="preserve">Look for: Read </w:t>
      </w:r>
      <w:r>
        <w:rPr>
          <w:b/>
        </w:rPr>
        <w:t>training</w:t>
      </w:r>
      <w:r>
        <w:rPr>
          <w:b w:val="0"/>
        </w:rPr>
        <w:t>-size learning curves</w:t>
      </w:r>
    </w:p>
    <w:p>
      <w:pPr>
        <w:spacing w:line="336" w:lineRule="auto" w:after="180"/>
      </w:pPr>
      <w:r>
        <w:rPr>
          <w:b w:val="0"/>
        </w:rPr>
        <w:t>Reference example, not the only acceptable wording: Teacher explanation: Mean(5+7+6)/3=6; range 7-5=2.</w:t>
      </w:r>
    </w:p>
    <w:p>
      <w:pPr>
        <w:spacing w:line="336" w:lineRule="auto" w:after="180"/>
      </w:pPr>
      <w:r>
        <w:rPr>
          <w:b w:val="0"/>
        </w:rPr>
        <w:t>Without opening the old lesson, explain one key idea from Metrics Match Consequences. Give an example and a mistake that the idea helps you avoid.</w:t>
      </w:r>
    </w:p>
    <w:p>
      <w:pPr>
        <w:spacing w:line="336" w:lineRule="auto" w:after="180"/>
      </w:pPr>
      <w:r>
        <w:rPr>
          <w:b w:val="0"/>
        </w:rPr>
        <w:t>Look for: Apply a declared score threshold including equality</w:t>
      </w:r>
    </w:p>
    <w:p>
      <w:pPr>
        <w:spacing w:line="336" w:lineRule="auto" w:after="180"/>
      </w:pPr>
      <w:r>
        <w:rPr>
          <w:b w:val="0"/>
        </w:rPr>
        <w:t>Reference example, not the only acceptable wording: Teacher explanation: At .5: A, B, C. At .3: A, B, C, D, E, including equality.</w:t>
      </w:r>
    </w:p>
    <w:p>
      <w:pPr>
        <w:pStyle w:val="Heading2"/>
      </w:pPr>
      <w:r>
        <w:t>End goal</w:t>
      </w:r>
    </w:p>
    <w:p>
      <w:pPr>
        <w:spacing w:line="336" w:lineRule="auto" w:after="180"/>
      </w:pPr>
      <w:r>
        <w:rPr>
          <w:b w:val="0"/>
        </w:rPr>
        <w:t xml:space="preserve">By the end, I can explain </w:t>
      </w:r>
      <w:r>
        <w:rPr>
          <w:b/>
        </w:rPr>
        <w:t>subgroup</w:t>
      </w:r>
      <w:r>
        <w:rPr>
          <w:b w:val="0"/>
        </w:rPr>
        <w:t xml:space="preserve"> performance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Improve Generalization</w:t>
      </w:r>
    </w:p>
    <w:p>
      <w:pPr>
        <w:pStyle w:val="Heading3"/>
      </w:pPr>
      <w:r>
        <w:t>Learning Curves</w:t>
      </w:r>
    </w:p>
    <w:p>
      <w:pPr>
        <w:pStyle w:val="Heading3"/>
      </w:pPr>
      <w:r>
        <w:t>Metrics Match Consequences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Device A gets 18/20 correct; B gets 6/10. Compute overall accuracy and the </w:t>
      </w:r>
      <w:r>
        <w:rPr>
          <w:b/>
        </w:rPr>
        <w:t>subgroup</w:t>
      </w:r>
      <w:r>
        <w:rPr>
          <w:b w:val="0"/>
        </w:rPr>
        <w:t xml:space="preserve"> gap. What causal claim is not supported?</w:t>
      </w:r>
    </w:p>
    <w:p>
      <w:pPr>
        <w:pStyle w:val="Heading3"/>
      </w:pPr>
      <w:r>
        <w:t>Concept to explain</w:t>
      </w:r>
    </w:p>
    <w:p>
      <w:pPr>
        <w:spacing w:line="336" w:lineRule="auto" w:after="180"/>
      </w:pPr>
      <w:r>
        <w:rPr>
          <w:b w:val="0"/>
        </w:rPr>
        <w:t>Overall metrics can conceal uneven behavior across meaningful conditions or user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w:t>
            </w:r>
          </w:p>
        </w:tc>
        <w:tc>
          <w:tcPr>
            <w:tcW w:type="dxa" w:w="5112"/>
          </w:tcPr>
          <w:p>
            <w:r>
              <w:t>meaningful slice of evaluation cases</w:t>
            </w:r>
          </w:p>
        </w:tc>
      </w:tr>
      <w:tr>
        <w:tc>
          <w:tcPr>
            <w:tcW w:type="dxa" w:w="5112"/>
          </w:tcPr>
          <w:p>
            <w:r>
              <w:t>performance gap</w:t>
            </w:r>
          </w:p>
        </w:tc>
        <w:tc>
          <w:tcPr>
            <w:tcW w:type="dxa" w:w="5112"/>
          </w:tcPr>
          <w:p>
            <w:r>
              <w:t>difference between subgroup metrics</w:t>
            </w:r>
          </w:p>
        </w:tc>
      </w:tr>
      <w:tr>
        <w:tc>
          <w:tcPr>
            <w:tcW w:type="dxa" w:w="5112"/>
          </w:tcPr>
          <w:p>
            <w:r>
              <w:t>denominator</w:t>
            </w:r>
          </w:p>
        </w:tc>
        <w:tc>
          <w:tcPr>
            <w:tcW w:type="dxa" w:w="5112"/>
          </w:tcPr>
          <w:p>
            <w:r>
              <w:t>number of cases behind a rate</w:t>
            </w:r>
          </w:p>
        </w:tc>
      </w:tr>
      <w:tr>
        <w:tc>
          <w:tcPr>
            <w:tcW w:type="dxa" w:w="5112"/>
          </w:tcPr>
          <w:p>
            <w:r>
              <w:t>intersection</w:t>
            </w:r>
          </w:p>
        </w:tc>
        <w:tc>
          <w:tcPr>
            <w:tcW w:type="dxa" w:w="5112"/>
          </w:tcPr>
          <w:p>
            <w:r>
              <w:t>cases belonging to multiple slices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weighted pooling and denominator sensitivity first</w:t>
      </w:r>
    </w:p>
    <w:p>
      <w:r>
        <w:t>Keep per-case source IDs,positive counts and correlation/causation distinctions visible.</w:t>
      </w:r>
    </w:p>
    <w:p>
      <w:pPr>
        <w:pStyle w:val="Heading2"/>
      </w:pPr>
      <w:r>
        <w:t>Main object-condition scope and complete aggregate table</w:t>
      </w:r>
    </w:p>
    <w:p>
      <w:pPr>
        <w:spacing w:line="336" w:lineRule="auto" w:after="180"/>
      </w:pPr>
      <w:r>
        <w:rPr>
          <w:b w:val="0"/>
        </w:rPr>
        <w:t>A single overall score can hide different experiences. Define relevant groups before evaluation and report counts as well as rates. This classroom exercise uses fictional sensor conditions, not personal identities.</w:t>
      </w:r>
    </w:p>
    <w:p>
      <w:pPr>
        <w:spacing w:line="336" w:lineRule="auto" w:after="180"/>
      </w:pPr>
      <w:r>
        <w:rPr>
          <w:b w:val="0"/>
        </w:rPr>
        <w:t>Real evaluations involving people require appropriate permissions, privacy and contextual expertise.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subgroup</w:t>
      </w:r>
      <w:r>
        <w:rPr>
          <w:b w:val="0"/>
        </w:rPr>
        <w:t xml:space="preserve"> evaluation.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sensor/camera slice</w:t>
            </w:r>
          </w:p>
        </w:tc>
        <w:tc>
          <w:tcPr>
            <w:tcW w:type="dxa" w:w="2556"/>
          </w:tcPr>
          <w:p>
            <w:r>
              <w:t>Observed errors</w:t>
            </w:r>
          </w:p>
        </w:tc>
        <w:tc>
          <w:tcPr>
            <w:tcW w:type="dxa" w:w="2556"/>
          </w:tcPr>
          <w:p>
            <w:r>
              <w:t>Evaluated count</w:t>
            </w:r>
          </w:p>
        </w:tc>
        <w:tc>
          <w:tcPr>
            <w:tcW w:type="dxa" w:w="2556"/>
          </w:tcPr>
          <w:p>
            <w:r>
              <w:t>Error rate / accuracy</w:t>
            </w:r>
          </w:p>
        </w:tc>
      </w:tr>
      <w:tr>
        <w:tc>
          <w:tcPr>
            <w:tcW w:type="dxa" w:w="2556"/>
          </w:tcPr>
          <w:p>
            <w:r>
              <w:t>A</w:t>
            </w:r>
          </w:p>
        </w:tc>
        <w:tc>
          <w:tcPr>
            <w:tcW w:type="dxa" w:w="2556"/>
          </w:tcPr>
          <w:p>
            <w:r>
              <w:t>2</w:t>
            </w:r>
          </w:p>
        </w:tc>
        <w:tc>
          <w:tcPr>
            <w:tcW w:type="dxa" w:w="2556"/>
          </w:tcPr>
          <w:p>
            <w:r>
              <w:t>20</w:t>
            </w:r>
          </w:p>
        </w:tc>
        <w:tc>
          <w:tcPr>
            <w:tcW w:type="dxa" w:w="2556"/>
          </w:tcPr>
          <w:p>
            <w:r>
              <w:t>10% /90%</w:t>
            </w:r>
          </w:p>
        </w:tc>
      </w:tr>
      <w:tr>
        <w:tc>
          <w:tcPr>
            <w:tcW w:type="dxa" w:w="2556"/>
          </w:tcPr>
          <w:p>
            <w:r>
              <w:t>B</w:t>
            </w:r>
          </w:p>
        </w:tc>
        <w:tc>
          <w:tcPr>
            <w:tcW w:type="dxa" w:w="2556"/>
          </w:tcPr>
          <w:p>
            <w:r>
              <w:t>3</w:t>
            </w:r>
          </w:p>
        </w:tc>
        <w:tc>
          <w:tcPr>
            <w:tcW w:type="dxa" w:w="2556"/>
          </w:tcPr>
          <w:p>
            <w:r>
              <w:t>5</w:t>
            </w:r>
          </w:p>
        </w:tc>
        <w:tc>
          <w:tcPr>
            <w:tcW w:type="dxa" w:w="2556"/>
          </w:tcPr>
          <w:p>
            <w:r>
              <w:t>60% /40%</w:t>
            </w:r>
          </w:p>
        </w:tc>
      </w:tr>
      <w:tr>
        <w:tc>
          <w:tcPr>
            <w:tcW w:type="dxa" w:w="2556"/>
          </w:tcPr>
          <w:p>
            <w:r>
              <w:t>Pooled disjoint A/Bcases</w:t>
            </w:r>
          </w:p>
        </w:tc>
        <w:tc>
          <w:tcPr>
            <w:tcW w:type="dxa" w:w="2556"/>
          </w:tcPr>
          <w:p>
            <w:r>
              <w:t>5</w:t>
            </w:r>
          </w:p>
        </w:tc>
        <w:tc>
          <w:tcPr>
            <w:tcW w:type="dxa" w:w="2556"/>
          </w:tcPr>
          <w:p>
            <w:r>
              <w:t>25</w:t>
            </w:r>
          </w:p>
        </w:tc>
        <w:tc>
          <w:tcPr>
            <w:tcW w:type="dxa" w:w="2556"/>
          </w:tcPr>
          <w:p>
            <w:r>
              <w:t>20% /80%</w:t>
            </w:r>
          </w:p>
        </w:tc>
      </w:tr>
      <w:tr>
        <w:tc>
          <w:tcPr>
            <w:tcW w:type="dxa" w:w="2556"/>
          </w:tcPr>
          <w:p>
            <w:r>
              <w:t>Observed error-rate difference</w:t>
            </w:r>
          </w:p>
        </w:tc>
        <w:tc>
          <w:tcPr>
            <w:tcW w:type="dxa" w:w="2556"/>
          </w:tcPr>
          <w:p>
            <w:r>
              <w:t>Bminus A</w:t>
            </w:r>
          </w:p>
        </w:tc>
        <w:tc>
          <w:tcPr>
            <w:tcW w:type="dxa" w:w="2556"/>
          </w:tcPr>
          <w:p>
            <w:r>
              <w:t>Same error definition</w:t>
            </w:r>
          </w:p>
        </w:tc>
        <w:tc>
          <w:tcPr>
            <w:tcW w:type="dxa" w:w="2556"/>
          </w:tcPr>
          <w:p>
            <w:r>
              <w:t>50 percentage points</w:t>
            </w:r>
          </w:p>
        </w:tc>
      </w:tr>
    </w:tbl>
    <w:p>
      <w:pPr>
        <w:spacing w:line="336" w:lineRule="auto" w:after="180"/>
      </w:pPr>
      <w:r>
        <w:rPr>
          <w:b w:val="0"/>
        </w:rPr>
        <w:t>Sensor group A has 2 errors in 20 examples and group B has 3 in 5. Error rates are 10 and 60 percent; pooled error is 5/25=20 percent. The group difference is 50 percentage points.</w:t>
      </w:r>
    </w:p>
    <w:p>
      <w:pPr>
        <w:spacing w:line="336" w:lineRule="auto" w:after="180"/>
      </w:pPr>
      <w:r>
        <w:rPr>
          <w:b w:val="0"/>
        </w:rPr>
        <w:t>B has only five examples, so its rate is sensitive to each individual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w:t>
            </w:r>
          </w:p>
        </w:tc>
        <w:tc>
          <w:tcPr>
            <w:tcW w:type="dxa" w:w="5112"/>
          </w:tcPr>
          <w:p>
            <w:r>
              <w:t>A defined subset of the evaluated examples</w:t>
            </w:r>
          </w:p>
        </w:tc>
      </w:tr>
      <w:tr>
        <w:tc>
          <w:tcPr>
            <w:tcW w:type="dxa" w:w="5112"/>
          </w:tcPr>
          <w:p>
            <w:r>
              <w:t>Disaggregation</w:t>
            </w:r>
          </w:p>
        </w:tc>
        <w:tc>
          <w:tcPr>
            <w:tcW w:type="dxa" w:w="5112"/>
          </w:tcPr>
          <w:p>
            <w:r>
              <w:t>Reporting results separately for defined groups</w:t>
            </w:r>
          </w:p>
        </w:tc>
      </w:tr>
      <w:tr>
        <w:tc>
          <w:tcPr>
            <w:tcW w:type="dxa" w:w="5112"/>
          </w:tcPr>
          <w:p>
            <w:r>
              <w:t>Coverage</w:t>
            </w:r>
          </w:p>
        </w:tc>
        <w:tc>
          <w:tcPr>
            <w:tcW w:type="dxa" w:w="5112"/>
          </w:tcPr>
          <w:p>
            <w:r>
              <w:t>Which groups and conditions are represented</w:t>
            </w:r>
          </w:p>
        </w:tc>
      </w:tr>
      <w:tr>
        <w:tc>
          <w:tcPr>
            <w:tcW w:type="dxa" w:w="5112"/>
          </w:tcPr>
          <w:p>
            <w:r>
              <w:t>Disparity</w:t>
            </w:r>
          </w:p>
        </w:tc>
        <w:tc>
          <w:tcPr>
            <w:tcW w:type="dxa" w:w="5112"/>
          </w:tcPr>
          <w:p>
            <w:r>
              <w:t>An observed difference between group results</w:t>
            </w:r>
          </w:p>
        </w:tc>
      </w:tr>
    </w:tbl>
    <w:p>
      <w:pPr>
        <w:pStyle w:val="Heading3"/>
      </w:pPr>
      <w:r>
        <w:t>Subgroup evaluation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Group A</w:t>
            </w:r>
          </w:p>
        </w:tc>
        <w:tc>
          <w:tcPr>
            <w:tcW w:type="dxa" w:w="3408"/>
          </w:tcPr>
          <w:p>
            <w:r>
              <w:t>2 errors of 20</w:t>
            </w:r>
          </w:p>
        </w:tc>
        <w:tc>
          <w:tcPr>
            <w:tcW w:type="dxa" w:w="3408"/>
          </w:tcPr>
          <w:p>
            <w:r>
              <w:t>10 percent</w:t>
            </w:r>
          </w:p>
        </w:tc>
      </w:tr>
      <w:tr>
        <w:tc>
          <w:tcPr>
            <w:tcW w:type="dxa" w:w="3408"/>
          </w:tcPr>
          <w:p>
            <w:r>
              <w:t>Group B</w:t>
            </w:r>
          </w:p>
        </w:tc>
        <w:tc>
          <w:tcPr>
            <w:tcW w:type="dxa" w:w="3408"/>
          </w:tcPr>
          <w:p>
            <w:r>
              <w:t>3 errors of 5</w:t>
            </w:r>
          </w:p>
        </w:tc>
        <w:tc>
          <w:tcPr>
            <w:tcW w:type="dxa" w:w="3408"/>
          </w:tcPr>
          <w:p>
            <w:r>
              <w:t>60 percent</w:t>
            </w:r>
          </w:p>
        </w:tc>
      </w:tr>
      <w:tr>
        <w:tc>
          <w:tcPr>
            <w:tcW w:type="dxa" w:w="3408"/>
          </w:tcPr>
          <w:p>
            <w:r>
              <w:t>Pooled</w:t>
            </w:r>
          </w:p>
        </w:tc>
        <w:tc>
          <w:tcPr>
            <w:tcW w:type="dxa" w:w="3408"/>
          </w:tcPr>
          <w:p>
            <w:r>
              <w:t>5 errors of 25</w:t>
            </w:r>
          </w:p>
        </w:tc>
        <w:tc>
          <w:tcPr>
            <w:tcW w:type="dxa" w:w="3408"/>
          </w:tcPr>
          <w:p>
            <w:r>
              <w:t>20 percent</w:t>
            </w:r>
          </w:p>
        </w:tc>
      </w:tr>
    </w:tbl>
    <w:p>
      <w:r>
        <w:t>Changing one B error to a correct result changes its rate from 60 to 40 percent. Small samples can be unstable without making the observed errors unimportant. A missing group has no measured rate, not zero error. Intersections of conditions may be even smaller.</w:t>
      </w:r>
    </w:p>
    <w:p>
      <w:pPr>
        <w:pStyle w:val="Heading3"/>
      </w:pPr>
      <w:r>
        <w:t>How does correcting one B error affect its rate?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pictured added-case comparison</w:t>
      </w:r>
    </w:p>
    <w:p>
      <w:pPr>
        <w:spacing w:line="336" w:lineRule="auto" w:after="180"/>
      </w:pPr>
      <w:r>
        <w:rPr>
          <w:b w:val="0"/>
        </w:rPr>
        <w:t xml:space="preserve">Calculate </w:t>
      </w:r>
      <w:r>
        <w:rPr>
          <w:b/>
        </w:rPr>
        <w:t>subgroup</w:t>
      </w:r>
      <w:r>
        <w:rPr>
          <w:b w:val="0"/>
        </w:rPr>
        <w:t xml:space="preserve"> and pooled error rates without letting the larger group hide a gap.</w:t>
      </w:r>
    </w:p>
    <w:p>
      <w:pPr>
        <w:spacing w:line="336" w:lineRule="auto" w:after="180"/>
      </w:pPr>
      <w:r>
        <w:rPr>
          <w:b w:val="0"/>
        </w:rPr>
        <w:t>Group Sun: 2 errors in20 photos; Shade: 3 errors in5. Same error definition; related plant views are documented.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Picture Sun2/20 errors and Shade3/5 match the main 10%/60%arithmetic; pooled 5/25=20%, gap 50 percentage points. Adding five new Shadecases with no errors changes Shade to3/10=30%and pooled to5/30≈16.7%, without removing any original error. The model was not improved merely by changing the evaluation sample. New per-class labels are not supplied for those additions, so do not invent revised recall.</w:t>
      </w:r>
    </w:p>
    <w:p>
      <w:pPr>
        <w:spacing w:line="336" w:lineRule="auto" w:after="180"/>
      </w:pPr>
      <w:r>
        <w:rPr>
          <w:b w:val="0"/>
        </w:rPr>
        <w:t>Correcting one of the original five Shadeoutputs instead would give 2/5=40%; record a reviewed output or model-version change separately.</w:t>
      </w:r>
    </w:p>
    <w:p>
      <w:r>
        <w:drawing>
          <wp:inline xmlns:a="http://schemas.openxmlformats.org/drawingml/2006/main" xmlns:pic="http://schemas.openxmlformats.org/drawingml/2006/picture">
            <wp:extent cx="5486400" cy="3131457"/>
            <wp:docPr id="1" name="Picture 1"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9"/>
                    <a:stretch>
                      <a:fillRect/>
                    </a:stretch>
                  </pic:blipFill>
                  <pic:spPr>
                    <a:xfrm>
                      <a:off x="0" y="0"/>
                      <a:ext cx="5486400" cy="3131457"/>
                    </a:xfrm>
                    <a:prstGeom prst="rect"/>
                  </pic:spPr>
                </pic:pic>
              </a:graphicData>
            </a:graphic>
          </wp:inline>
        </w:drawing>
      </w:r>
    </w:p>
    <w:p>
      <w:pPr>
        <w:pStyle w:val="Heading2"/>
      </w:pPr>
      <w:r>
        <w:t>Trace subgroup rates and unchanged errors</w:t>
      </w:r>
    </w:p>
    <w:p>
      <w:r>
        <w:drawing>
          <wp:inline xmlns:a="http://schemas.openxmlformats.org/drawingml/2006/main" xmlns:pic="http://schemas.openxmlformats.org/drawingml/2006/picture">
            <wp:extent cx="5486400" cy="3337560"/>
            <wp:docPr id="2" name="Picture 2" descr="Sun rate: Sun error=2/20=10%. → Shade rate: Shade error=3/5=60%. → Pooled rate: Total error=5/25=20%, which hides the 50-percentage-point subgroup difference."/>
            <wp:cNvGraphicFramePr>
              <a:graphicFrameLocks noChangeAspect="1"/>
            </wp:cNvGraphicFramePr>
            <a:graphic>
              <a:graphicData uri="http://schemas.openxmlformats.org/drawingml/2006/picture">
                <pic:pic>
                  <pic:nvPicPr>
                    <pic:cNvPr id="0" name="academy-story-ai-4-31-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Sun rate</w:t>
            </w:r>
          </w:p>
        </w:tc>
        <w:tc>
          <w:tcPr>
            <w:tcW w:type="dxa" w:w="5112"/>
          </w:tcPr>
          <w:p>
            <w:r>
              <w:t>Sun error=2/20=10%.</w:t>
            </w:r>
          </w:p>
        </w:tc>
      </w:tr>
      <w:tr>
        <w:tc>
          <w:tcPr>
            <w:tcW w:type="dxa" w:w="5112"/>
          </w:tcPr>
          <w:p>
            <w:r>
              <w:t>2. Shade rate</w:t>
            </w:r>
          </w:p>
        </w:tc>
        <w:tc>
          <w:tcPr>
            <w:tcW w:type="dxa" w:w="5112"/>
          </w:tcPr>
          <w:p>
            <w:r>
              <w:t>Shade error=3/5=60%.</w:t>
            </w:r>
          </w:p>
        </w:tc>
      </w:tr>
      <w:tr>
        <w:tc>
          <w:tcPr>
            <w:tcW w:type="dxa" w:w="5112"/>
          </w:tcPr>
          <w:p>
            <w:r>
              <w:t>3. Pooled rate</w:t>
            </w:r>
          </w:p>
        </w:tc>
        <w:tc>
          <w:tcPr>
            <w:tcW w:type="dxa" w:w="5112"/>
          </w:tcPr>
          <w:p>
            <w:r>
              <w:t>Total error=5/25=20%, which hides the 50-percentage-point subgroup difference.</w:t>
            </w:r>
          </w:p>
        </w:tc>
      </w:tr>
    </w:tbl>
    <w:p>
      <w:r>
        <w:t>Match each pictured step to the supplied facts. This is a worked teaching case, not an independent assessment.</w:t>
      </w:r>
    </w:p>
    <w:p>
      <w:pPr>
        <w:spacing w:line="336" w:lineRule="auto" w:after="180"/>
      </w:pPr>
      <w:r>
        <w:rPr>
          <w:b w:val="0"/>
        </w:rPr>
        <w:t xml:space="preserve">Read the picture in order. 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Small </w:t>
      </w:r>
      <w:r>
        <w:rPr>
          <w:b/>
        </w:rPr>
        <w:t>subgroup</w:t>
      </w:r>
      <w:r>
        <w:rPr>
          <w:b w:val="0"/>
        </w:rPr>
        <w:t xml:space="preserve"> samples have high variability. An observed gap does not by itself establish discrimination or a causal explanation.</w:t>
      </w:r>
    </w:p>
    <w:p>
      <w:pPr>
        <w:spacing w:line="336" w:lineRule="auto" w:after="180"/>
      </w:pPr>
      <w:r>
        <w:rPr>
          <w:b w:val="0"/>
        </w:rPr>
        <w:t>Change: Shade gains5 new cases with no errors.</w:t>
      </w:r>
    </w:p>
    <w:p>
      <w:pPr>
        <w:spacing w:line="336" w:lineRule="auto" w:after="180"/>
      </w:pPr>
      <w:r>
        <w:rPr>
          <w:b/>
        </w:rPr>
        <w:t>Prediction</w:t>
      </w:r>
      <w:r>
        <w:rPr>
          <w:b w:val="0"/>
        </w:rPr>
        <w:t>: Shade error becomes3/10=30%; pooled error becomes5/30≈16.7%.</w:t>
      </w:r>
    </w:p>
    <w:p>
      <w:pPr>
        <w:spacing w:line="336" w:lineRule="auto" w:after="180"/>
      </w:pPr>
      <w:r>
        <w:rPr>
          <w:b w:val="0"/>
        </w:rPr>
        <w:t xml:space="preserve">Reason: Extra evaluated cases change </w:t>
      </w:r>
      <w:r>
        <w:rPr>
          <w:b/>
        </w:rPr>
        <w:t>denominator</w:t>
      </w:r>
      <w:r>
        <w:rPr>
          <w:b w:val="0"/>
        </w:rPr>
        <w:t>s; existing errors have not disappeared.</w:t>
      </w:r>
    </w:p>
    <w:p>
      <w:pPr>
        <w:pStyle w:val="Heading2"/>
      </w:pPr>
      <w:r>
        <w:t>Additional18/20versus6/10accuracy example · reference / check after trying</w:t>
      </w:r>
    </w:p>
    <w:p>
      <w:pPr>
        <w:spacing w:line="336" w:lineRule="auto" w:after="180"/>
      </w:pPr>
      <w:r>
        <w:rPr>
          <w:b w:val="0"/>
        </w:rPr>
        <w:t>A has18/20 correct; B has6/10.</w:t>
      </w:r>
    </w:p>
    <w:p>
      <w:pPr>
        <w:spacing w:line="336" w:lineRule="auto" w:after="180"/>
      </w:pPr>
      <w:r>
        <w:rPr>
          <w:b w:val="0"/>
        </w:rPr>
        <w:t xml:space="preserve">Compute </w:t>
      </w:r>
      <w:r>
        <w:rPr>
          <w:b/>
        </w:rPr>
        <w:t>subgroup</w:t>
      </w:r>
      <w:r>
        <w:rPr>
          <w:b w:val="0"/>
        </w:rPr>
        <w:t xml:space="preserve"> results and </w:t>
      </w:r>
      <w:r>
        <w:rPr>
          <w:b/>
        </w:rPr>
        <w:t>evidence</w:t>
      </w:r>
      <w:r>
        <w:rPr>
          <w:b w:val="0"/>
        </w:rPr>
        <w:t xml:space="preserve"> limits.</w:t>
      </w:r>
    </w:p>
    <w:p>
      <w:pPr>
        <w:spacing w:line="336" w:lineRule="auto" w:after="180"/>
      </w:pPr>
      <w:r>
        <w:rPr>
          <w:b w:val="0"/>
        </w:rPr>
        <w:t>90% versus</w:t>
      </w:r>
      <w:r>
        <w:rPr>
          <w:b/>
        </w:rPr>
        <w:t>60%</w:t>
      </w:r>
      <w:r>
        <w:rPr>
          <w:b w:val="0"/>
        </w:rPr>
        <w:t xml:space="preserve">, gap30 percentage points. Report </w:t>
      </w:r>
      <w:r>
        <w:rPr>
          <w:b/>
        </w:rPr>
        <w:t>denominator</w:t>
      </w:r>
      <w:r>
        <w:rPr>
          <w:b w:val="0"/>
        </w:rPr>
        <w:t>s and investigate collection/label differences without assuming an inherent group cause.</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Calculate </w:t>
      </w:r>
      <w:r>
        <w:rPr>
          <w:b/>
        </w:rPr>
        <w:t>subgroup</w:t>
      </w:r>
      <w:r>
        <w:rPr>
          <w:b w:val="0"/>
        </w:rPr>
        <w:t xml:space="preserve"> accuracy and recall gaps with adequate </w:t>
      </w:r>
      <w:r>
        <w:rPr>
          <w:b/>
        </w:rPr>
        <w:t>denominator</w:t>
      </w:r>
      <w:r>
        <w:rPr>
          <w:b w:val="0"/>
        </w:rPr>
        <w:t>s.</w:t>
      </w:r>
    </w:p>
    <w:p>
      <w:pPr>
        <w:spacing w:line="336" w:lineRule="auto" w:after="180"/>
      </w:pPr>
      <w:r>
        <w:rPr>
          <w:b w:val="0"/>
        </w:rPr>
        <w:t>MODEL IDEA Overall metrics can conceal uneven behavior across meaningful conditions or user groups.</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Daylight: 18/20 correct = 90%; evening: 10/20 = 50%. Accuracy gap = 90% − 50% = 40 percentage points.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Daylight: 18/20 correct = 90%; evening: 10/20 = 50%.</w:t>
      </w:r>
    </w:p>
    <w:p>
      <w:pPr>
        <w:spacing w:line="336" w:lineRule="auto" w:after="180"/>
      </w:pPr>
      <w:r>
        <w:rPr>
          <w:b w:val="0"/>
        </w:rPr>
        <w:t>STEP 2 Accuracy gap = 90% − 50% = 40 percentage points.</w:t>
      </w:r>
    </w:p>
    <w:p>
      <w:pPr>
        <w:spacing w:line="336" w:lineRule="auto" w:after="180"/>
      </w:pPr>
      <w:r>
        <w:rPr>
          <w:b w:val="0"/>
        </w:rPr>
        <w:t xml:space="preserve">STEP 3 Evening spotted recall is 4/10 = 40%, versus daylight 8/10 = </w:t>
      </w:r>
      <w:r>
        <w:rPr>
          <w:b/>
        </w:rPr>
        <w:t>80%</w:t>
      </w:r>
      <w:r>
        <w:rPr>
          <w:b w:val="0"/>
        </w:rPr>
        <w:t>.</w:t>
      </w:r>
    </w:p>
    <w:p>
      <w:pPr>
        <w:spacing w:line="336" w:lineRule="auto" w:after="180"/>
      </w:pPr>
      <w:r>
        <w:rPr>
          <w:b w:val="0"/>
        </w:rPr>
        <w:t>STEP 4 Inspect representation and image quality; report counts and uncertainty before repairing.</w:t>
      </w:r>
    </w:p>
    <w:p>
      <w:pPr>
        <w:spacing w:line="336" w:lineRule="auto" w:after="180"/>
      </w:pPr>
      <w:r>
        <w:rPr>
          <w:b w:val="0"/>
        </w:rPr>
        <w:t xml:space="preserve">CHECK Verify the </w:t>
      </w:r>
      <w:r>
        <w:rPr>
          <w:b/>
        </w:rPr>
        <w:t>denominator</w:t>
      </w:r>
      <w:r>
        <w:rPr>
          <w:b w:val="0"/>
        </w:rPr>
        <w:t>,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Subgroup Performance</w:t>
      </w:r>
    </w:p>
    <w:p>
      <w:pPr>
        <w:pStyle w:val="Heading3"/>
      </w:pPr>
      <w:r>
        <w:t>The facts we will use</w:t>
      </w:r>
    </w:p>
    <w:p>
      <w:r>
        <w:drawing>
          <wp:inline xmlns:a="http://schemas.openxmlformats.org/drawingml/2006/main" xmlns:pic="http://schemas.openxmlformats.org/drawingml/2006/picture">
            <wp:extent cx="5486400" cy="5185229"/>
            <wp:docPr id="3" name="Picture 3"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Completion task: How does correcting one B error affect its rate?</w:t>
      </w:r>
    </w:p>
    <w:p>
      <w:pPr>
        <w:spacing w:line="336" w:lineRule="auto" w:after="180"/>
      </w:pPr>
      <w:r>
        <w:rPr>
          <w:b w:val="0"/>
        </w:rPr>
        <w:t>Teacher check: Teacher explanation: B becomes 2/5=40 percent, a 20-percentage-point change from one case.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Subgroup</w:t>
      </w:r>
      <w:r>
        <w:rPr>
          <w:b w:val="0"/>
        </w:rPr>
        <w:t xml:space="preserve"> evaluation. Proposed explanation: “A final answer is enough”. Decide whether this explanation is supported. Point to the step or supplied fact that decides; explain your repair if needed.</w:t>
      </w:r>
    </w:p>
    <w:p>
      <w:pPr>
        <w:spacing w:line="336" w:lineRule="auto" w:after="180"/>
      </w:pPr>
      <w:r>
        <w:rPr>
          <w:b w:val="0"/>
        </w:rPr>
        <w:t>Expected correction: Ask for the relevant counts, units, procedure or saved record. For this week: A 2/20=10 percent; B 3/5=60 percent; pooled 5/25=20 percent, a 50-point group gap.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spacing w:line="336" w:lineRule="auto" w:after="180"/>
      </w:pPr>
      <w:r>
        <w:rPr>
          <w:b w:val="0"/>
        </w:rPr>
        <w:t>The20% original total is dominated by Sun’s larger sample and understates the observed Shade difficulty. Include counts, conditions and uncertainty.</w:t>
      </w:r>
    </w:p>
    <w:p>
      <w:pPr>
        <w:spacing w:line="336" w:lineRule="auto" w:after="180"/>
      </w:pPr>
      <w:r>
        <w:rPr>
          <w:b w:val="0"/>
        </w:rPr>
        <w:t xml:space="preserve">Changed-case check: Shade error becomes3/10=30%; pooled error becomes5/30≈16.7%. Extra evaluated cases change </w:t>
      </w:r>
      <w:r>
        <w:rPr>
          <w:b/>
        </w:rPr>
        <w:t>denominator</w:t>
      </w:r>
      <w:r>
        <w:rPr>
          <w:b w:val="0"/>
        </w:rPr>
        <w:t>s; existing errors have not disappeared.</w:t>
      </w:r>
    </w:p>
    <w:p>
      <w:pPr>
        <w:spacing w:line="336" w:lineRule="auto" w:after="180"/>
      </w:pPr>
      <w:r>
        <w:rPr>
          <w:b w:val="0"/>
        </w:rPr>
        <w:t xml:space="preserve">Changed-case reasoning: Shade error becomes3/10=30%; pooled error becomes5/30≈16.7%. Extra evaluated cases change </w:t>
      </w:r>
      <w:r>
        <w:rPr>
          <w:b/>
        </w:rPr>
        <w:t>denominator</w:t>
      </w:r>
      <w:r>
        <w:rPr>
          <w:b w:val="0"/>
        </w:rPr>
        <w:t>s; existing errors have not disappeared.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has18/20 correct; B has6/10.</w:t>
      </w:r>
    </w:p>
    <w:p>
      <w:pPr>
        <w:spacing w:line="336" w:lineRule="auto" w:after="180"/>
      </w:pPr>
      <w:r>
        <w:rPr>
          <w:b w:val="0"/>
        </w:rPr>
        <w:t xml:space="preserve">Write the question to explain: Compute </w:t>
      </w:r>
      <w:r>
        <w:rPr>
          <w:b/>
        </w:rPr>
        <w:t>subgroup</w:t>
      </w:r>
      <w:r>
        <w:rPr>
          <w:b w:val="0"/>
        </w:rPr>
        <w:t xml:space="preserve"> results and </w:t>
      </w:r>
      <w:r>
        <w:rPr>
          <w:b/>
        </w:rPr>
        <w:t>evidence</w:t>
      </w:r>
      <w:r>
        <w:rPr>
          <w:b w:val="0"/>
        </w:rPr>
        <w:t xml:space="preserve"> limits.</w:t>
      </w:r>
    </w:p>
    <w:p>
      <w:pPr>
        <w:spacing w:line="336" w:lineRule="auto" w:after="180"/>
      </w:pPr>
      <w:r>
        <w:rPr>
          <w:b w:val="0"/>
        </w:rPr>
        <w:t xml:space="preserve">Reveal after </w:t>
      </w:r>
      <w:r>
        <w:rPr>
          <w:b/>
        </w:rPr>
        <w:t>prediction</w:t>
      </w:r>
      <w:r>
        <w:rPr>
          <w:b w:val="0"/>
        </w:rPr>
        <w:t>s: 90% versus</w:t>
      </w:r>
      <w:r>
        <w:rPr>
          <w:b/>
        </w:rPr>
        <w:t>60%</w:t>
      </w:r>
      <w:r>
        <w:rPr>
          <w:b w:val="0"/>
        </w:rPr>
        <w:t xml:space="preserve">, gap30 percentage points. Report </w:t>
      </w:r>
      <w:r>
        <w:rPr>
          <w:b/>
        </w:rPr>
        <w:t>denominator</w:t>
      </w:r>
      <w:r>
        <w:rPr>
          <w:b w:val="0"/>
        </w:rPr>
        <w:t>s and investigate collection/label differences without assuming an inherent group cause.</w:t>
      </w:r>
    </w:p>
    <w:p>
      <w:pPr>
        <w:spacing w:line="336" w:lineRule="auto" w:after="180"/>
      </w:pPr>
      <w:r>
        <w:rPr>
          <w:b w:val="0"/>
        </w:rPr>
        <w:t>Use the earlier transfer question as additional practice. Reserve the selected fresh X1/10andY2/4error-rate task for the first individual attempt and record support used.</w:t>
      </w:r>
    </w:p>
    <w:p>
      <w:pPr>
        <w:pStyle w:val="Heading3"/>
      </w:pPr>
      <w:r>
        <w:t>Classroom dialogue</w:t>
      </w:r>
    </w:p>
    <w:p>
      <w:pPr>
        <w:spacing w:line="336" w:lineRule="auto" w:after="180"/>
      </w:pPr>
      <w:r>
        <w:rPr>
          <w:b w:val="0"/>
        </w:rPr>
        <w:t xml:space="preserve">Reveal reasoning one step at a time. Explain why a tempting alternative fails. Write units and </w:t>
      </w:r>
      <w:r>
        <w:rPr>
          <w:b/>
        </w:rPr>
        <w:t>denominator</w:t>
      </w:r>
      <w:r>
        <w:rPr>
          <w:b w:val="0"/>
        </w:rPr>
        <w:t>s for arithmetic, trace conditions for decisions, and identify supporting sources for claims.</w:t>
      </w:r>
    </w:p>
    <w:p>
      <w:pPr>
        <w:pStyle w:val="Heading3"/>
      </w:pPr>
      <w:r>
        <w:t>Model these guided questions</w:t>
      </w:r>
    </w:p>
    <w:p>
      <w:pPr>
        <w:spacing w:line="336" w:lineRule="auto" w:after="180"/>
      </w:pPr>
      <w:r>
        <w:rPr>
          <w:b w:val="0"/>
        </w:rPr>
        <w:t>Guided response: B becomes 2/5=40 percent, a 20-percentage-point change from one case. Exit response: Error types, consequences, access, labels and context can differ; a single equality does not establish acceptable treatment.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can a pooled error rate hide? Check the explanation before proceeding.</w:t>
            </w:r>
          </w:p>
        </w:tc>
      </w:tr>
      <w:tr>
        <w:tc>
          <w:tcPr>
            <w:tcW w:type="dxa" w:w="5112"/>
          </w:tcPr>
          <w:p>
            <w:r>
              <w:t>7 to 18 minutes</w:t>
            </w:r>
          </w:p>
        </w:tc>
        <w:tc>
          <w:tcPr>
            <w:tcW w:type="dxa" w:w="5112"/>
          </w:tcPr>
          <w:p>
            <w:r>
              <w:t>Read the opening and model the worked evidence. Ask students to identify subgroup in context.</w:t>
            </w:r>
          </w:p>
        </w:tc>
      </w:tr>
      <w:tr>
        <w:tc>
          <w:tcPr>
            <w:tcW w:type="dxa" w:w="5112"/>
          </w:tcPr>
          <w:p>
            <w:r>
              <w:t>18 to 32 minutes</w:t>
            </w:r>
          </w:p>
        </w:tc>
        <w:tc>
          <w:tcPr>
            <w:tcW w:type="dxa" w:w="5112"/>
          </w:tcPr>
          <w:p>
            <w:r>
              <w:t>Complete W 1 and W 2 with support: calculate group rates; check sensitivity.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subgroup and disaggregation. Invite a counterexample to an overconfident claim.</w:t>
            </w:r>
          </w:p>
        </w:tc>
      </w:tr>
      <w:tr>
        <w:tc>
          <w:tcPr>
            <w:tcW w:type="dxa" w:w="5112"/>
          </w:tcPr>
          <w:p>
            <w:r>
              <w:t>8 to 20 minutes</w:t>
            </w:r>
          </w:p>
        </w:tc>
        <w:tc>
          <w:tcPr>
            <w:tcW w:type="dxa" w:w="5112"/>
          </w:tcPr>
          <w:p>
            <w:r>
              <w:t>Discuss the application and complete W 3: Group C has no evaluated cases. What is its measured error rate?</w:t>
            </w:r>
          </w:p>
        </w:tc>
      </w:tr>
      <w:tr>
        <w:tc>
          <w:tcPr>
            <w:tcW w:type="dxa" w:w="5112"/>
          </w:tcPr>
          <w:p>
            <w:r>
              <w:t>20 to 35 minutes</w:t>
            </w:r>
          </w:p>
        </w:tc>
        <w:tc>
          <w:tcPr>
            <w:tcW w:type="dxa" w:w="5112"/>
          </w:tcPr>
          <w:p>
            <w:r>
              <w:t>Collect W4 independently before giving hints. Assess these outcomes: Calculate subgroup results with sample sizes; Distinguish missing evidence from equal performance.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Full audit counts as supplied; cameraChas no evidence, not perfect performance. Alpha/Betaequal20%error but different 100%/75%recalls, showing metrics answer distinct questions. Prioritize a source-aware investigation, not an inherent group cause. IndependentX10%, Y50%, pooled 3/14≈21.4%; Yonly4 cases. No class counts for recall and no causal explanation are supplied.</w:t>
      </w:r>
    </w:p>
    <w:p>
      <w:pPr>
        <w:spacing w:line="336" w:lineRule="auto" w:after="180"/>
      </w:pPr>
      <w:r>
        <w:rPr>
          <w:b w:val="0"/>
        </w:rPr>
        <w:t>Keep predeclared versus exploratory slices explicit.</w:t>
      </w:r>
    </w:p>
    <w:p>
      <w:pPr>
        <w:pStyle w:val="Heading2"/>
      </w:pPr>
      <w:r>
        <w:t>Predict, investigate and record</w:t>
      </w:r>
    </w:p>
    <w:p>
      <w:pPr>
        <w:pStyle w:val="ListNumber"/>
      </w:pPr>
      <w:r>
        <w:t>1. Write the hypothesis and expected evidence before running.</w:t>
      </w:r>
    </w:p>
    <w:p>
      <w:pPr>
        <w:pStyle w:val="ListNumber"/>
      </w:pPr>
      <w:r>
        <w:t>2. Slice Audit: compute metrics and denominators for lighting, species, and camera; flag small samples and prioritize one gap.</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A final answer is enough: Ask for the relevant counts, units, procedure or saved record. For this week: A 2/20=10 percent; B 3/5=60 percent; pooled 5/25=20 percent, a 50-point group gap.</w:t>
      </w:r>
    </w:p>
    <w:p>
      <w:pPr>
        <w:spacing w:line="336" w:lineRule="auto" w:after="180"/>
      </w:pPr>
      <w:r>
        <w:rPr>
          <w:b w:val="0"/>
        </w:rPr>
        <w:t>A stronger claim makes a stronger project: Error types, consequences, access, labels and context can differ; a single equality does not establish acceptable treatment.</w:t>
      </w:r>
    </w:p>
    <w:p>
      <w:pPr>
        <w:spacing w:line="336" w:lineRule="auto" w:after="180"/>
      </w:pPr>
      <w:r>
        <w:rPr>
          <w:b w:val="0"/>
        </w:rPr>
        <w:t xml:space="preserve">The new case can be copied from the example: The independent task changes the </w:t>
      </w:r>
      <w:r>
        <w:rPr>
          <w:b/>
        </w:rPr>
        <w:t>evidence</w:t>
      </w:r>
      <w:r>
        <w:rPr>
          <w:b w:val="0"/>
        </w:rPr>
        <w:t>. Require a fresh explanation: X 10 percent; Y 50 percent; pooled 3/14 about 21.4 percent.</w:t>
      </w:r>
    </w:p>
    <w:p>
      <w:pPr>
        <w:spacing w:line="336" w:lineRule="auto" w:after="180"/>
      </w:pPr>
      <w:r>
        <w:rPr>
          <w:b w:val="0"/>
        </w:rPr>
        <w:t>Y has only four examples, and the table does not establish a cause.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 X1/10andY2/4error-rate task for the individual first attempt before hints or feedback; earlier transfer questions remain additional practice.</w:t>
      </w:r>
    </w:p>
    <w:p>
      <w:pPr>
        <w:pStyle w:val="Heading3"/>
      </w:pPr>
      <w:r>
        <w:t>Diagnose and reteach</w:t>
      </w:r>
    </w:p>
    <w:p>
      <w:pPr>
        <w:spacing w:line="336" w:lineRule="auto" w:after="180"/>
      </w:pPr>
      <w:r>
        <w:rPr>
          <w:b w:val="0"/>
        </w:rPr>
        <w:t xml:space="preserve">MISCONCEPTION TO REPAIR A good overall result guarantees acceptable performance for every </w:t>
      </w:r>
      <w:r>
        <w:rPr>
          <w:b/>
        </w:rPr>
        <w:t>subgroup</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Selected case: Groups X 1 error/10 and Y 2/4: calculate separate and pooled rates, then state one limit.</w:t>
      </w:r>
    </w:p>
    <w:p>
      <w:pPr>
        <w:spacing w:line="336" w:lineRule="auto" w:after="180"/>
      </w:pPr>
      <w:r>
        <w:rPr>
          <w:b w:val="0"/>
        </w:rPr>
        <w:t>Teacher explanation: X 10 percent; Y 50 percent; pooled 3/14 about 21.4 percent. Y has only four examples, and the table does not establish a cause.</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Calculate group rates</w:t>
      </w:r>
    </w:p>
    <w:p>
      <w:pPr>
        <w:spacing w:line="336" w:lineRule="auto" w:after="180"/>
      </w:pPr>
      <w:r>
        <w:rPr>
          <w:b w:val="0"/>
        </w:rPr>
        <w:t>Calculate the worked group and pooled rates.</w:t>
      </w:r>
    </w:p>
    <w:p>
      <w:pPr>
        <w:spacing w:line="336" w:lineRule="auto" w:after="180"/>
      </w:pPr>
      <w:r>
        <w:rPr>
          <w:b w:val="0"/>
        </w:rPr>
        <w:t>Teacher explanation: A 2/20=10 percent; B 3/5=60 percent; pooled 5/25=20 percent, a 50-point group gap.</w:t>
      </w:r>
    </w:p>
    <w:p>
      <w:pPr>
        <w:pStyle w:val="Heading2"/>
      </w:pPr>
      <w:r>
        <w:t>W2 Check sensitivity</w:t>
      </w:r>
    </w:p>
    <w:p>
      <w:pPr>
        <w:spacing w:line="336" w:lineRule="auto" w:after="180"/>
      </w:pPr>
      <w:r>
        <w:rPr>
          <w:b w:val="0"/>
        </w:rPr>
        <w:t>How does correcting one B error affect its rate?</w:t>
      </w:r>
    </w:p>
    <w:p>
      <w:pPr>
        <w:spacing w:line="336" w:lineRule="auto" w:after="180"/>
      </w:pPr>
      <w:r>
        <w:rPr>
          <w:b w:val="0"/>
        </w:rPr>
        <w:t>Teacher explanation: B becomes 2/5=40 percent, a 20-percentage-point change from one case.</w:t>
      </w:r>
    </w:p>
    <w:p>
      <w:pPr>
        <w:pStyle w:val="Heading2"/>
      </w:pPr>
      <w:r>
        <w:t>W3 Report missing coverage</w:t>
      </w:r>
    </w:p>
    <w:p>
      <w:pPr>
        <w:spacing w:line="336" w:lineRule="auto" w:after="180"/>
      </w:pPr>
      <w:r>
        <w:rPr>
          <w:b w:val="0"/>
        </w:rPr>
        <w:t>Group C has no evaluated cases. What is its measured error rate?</w:t>
      </w:r>
    </w:p>
    <w:p>
      <w:pPr>
        <w:spacing w:line="336" w:lineRule="auto" w:after="180"/>
      </w:pPr>
      <w:r>
        <w:rPr>
          <w:b w:val="0"/>
        </w:rPr>
        <w:t xml:space="preserve">Teacher explanation: Unavailable because the </w:t>
      </w:r>
      <w:r>
        <w:rPr>
          <w:b/>
        </w:rPr>
        <w:t>denominator</w:t>
      </w:r>
      <w:r>
        <w:rPr>
          <w:b w:val="0"/>
        </w:rPr>
        <w:t xml:space="preserve"> is zero; report missing </w:t>
      </w:r>
      <w:r>
        <w:rPr>
          <w:b/>
        </w:rPr>
        <w:t>coverage</w:t>
      </w:r>
      <w:r>
        <w:rPr>
          <w:b w:val="0"/>
        </w:rPr>
        <w:t xml:space="preserve"> and do not substitute zero.</w:t>
      </w:r>
    </w:p>
    <w:p>
      <w:pPr>
        <w:pStyle w:val="Heading2"/>
      </w:pPr>
      <w:r>
        <w:t>W5 Avoid a fairness shortcut</w:t>
      </w:r>
    </w:p>
    <w:p>
      <w:pPr>
        <w:spacing w:line="336" w:lineRule="auto" w:after="180"/>
      </w:pPr>
      <w:r>
        <w:rPr>
          <w:b w:val="0"/>
        </w:rPr>
        <w:t>Why does equal accuracy not settle whether use is fair?</w:t>
      </w:r>
    </w:p>
    <w:p>
      <w:pPr>
        <w:spacing w:line="336" w:lineRule="auto" w:after="180"/>
      </w:pPr>
      <w:r>
        <w:rPr>
          <w:b w:val="0"/>
        </w:rPr>
        <w:t>Teacher explanation: Error types, consequences, access, labels and context can differ; a single equality does not establish acceptable treatment.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90% versus</w:t>
      </w:r>
      <w:r>
        <w:rPr>
          <w:b/>
        </w:rPr>
        <w:t>60%</w:t>
      </w:r>
      <w:r>
        <w:rPr>
          <w:b w:val="0"/>
        </w:rPr>
        <w:t xml:space="preserve">, gap30 percentage points. Report </w:t>
      </w:r>
      <w:r>
        <w:rPr>
          <w:b/>
        </w:rPr>
        <w:t>denominator</w:t>
      </w:r>
      <w:r>
        <w:rPr>
          <w:b w:val="0"/>
        </w:rPr>
        <w:t>s and investigate collection/label differences without assuming an inherent group cause.</w:t>
      </w:r>
    </w:p>
    <w:p>
      <w:pPr>
        <w:pStyle w:val="Heading3"/>
      </w:pPr>
      <w:r>
        <w:t>Additional transfer practice question</w:t>
      </w:r>
    </w:p>
    <w:p>
      <w:pPr>
        <w:spacing w:line="336" w:lineRule="auto" w:after="180"/>
      </w:pPr>
      <w:r>
        <w:rPr>
          <w:b w:val="0"/>
        </w:rPr>
        <w:t>Accuracy is 18/20 in bright light and 6/10 in dim light. Compute both rates and the percentage-point gap.</w:t>
      </w:r>
    </w:p>
    <w:p>
      <w:pPr>
        <w:pStyle w:val="Heading3"/>
      </w:pPr>
      <w:r>
        <w:t>Reasoned practice answer</w:t>
      </w:r>
    </w:p>
    <w:p>
      <w:pPr>
        <w:spacing w:line="336" w:lineRule="auto" w:after="180"/>
      </w:pPr>
      <w:r>
        <w:rPr>
          <w:b w:val="0"/>
        </w:rPr>
        <w:t xml:space="preserve">Bright: 90%; dim: </w:t>
      </w:r>
      <w:r>
        <w:rPr>
          <w:b/>
        </w:rPr>
        <w:t>60%</w:t>
      </w:r>
      <w:r>
        <w:rPr>
          <w:b w:val="0"/>
        </w:rPr>
        <w:t xml:space="preserve">; gap: 30 percentage points. Report </w:t>
      </w:r>
      <w:r>
        <w:rPr>
          <w:b/>
        </w:rPr>
        <w:t>denominator</w:t>
      </w:r>
      <w:r>
        <w:rPr>
          <w:b w:val="0"/>
        </w:rPr>
        <w:t>s and uncertainty from small samples before making broad claims.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difference is 30 percent of all examples rather than 30 percentage points between rates.” Keep the first attempt and an uncoached retry separate.</w:t>
      </w:r>
    </w:p>
    <w:p>
      <w:pPr>
        <w:pStyle w:val="Heading3"/>
      </w:pPr>
      <w:r>
        <w:t>Original transfer answer</w:t>
      </w:r>
    </w:p>
    <w:p>
      <w:pPr>
        <w:spacing w:line="336" w:lineRule="auto" w:after="180"/>
      </w:pPr>
      <w:r>
        <w:rPr>
          <w:b w:val="0"/>
        </w:rPr>
        <w:t>Overall=24/30=</w:t>
      </w:r>
      <w:r>
        <w:rPr>
          <w:b/>
        </w:rPr>
        <w:t>80%</w:t>
      </w:r>
      <w:r>
        <w:rPr>
          <w:b w:val="0"/>
        </w:rPr>
        <w:t>; A=90%, B=</w:t>
      </w:r>
      <w:r>
        <w:rPr>
          <w:b/>
        </w:rPr>
        <w:t>60%</w:t>
      </w:r>
      <w:r>
        <w:rPr>
          <w:b w:val="0"/>
        </w:rPr>
        <w:t>, gap=30 percentage points. These data do not prove the device itself causes the difference; lighting, leaf mix or labels may differ.</w:t>
      </w:r>
    </w:p>
    <w:p>
      <w:pPr>
        <w:spacing w:line="336" w:lineRule="auto" w:after="180"/>
      </w:pPr>
      <w:r>
        <w:rPr>
          <w:b w:val="0"/>
        </w:rPr>
        <w:t>Investigate with comparable cases and preserve small-sample uncertainty.</w:t>
      </w:r>
    </w:p>
    <w:p>
      <w:pPr>
        <w:pStyle w:val="Heading3"/>
      </w:pPr>
      <w:r>
        <w:t>Explanations for the additional workbook examples</w:t>
      </w:r>
    </w:p>
    <w:p>
      <w:pPr>
        <w:pStyle w:val="Heading3"/>
      </w:pPr>
      <w:r>
        <w:t>W1 Calculate group rates</w:t>
      </w:r>
    </w:p>
    <w:p>
      <w:pPr>
        <w:pStyle w:val="Heading3"/>
      </w:pPr>
      <w:r>
        <w:t>W2 Check sensitivity</w:t>
      </w:r>
    </w:p>
    <w:p>
      <w:pPr>
        <w:pStyle w:val="Heading3"/>
      </w:pPr>
      <w:r>
        <w:t>W3 Report missing coverage</w:t>
      </w:r>
    </w:p>
    <w:p>
      <w:pPr>
        <w:pStyle w:val="Heading3"/>
      </w:pPr>
      <w:r>
        <w:t>W4 Apply independently</w:t>
      </w:r>
    </w:p>
    <w:p>
      <w:pPr>
        <w:spacing w:line="336" w:lineRule="auto" w:after="180"/>
      </w:pPr>
      <w:r>
        <w:rPr>
          <w:b w:val="0"/>
        </w:rPr>
        <w:t>Groups X 1 error/10 and Y 2/4: calculate separate and pooled rates, then state one limit.</w:t>
      </w:r>
    </w:p>
    <w:p>
      <w:pPr>
        <w:spacing w:line="336" w:lineRule="auto" w:after="180"/>
      </w:pPr>
      <w:r>
        <w:rPr>
          <w:b w:val="0"/>
        </w:rPr>
        <w:t>Teacher explanation: X 10 percent; Y 50 percent; pooled 3/14 about 21.4 percent. Y has only four examples, and the table does not establish a cause.</w:t>
      </w:r>
    </w:p>
    <w:p>
      <w:pPr>
        <w:pStyle w:val="Heading3"/>
      </w:pPr>
      <w:r>
        <w:t>W5 Avoid a fairness shortcut</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Add </w:t>
      </w:r>
      <w:r>
        <w:rPr>
          <w:b/>
        </w:rPr>
        <w:t>subgroup</w:t>
      </w:r>
      <w:r>
        <w:rPr>
          <w:b w:val="0"/>
        </w:rPr>
        <w:t xml:space="preserve"> tables and a minimum acceptable threshold to the Plant Classifier release criteria.</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 xml:space="preserve">Use a tiny labelled dataset, explicit units and a named positive class. Stretch: require a baseline, held-out evaluation and </w:t>
      </w:r>
      <w:r>
        <w:rPr>
          <w:b/>
        </w:rPr>
        <w:t>subgroup</w:t>
      </w:r>
      <w:r>
        <w:rPr>
          <w:b w:val="0"/>
        </w:rPr>
        <w:t xml:space="preserve"> or shifted-condition analysis with </w:t>
      </w:r>
      <w:r>
        <w:rPr>
          <w:b/>
        </w:rPr>
        <w:t>denominator</w:t>
      </w:r>
      <w:r>
        <w:rPr>
          <w:b w:val="0"/>
        </w:rPr>
        <w:t>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subgroup</w:t>
      </w:r>
      <w:r>
        <w:rPr>
          <w:b w:val="0"/>
        </w:rPr>
        <w:t xml:space="preserve"> and </w:t>
      </w:r>
      <w:r>
        <w:rPr>
          <w:b/>
        </w:rPr>
        <w:t>disaggregation</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X 10 percent; Y 50 percent; pooled 3/14 about 21.4 percent. Y has only four examples, and the table does not establish a cause.</w:t>
      </w:r>
    </w:p>
    <w:p>
      <w:pPr>
        <w:spacing w:line="336" w:lineRule="auto" w:after="180"/>
      </w:pPr>
      <w:r>
        <w:rPr>
          <w:b w:val="0"/>
        </w:rPr>
        <w:t xml:space="preserve">Fresh retry X 2/8 and Y 1/2:25 and 50 percent, pooled 3/10=30 percent. Require </w:t>
      </w:r>
      <w:r>
        <w:rPr>
          <w:b/>
        </w:rPr>
        <w:t>denominator</w:t>
      </w:r>
      <w:r>
        <w:rPr>
          <w:b w:val="0"/>
        </w:rPr>
        <w:t>s, the small Y sample and no causal inference. Mark each criterion as independent, supported or not yet demonstrated.</w:t>
      </w:r>
    </w:p>
    <w:p>
      <w:pPr>
        <w:spacing w:line="336" w:lineRule="auto" w:after="180"/>
      </w:pPr>
      <w:r>
        <w:rPr>
          <w:b w:val="0"/>
        </w:rPr>
        <w:t>Reassess the reasoning after feedback; do not replace the first attempt silently.</w:t>
      </w:r>
    </w:p>
    <w:p>
      <w:pPr>
        <w:pStyle w:val="Heading2"/>
      </w:pPr>
      <w:r>
        <w:t>Delayed return</w:t>
      </w:r>
    </w:p>
    <w:p>
      <w:pPr>
        <w:spacing w:line="336" w:lineRule="auto" w:after="180"/>
      </w:pPr>
      <w:r>
        <w:rPr>
          <w:b w:val="0"/>
        </w:rPr>
        <w:t>Suggested return points in this level: ai-4/32, ai-4/34.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32: Proxy Features and Fairness. Retrieve today’s </w:t>
      </w:r>
      <w:r>
        <w:rPr>
          <w:b/>
        </w:rPr>
        <w:t>evidence</w:t>
      </w:r>
      <w:r>
        <w:rPr>
          <w:b w:val="0"/>
        </w:rPr>
        <w:t xml:space="preserve"> and identify what carries forward and what is new.</w:t>
      </w:r>
    </w:p>
    <w:p>
      <w:pPr>
        <w:spacing w:line="336" w:lineRule="auto" w:after="180"/>
      </w:pPr>
      <w:r>
        <w:rPr>
          <w:b w:val="0"/>
        </w:rPr>
        <w:t xml:space="preserve">Next week: Proxy features and fairness. Carry forward the saved </w:t>
      </w:r>
      <w:r>
        <w:rPr>
          <w:b/>
        </w:rPr>
        <w:t>evidence</w:t>
      </w:r>
      <w:r>
        <w:rPr>
          <w:b w:val="0"/>
        </w:rPr>
        <w:t xml:space="preserve"> and the distinction between development choices and justified claims.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Calculate </w:t>
      </w:r>
      <w:r>
        <w:rPr>
          <w:b/>
        </w:rPr>
        <w:t>subgroup</w:t>
      </w:r>
      <w:r>
        <w:rPr>
          <w:b w:val="0"/>
        </w:rPr>
        <w:t xml:space="preserve"> results with sample sizes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How does correcting one B error affect its rate?</w:t>
      </w:r>
    </w:p>
    <w:p>
      <w:pPr>
        <w:spacing w:line="336" w:lineRule="auto" w:after="180"/>
      </w:pPr>
      <w:r>
        <w:rPr>
          <w:b w:val="0"/>
        </w:rPr>
        <w:t>Reasoned practice answer: Teacher explanation: B becomes 2/5=40 percent, a 20-percentage-point change from one case.</w:t>
      </w:r>
    </w:p>
    <w:p>
      <w:pPr>
        <w:spacing w:line="336" w:lineRule="auto" w:after="180"/>
      </w:pPr>
      <w:r>
        <w:rPr>
          <w:b w:val="0"/>
        </w:rPr>
        <w:t xml:space="preserve">Check every learner before discussion: Use the worked case for </w:t>
      </w:r>
      <w:r>
        <w:rPr>
          <w:b/>
        </w:rPr>
        <w:t>Subgroup</w:t>
      </w:r>
      <w:r>
        <w:rPr>
          <w:b w:val="0"/>
        </w:rPr>
        <w:t xml:space="preserve"> evaluation.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Ask for the relevant counts, units, procedure or saved record. For this week: A 2/20=10 percent; B 3/5=60 percent; pooled 5/25=20 percent, a 50-point group gap.</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Shade gains5 new cases with no errors. Require a </w:t>
      </w:r>
      <w:r>
        <w:rPr>
          <w:b/>
        </w:rPr>
        <w:t>prediction</w:t>
      </w:r>
      <w:r>
        <w:rPr>
          <w:b w:val="0"/>
        </w:rPr>
        <w:t xml:space="preserve"> and a reason before comparing. Expected result: Shade error becomes3/10=30%; pooled error becomes5/30≈16.7%.</w:t>
      </w:r>
    </w:p>
    <w:p>
      <w:pPr>
        <w:spacing w:line="336" w:lineRule="auto" w:after="180"/>
      </w:pPr>
      <w:r>
        <w:rPr>
          <w:b w:val="0"/>
        </w:rPr>
        <w:t xml:space="preserve">Reason: Extra evaluated cases change </w:t>
      </w:r>
      <w:r>
        <w:rPr>
          <w:b/>
        </w:rPr>
        <w:t>denominator</w:t>
      </w:r>
      <w:r>
        <w:rPr>
          <w:b w:val="0"/>
        </w:rPr>
        <w:t>s; existing errors have not disappeared.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Subgroup Performance: the case</w:t>
      </w:r>
    </w:p>
    <w:p>
      <w:r>
        <w:drawing>
          <wp:inline xmlns:a="http://schemas.openxmlformats.org/drawingml/2006/main" xmlns:pic="http://schemas.openxmlformats.org/drawingml/2006/picture">
            <wp:extent cx="5486400" cy="2990088"/>
            <wp:docPr id="4" name="Picture 4" descr="Calculate subgroup and pooled error rates without letting the larger group hide a gap. Supplied facts: Group Sun: 2 errors in20 photos; Shade: 3 errors in5. Same error definition; related plant views are documen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1-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 xml:space="preserve">Calculate </w:t>
      </w:r>
      <w:r>
        <w:rPr>
          <w:b/>
        </w:rPr>
        <w:t>subgroup</w:t>
      </w:r>
      <w:r>
        <w:rPr>
          <w:b w:val="0"/>
        </w:rPr>
        <w:t xml:space="preserve"> and pooled error rates without letting the larger group hide a gap. Supplied facts: Group Sun: 2 errors in20 photos; Shade: 3 errors in5. Same error definition; related plant views are documented.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5" name="Picture 5" descr="Sun rate: Sun error=2/20=10%. → Shade rate: Shade error=3/5=60%. → Pooled rate: Total error=5/25=20%, which hides the 50-percentage-point subgroup difference."/>
            <wp:cNvGraphicFramePr>
              <a:graphicFrameLocks noChangeAspect="1"/>
            </wp:cNvGraphicFramePr>
            <a:graphic>
              <a:graphicData uri="http://schemas.openxmlformats.org/drawingml/2006/picture">
                <pic:pic>
                  <pic:nvPicPr>
                    <pic:cNvPr id="0" name="academy-story-ai-4-31-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Sun rate: Sun error=2/20=10%. → Shade rate: Shade error=3/5=</w:t>
      </w:r>
      <w:r>
        <w:rPr>
          <w:b/>
        </w:rPr>
        <w:t>60%</w:t>
      </w:r>
      <w:r>
        <w:rPr>
          <w:b w:val="0"/>
        </w:rPr>
        <w:t xml:space="preserve">. → Pooled rate: Total error=5/25=20%, which hides the 50-percentage-point </w:t>
      </w:r>
      <w:r>
        <w:rPr>
          <w:b/>
        </w:rPr>
        <w:t>subgroup</w:t>
      </w:r>
      <w:r>
        <w:rPr>
          <w:b w:val="0"/>
        </w:rPr>
        <w:t xml:space="preserve"> difference.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Subgroup error rates</w:t>
      </w:r>
    </w:p>
    <w:p>
      <w:r>
        <w:drawing>
          <wp:inline xmlns:a="http://schemas.openxmlformats.org/drawingml/2006/main" xmlns:pic="http://schemas.openxmlformats.org/drawingml/2006/picture">
            <wp:extent cx="5486400" cy="3145536"/>
            <wp:docPr id="6" name="Picture 6" descr="Subgroup error rates. Units: percent. Sun (n20): 10. Shade (n5): 60. pooled (n25): 20."/>
            <wp:cNvGraphicFramePr>
              <a:graphicFrameLocks noChangeAspect="1"/>
            </wp:cNvGraphicFramePr>
            <a:graphic>
              <a:graphicData uri="http://schemas.openxmlformats.org/drawingml/2006/picture">
                <pic:pic>
                  <pic:nvPicPr>
                    <pic:cNvPr id="0" name="academy-story-ai-4-31-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rPr>
        <w:t>Subgroup</w:t>
      </w:r>
      <w:r>
        <w:rPr>
          <w:b w:val="0"/>
        </w:rPr>
        <w:t xml:space="preserve"> error rates. Units: percent. Sun (n20): 10. Shade (n5): 60. pooled (n25): 20.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 xml:space="preserve">Check row/column meanings, units and </w:t>
      </w:r>
      <w:r>
        <w:rPr>
          <w:b/>
        </w:rPr>
        <w:t>denominator</w:t>
      </w:r>
      <w:r>
        <w:rPr>
          <w:b w:val="0"/>
        </w:rPr>
        <w:t>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Total error=5/25=20%, which hides the 50-percentage-point subgroup difference. Changed condition: Shade gains5 new cases with no errors. Expected result: Shade error becomes3/10=30%; pooled error becomes5/30≈16.7%. Reason: Extra evaluated cases change denominators; existing errors have not disappeared."/>
            <wp:cNvGraphicFramePr>
              <a:graphicFrameLocks noChangeAspect="1"/>
            </wp:cNvGraphicFramePr>
            <a:graphic>
              <a:graphicData uri="http://schemas.openxmlformats.org/drawingml/2006/picture">
                <pic:pic>
                  <pic:nvPicPr>
                    <pic:cNvPr id="0" name="academy-story-ai-4-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error=5/25=20%, which hides the 50-percentage-point </w:t>
      </w:r>
      <w:r>
        <w:rPr>
          <w:b/>
        </w:rPr>
        <w:t>subgroup</w:t>
      </w:r>
      <w:r>
        <w:rPr>
          <w:b w:val="0"/>
        </w:rPr>
        <w:t xml:space="preserve"> difference. Changed condition: Shade gains5 new cases with no errors.</w:t>
      </w:r>
    </w:p>
    <w:p>
      <w:pPr>
        <w:spacing w:line="336" w:lineRule="auto" w:after="180"/>
      </w:pPr>
      <w:r>
        <w:rPr>
          <w:b w:val="0"/>
        </w:rPr>
        <w:t xml:space="preserve">Expected result: Shade error becomes3/10=30%; pooled error becomes5/30≈16.7%. Reason: Extra evaluated cases change </w:t>
      </w:r>
      <w:r>
        <w:rPr>
          <w:b/>
        </w:rPr>
        <w:t>denominator</w:t>
      </w:r>
      <w:r>
        <w:rPr>
          <w:b w:val="0"/>
        </w:rPr>
        <w:t>s; existing errors have not disappeared.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Extra evaluated cases change </w:t>
      </w:r>
      <w:r>
        <w:rPr>
          <w:b/>
        </w:rPr>
        <w:t>denominator</w:t>
      </w:r>
      <w:r>
        <w:rPr>
          <w:b w:val="0"/>
        </w:rPr>
        <w:t>s; existing errors have not disappeared.</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 Limit: Small subgroup samples have high variability. An observed gap does not by itself establish discrimination or a causal explanation."/>
            <wp:cNvGraphicFramePr>
              <a:graphicFrameLocks noChangeAspect="1"/>
            </wp:cNvGraphicFramePr>
            <a:graphic>
              <a:graphicData uri="http://schemas.openxmlformats.org/drawingml/2006/picture">
                <pic:pic>
                  <pic:nvPicPr>
                    <pic:cNvPr id="0" name="academy-story-ai-4-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Small </w:t>
      </w:r>
      <w:r>
        <w:rPr>
          <w:b/>
        </w:rPr>
        <w:t>subgroup</w:t>
      </w:r>
      <w:r>
        <w:rPr>
          <w:b w:val="0"/>
        </w:rPr>
        <w:t xml:space="preserve"> samples have high variability.</w:t>
      </w:r>
    </w:p>
    <w:p>
      <w:pPr>
        <w:spacing w:line="336" w:lineRule="auto" w:after="180"/>
      </w:pPr>
      <w:r>
        <w:rPr>
          <w:b w:val="0"/>
        </w:rPr>
        <w:t>An observed gap does not by itself establish discrimination or a causal explanation.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Small </w:t>
      </w:r>
      <w:r>
        <w:rPr>
          <w:b/>
        </w:rPr>
        <w:t>subgroup</w:t>
      </w:r>
      <w:r>
        <w:rPr>
          <w:b w:val="0"/>
        </w:rPr>
        <w:t xml:space="preserve"> samples have high variability. An observed gap does not by itself establish discrimination or a causal explanation.</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he report retain subgroup rates alongside the tot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The20% original total is dominated by Sun’s larger sample and understates the observed Shade difficulty. Include counts, conditions and uncertainty.</w:t>
      </w:r>
    </w:p>
    <w:p>
      <w:pPr>
        <w:spacing w:line="336" w:lineRule="auto" w:after="180"/>
      </w:pPr>
      <w:r>
        <w:rPr>
          <w:b w:val="0"/>
        </w:rPr>
        <w:t xml:space="preserve">Changed-case check: Shade error becomes3/10=30%; pooled error becomes5/30≈16.7%. Extra evaluated cases change </w:t>
      </w:r>
      <w:r>
        <w:rPr>
          <w:b/>
        </w:rPr>
        <w:t>denominator</w:t>
      </w:r>
      <w:r>
        <w:rPr>
          <w:b w:val="0"/>
        </w:rPr>
        <w:t>s; existing errors have not disappeared.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Subgroup Performance: the case</w:t>
      </w:r>
    </w:p>
    <w:p>
      <w:pPr>
        <w:pStyle w:val="Heading3"/>
      </w:pPr>
      <w:r>
        <w:t>02. Follow the deciding steps</w:t>
      </w:r>
    </w:p>
    <w:p>
      <w:pPr>
        <w:pStyle w:val="Heading3"/>
      </w:pPr>
      <w:r>
        <w:t>03. Subgroup error rates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