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ai-5/34</w:t>
      </w:r>
    </w:p>
    <w:p>
      <w:pPr>
        <w:pStyle w:val="Title"/>
      </w:pPr>
      <w:r>
        <w:t>Capstone controlled experiments</w:t>
      </w:r>
    </w:p>
    <w:p>
      <w:r>
        <w:t>Project: Image-pattern Network Investigation</w:t>
      </w:r>
    </w:p>
    <w:p>
      <w:pPr>
        <w:pStyle w:val="Heading1"/>
      </w:pPr>
      <w:r>
        <w:t>Make the proposed cause match the factor actually changed.</w:t>
      </w:r>
    </w:p>
    <w:p>
      <w:r>
        <w:t>Use complete histories and paired outcomes, retaining unsuccessful runs and tiny-data limits.</w:t>
      </w:r>
    </w:p>
    <w:p>
      <w:r>
        <w:t>Model matched traces → diagnose confounding → assess a fresh target → freeze the selected procedure.</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Primary target: Trace matched two-update learning-rate experiments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Fictional data only; reserve the independent task and fresh retry until assessment</w:t>
      </w:r>
    </w:p>
    <w:p>
      <w:pPr>
        <w:spacing w:line="336" w:lineRule="auto" w:after="180"/>
      </w:pPr>
      <w:r>
        <w:rPr>
          <w:b w:val="0"/>
        </w:rPr>
        <w:t>Data and splits, initial parameters, architecture, loss, update count and evaluation procedure must stay fixed; change only the intended learning rate.</w:t>
      </w:r>
    </w:p>
    <w:p>
      <w:pPr>
        <w:pStyle w:val="Heading2"/>
      </w:pPr>
      <w:r>
        <w:t>Opening retrieval</w:t>
      </w:r>
    </w:p>
    <w:p>
      <w:pPr>
        <w:spacing w:line="336" w:lineRule="auto" w:after="180"/>
      </w:pPr>
      <w:r>
        <w:rPr>
          <w:b w:val="0"/>
        </w:rPr>
        <w:t>Without opening the old lesson, explain one key idea from Capstone hypothesis and baseline. Give an example and a mistake that the idea helps you avoid.</w:t>
      </w:r>
    </w:p>
    <w:p>
      <w:pPr>
        <w:spacing w:line="336" w:lineRule="auto" w:after="180"/>
      </w:pPr>
      <w:r>
        <w:rPr>
          <w:b w:val="0"/>
        </w:rPr>
        <w:t>Look for: Write a testable capstone hypothesis and a credible baseline</w:t>
      </w:r>
    </w:p>
    <w:p>
      <w:pPr>
        <w:spacing w:line="336" w:lineRule="auto" w:after="180"/>
      </w:pPr>
      <w:r>
        <w:rPr>
          <w:b w:val="0"/>
        </w:rPr>
        <w:t>Reference example, not the only acceptable wording: Teacher explanation: Predict max(0, a*x) without bias; baseline a = 1; candidate starts at 1, learning rate 0.1, two full-batch updates on T1/T2.</w:t>
      </w:r>
    </w:p>
    <w:p>
      <w:pPr>
        <w:spacing w:line="336" w:lineRule="auto" w:after="180"/>
      </w:pPr>
      <w:r>
        <w:rPr>
          <w:b w:val="0"/>
        </w:rPr>
        <w:t>Hypothesis: candidate validation MSE on V1/V2 is strictly below the baseline MSE.</w:t>
      </w:r>
    </w:p>
    <w:p>
      <w:pPr>
        <w:spacing w:line="336" w:lineRule="auto" w:after="180"/>
      </w:pPr>
      <w:r>
        <w:rPr>
          <w:b w:val="0"/>
        </w:rPr>
        <w:t>Without opening the old lesson, explain one key idea from Efficiency and resource measurement. Give an example and a mistake that the idea helps you avoid.</w:t>
      </w:r>
    </w:p>
    <w:p>
      <w:pPr>
        <w:spacing w:line="336" w:lineRule="auto" w:after="180"/>
      </w:pPr>
      <w:r>
        <w:rPr>
          <w:b w:val="0"/>
        </w:rPr>
        <w:t>Look for: Calculate throughput and amortised time per example from repeated timings</w:t>
      </w:r>
    </w:p>
    <w:p>
      <w:pPr>
        <w:spacing w:line="336" w:lineRule="auto" w:after="180"/>
      </w:pPr>
      <w:r>
        <w:rPr>
          <w:b w:val="0"/>
        </w:rPr>
        <w:t>Reference example, not the only acceptable wording: Teacher explanation: A: 2.0 seconds, 20 ms per example, 50 examples per second. B: 1.2 seconds, 12 ms per example, about 83.33 examples per second.</w:t>
      </w:r>
    </w:p>
    <w:p>
      <w:pPr>
        <w:spacing w:line="336" w:lineRule="auto" w:after="180"/>
      </w:pPr>
      <w:r>
        <w:rPr>
          <w:b w:val="0"/>
        </w:rPr>
        <w:t xml:space="preserve">The boundary covers 100 completed sequential </w:t>
      </w:r>
      <w:r>
        <w:rPr>
          <w:b/>
        </w:rPr>
        <w:t>prediction</w:t>
      </w:r>
      <w:r>
        <w:rPr>
          <w:b w:val="0"/>
        </w:rPr>
        <w:t>s on pre</w:t>
      </w:r>
      <w:r>
        <w:rPr>
          <w:b/>
        </w:rPr>
        <w:t>process</w:t>
      </w:r>
      <w:r>
        <w:rPr>
          <w:b w:val="0"/>
        </w:rPr>
        <w:t xml:space="preserve">ed </w:t>
      </w:r>
      <w:r>
        <w:rPr>
          <w:b/>
        </w:rPr>
        <w:t>input</w:t>
      </w:r>
      <w:r>
        <w:rPr>
          <w:b w:val="0"/>
        </w:rPr>
        <w:t>s, excluding loading and pre</w:t>
      </w:r>
      <w:r>
        <w:rPr>
          <w:b/>
        </w:rPr>
        <w:t>process</w:t>
      </w:r>
      <w:r>
        <w:rPr>
          <w:b w:val="0"/>
        </w:rPr>
        <w:t>ing. It does not establish worst-case or percentile request latency.</w:t>
      </w:r>
    </w:p>
    <w:p>
      <w:pPr>
        <w:spacing w:line="336" w:lineRule="auto" w:after="180"/>
      </w:pPr>
      <w:r>
        <w:rPr>
          <w:b w:val="0"/>
        </w:rPr>
        <w:t>Without opening the old lesson, explain one key idea from Transfer learning. Give an example and a mistake that the idea helps you avoid.</w:t>
      </w:r>
    </w:p>
    <w:p>
      <w:pPr>
        <w:spacing w:line="336" w:lineRule="auto" w:after="180"/>
      </w:pPr>
      <w:r>
        <w:rPr>
          <w:b w:val="0"/>
        </w:rPr>
        <w:t xml:space="preserve">Look for: Trace a reused feature extractor and a newly fitted </w:t>
      </w:r>
      <w:r>
        <w:rPr>
          <w:b/>
        </w:rPr>
        <w:t>output</w:t>
      </w:r>
      <w:r>
        <w:rPr>
          <w:b w:val="0"/>
        </w:rPr>
        <w:t xml:space="preserve"> head</w:t>
      </w:r>
    </w:p>
    <w:p>
      <w:pPr>
        <w:spacing w:line="336" w:lineRule="auto" w:after="180"/>
      </w:pPr>
      <w:r>
        <w:rPr>
          <w:b w:val="0"/>
        </w:rPr>
        <w:t>Reference example, not the only acceptable wording: Teacher explanation: The extractor gives h = 6 and the head predicts 1.</w:t>
      </w:r>
    </w:p>
    <w:p>
      <w:pPr>
        <w:spacing w:line="336" w:lineRule="auto" w:after="180"/>
      </w:pPr>
      <w:r>
        <w:rPr>
          <w:b w:val="0"/>
        </w:rPr>
        <w:t>Weights [1, 1] and bias 0 stay frozen; only the threshold is fitted. h is a nonnegative sum of counts, with no probability mapping or calibration.</w:t>
      </w:r>
    </w:p>
    <w:p>
      <w:pPr>
        <w:pStyle w:val="Heading2"/>
      </w:pPr>
      <w:r>
        <w:t>Pictured end goal</w:t>
      </w:r>
    </w:p>
    <w:p>
      <w:pPr>
        <w:spacing w:line="336" w:lineRule="auto" w:after="180"/>
      </w:pPr>
      <w:r>
        <w:rPr>
          <w:b w:val="0"/>
        </w:rPr>
        <w:t>Explain capstone controlled experiments with a traceable toy-network case and a bounded conclusion.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Capstone hypothesis and baseline</w:t>
      </w:r>
    </w:p>
    <w:p>
      <w:pPr>
        <w:pStyle w:val="Heading3"/>
      </w:pPr>
      <w:r>
        <w:t>Efficiency and resource measurement</w:t>
      </w:r>
    </w:p>
    <w:p>
      <w:pPr>
        <w:pStyle w:val="Heading3"/>
      </w:pPr>
      <w:r>
        <w:t>Transfer learning</w:t>
      </w:r>
    </w:p>
    <w:p>
      <w:pPr>
        <w:spacing w:line="336" w:lineRule="auto" w:after="180"/>
      </w:pPr>
      <w:r>
        <w:rPr>
          <w:b w:val="0"/>
        </w:rPr>
        <w:t xml:space="preserve">For the compact alternative schedule, use two 45-minute sessions. This capstone uses constructed scalar ReLU regression so every calculation is inspectable. It is an experiment in </w:t>
      </w:r>
      <w:r>
        <w:rPr>
          <w:b/>
        </w:rPr>
        <w:t>training</w:t>
      </w:r>
      <w:r>
        <w:rPr>
          <w:b w:val="0"/>
        </w:rPr>
        <w:t xml:space="preserve"> and </w:t>
      </w:r>
      <w:r>
        <w:rPr>
          <w:b/>
        </w:rPr>
        <w:t>evidence</w:t>
      </w:r>
      <w:r>
        <w:rPr>
          <w:b w:val="0"/>
        </w:rPr>
        <w:t>, not a real-world deployment.</w:t>
      </w:r>
    </w:p>
    <w:p>
      <w:pPr>
        <w:spacing w:line="336" w:lineRule="auto" w:after="180"/>
      </w:pPr>
      <w:r>
        <w:rPr>
          <w:b w:val="0"/>
        </w:rPr>
        <w:t xml:space="preserve">Preserve written plans, data roles and raw </w:t>
      </w:r>
      <w:r>
        <w:rPr>
          <w:b/>
        </w:rPr>
        <w:t>prediction</w:t>
      </w:r>
      <w:r>
        <w:rPr>
          <w:b w:val="0"/>
        </w:rPr>
        <w:t>s. Optional local Python requires no external packages or AI account. Do not expose independent-task solutions before collecting work.</w:t>
      </w:r>
    </w:p>
    <w:p>
      <w:pPr>
        <w:pStyle w:val="Heading3"/>
      </w:pPr>
      <w:r>
        <w:t>Outcomes</w:t>
      </w:r>
    </w:p>
    <w:p>
      <w:pPr>
        <w:spacing w:line="336" w:lineRule="auto" w:after="180"/>
      </w:pPr>
      <w:r>
        <w:rPr>
          <w:b w:val="0"/>
        </w:rPr>
        <w:t>Trace matched two-update learning-rate experiments</w:t>
      </w:r>
    </w:p>
    <w:p>
      <w:pPr>
        <w:spacing w:line="336" w:lineRule="auto" w:after="180"/>
      </w:pPr>
      <w:r>
        <w:rPr>
          <w:b w:val="0"/>
        </w:rPr>
        <w:t>Select a candidate using a prespecified validation rule</w:t>
      </w:r>
    </w:p>
    <w:p>
      <w:pPr>
        <w:spacing w:line="336" w:lineRule="auto" w:after="180"/>
      </w:pPr>
      <w:r>
        <w:rPr>
          <w:b w:val="0"/>
        </w:rPr>
        <w:t>Explain the limits of a one-factor comparison</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controlled histories and case-level evidence</w:t>
      </w:r>
    </w:p>
    <w:p>
      <w:r>
        <w:t>Use a separate label for the regression comparison and pictured flags.</w:t>
      </w:r>
    </w:p>
    <w:p>
      <w:pPr>
        <w:pStyle w:val="Heading2"/>
      </w:pPr>
      <w:r>
        <w:t>Main plan, revision and active-region gradient</w:t>
      </w:r>
    </w:p>
    <w:p>
      <w:pPr>
        <w:spacing w:line="336" w:lineRule="auto" w:after="180"/>
      </w:pPr>
      <w:r>
        <w:rPr>
          <w:b w:val="0"/>
        </w:rPr>
        <w:t xml:space="preserve">Continue with </w:t>
      </w:r>
      <w:r>
        <w:rPr>
          <w:b/>
        </w:rPr>
        <w:t>training</w:t>
      </w:r>
      <w:r>
        <w:rPr>
          <w:b w:val="0"/>
        </w:rPr>
        <w:t xml:space="preserve"> (1,2) and (2,4), validation (3,6) and (4,8), and </w:t>
      </w:r>
      <w:r>
        <w:rPr>
          <w:b/>
        </w:rPr>
        <w:t>prediction</w:t>
      </w:r>
      <w:r>
        <w:rPr>
          <w:b w:val="0"/>
        </w:rPr>
        <w:t xml:space="preserve"> max(0, a*x). Compare learning rates 0.1 and 0.2. Each run starts at a = 1, has no bias and takes two full-batch updates.</w:t>
      </w:r>
    </w:p>
    <w:p>
      <w:pPr>
        <w:spacing w:line="336" w:lineRule="auto" w:after="180"/>
      </w:pPr>
      <w:r>
        <w:rPr>
          <w:b w:val="0"/>
        </w:rPr>
        <w:t>Keep the loss, data order and arithmetic fixed. This toy model has no randomness; repeating the exact run checks replay, not variation across seeds.</w:t>
      </w:r>
    </w:p>
    <w:p>
      <w:pPr>
        <w:spacing w:line="336" w:lineRule="auto" w:after="180"/>
      </w:pPr>
      <w:r>
        <w:rPr>
          <w:b w:val="0"/>
        </w:rPr>
        <w:t>Record the comparison as an explicit revision to the one-candidate Week 33 plan before viewing new results. Validation may guide selection; sealed final data must not.</w:t>
      </w:r>
    </w:p>
    <w:p>
      <w:pPr>
        <w:spacing w:line="336" w:lineRule="auto" w:after="180"/>
      </w:pPr>
      <w:r>
        <w:rPr>
          <w:b w:val="0"/>
        </w:rPr>
        <w:t>Select lower validation MSE, with a tie going to learning rate 0.1.</w:t>
      </w:r>
    </w:p>
    <w:p>
      <w:pPr>
        <w:spacing w:line="336" w:lineRule="auto" w:after="180"/>
      </w:pPr>
      <w:r>
        <w:rPr>
          <w:b w:val="0"/>
        </w:rPr>
        <w:t xml:space="preserve">For positive weights and these positive </w:t>
      </w:r>
      <w:r>
        <w:rPr>
          <w:b/>
        </w:rPr>
        <w:t>input</w:t>
      </w:r>
      <w:r>
        <w:rPr>
          <w:b w:val="0"/>
        </w:rPr>
        <w:t xml:space="preserve">s, the ReLU is active. </w:t>
      </w:r>
      <w:r>
        <w:rPr>
          <w:b/>
        </w:rPr>
        <w:t>Training</w:t>
      </w:r>
      <w:r>
        <w:rPr>
          <w:b w:val="0"/>
        </w:rPr>
        <w:t xml:space="preserve"> MSE is ((a-2)^2 + (2*a-4)^2)/2 = 2.5*(a-2)^2. Its gradient is 5*(a-2). Update a to a - rate*5*(a-2). At rate 0.1, weights are 1.5 then 1.75.</w:t>
      </w:r>
    </w:p>
    <w:p>
      <w:pPr>
        <w:spacing w:line="336" w:lineRule="auto" w:after="180"/>
      </w:pPr>
      <w:r>
        <w:rPr>
          <w:b w:val="0"/>
        </w:rPr>
        <w:t>At rate 0.2, weights are 2 then 2. The formula assumes the active region; do not extend it blindly to nonpositive weights.</w:t>
      </w:r>
    </w:p>
    <w:p>
      <w:pPr>
        <w:pStyle w:val="Heading2"/>
      </w:pPr>
      <w:r>
        <w:t>Complete traces and baseline/candidate scores</w:t>
      </w:r>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r>
              <w:t>Rate</w:t>
            </w:r>
          </w:p>
        </w:tc>
        <w:tc>
          <w:tcPr>
            <w:tcW w:type="dxa" w:w="1704"/>
          </w:tcPr>
          <w:p>
            <w:r>
              <w:t>Update</w:t>
            </w:r>
          </w:p>
        </w:tc>
        <w:tc>
          <w:tcPr>
            <w:tcW w:type="dxa" w:w="1704"/>
          </w:tcPr>
          <w:p>
            <w:r>
              <w:t>Weight before</w:t>
            </w:r>
          </w:p>
        </w:tc>
        <w:tc>
          <w:tcPr>
            <w:tcW w:type="dxa" w:w="1704"/>
          </w:tcPr>
          <w:p>
            <w:r>
              <w:t>Training gradient</w:t>
            </w:r>
          </w:p>
        </w:tc>
        <w:tc>
          <w:tcPr>
            <w:tcW w:type="dxa" w:w="1704"/>
          </w:tcPr>
          <w:p>
            <w:r>
              <w:t>Weight after</w:t>
            </w:r>
          </w:p>
        </w:tc>
        <w:tc>
          <w:tcPr>
            <w:tcW w:type="dxa" w:w="1704"/>
          </w:tcPr>
          <w:p>
            <w:r>
              <w:t>Validation MSE</w:t>
            </w:r>
          </w:p>
        </w:tc>
      </w:tr>
      <w:tr>
        <w:tc>
          <w:tcPr>
            <w:tcW w:type="dxa" w:w="1704"/>
          </w:tcPr>
          <w:p>
            <w:r>
              <w:t>0.1</w:t>
            </w:r>
          </w:p>
        </w:tc>
        <w:tc>
          <w:tcPr>
            <w:tcW w:type="dxa" w:w="1704"/>
          </w:tcPr>
          <w:p>
            <w:r>
              <w:t>1</w:t>
            </w:r>
          </w:p>
        </w:tc>
        <w:tc>
          <w:tcPr>
            <w:tcW w:type="dxa" w:w="1704"/>
          </w:tcPr>
          <w:p>
            <w:r>
              <w:t>1</w:t>
            </w:r>
          </w:p>
        </w:tc>
        <w:tc>
          <w:tcPr>
            <w:tcW w:type="dxa" w:w="1704"/>
          </w:tcPr>
          <w:p>
            <w:r>
              <w:t>-5</w:t>
            </w:r>
          </w:p>
        </w:tc>
        <w:tc>
          <w:tcPr>
            <w:tcW w:type="dxa" w:w="1704"/>
          </w:tcPr>
          <w:p>
            <w:r>
              <w:t>1.5</w:t>
            </w:r>
          </w:p>
        </w:tc>
        <w:tc>
          <w:tcPr>
            <w:tcW w:type="dxa" w:w="1704"/>
          </w:tcPr>
          <w:p>
            <w:r>
              <w:t>3.125</w:t>
            </w:r>
          </w:p>
        </w:tc>
      </w:tr>
      <w:tr>
        <w:tc>
          <w:tcPr>
            <w:tcW w:type="dxa" w:w="1704"/>
          </w:tcPr>
          <w:p>
            <w:r>
              <w:t>0.1</w:t>
            </w:r>
          </w:p>
        </w:tc>
        <w:tc>
          <w:tcPr>
            <w:tcW w:type="dxa" w:w="1704"/>
          </w:tcPr>
          <w:p>
            <w:r>
              <w:t>2</w:t>
            </w:r>
          </w:p>
        </w:tc>
        <w:tc>
          <w:tcPr>
            <w:tcW w:type="dxa" w:w="1704"/>
          </w:tcPr>
          <w:p>
            <w:r>
              <w:t>1.5</w:t>
            </w:r>
          </w:p>
        </w:tc>
        <w:tc>
          <w:tcPr>
            <w:tcW w:type="dxa" w:w="1704"/>
          </w:tcPr>
          <w:p>
            <w:r>
              <w:t>-2.5</w:t>
            </w:r>
          </w:p>
        </w:tc>
        <w:tc>
          <w:tcPr>
            <w:tcW w:type="dxa" w:w="1704"/>
          </w:tcPr>
          <w:p>
            <w:r>
              <w:t>1.75</w:t>
            </w:r>
          </w:p>
        </w:tc>
        <w:tc>
          <w:tcPr>
            <w:tcW w:type="dxa" w:w="1704"/>
          </w:tcPr>
          <w:p>
            <w:r>
              <w:t>0.78125</w:t>
            </w:r>
          </w:p>
        </w:tc>
      </w:tr>
      <w:tr>
        <w:tc>
          <w:tcPr>
            <w:tcW w:type="dxa" w:w="1704"/>
          </w:tcPr>
          <w:p>
            <w:r>
              <w:t>0.2</w:t>
            </w:r>
          </w:p>
        </w:tc>
        <w:tc>
          <w:tcPr>
            <w:tcW w:type="dxa" w:w="1704"/>
          </w:tcPr>
          <w:p>
            <w:r>
              <w:t>1</w:t>
            </w:r>
          </w:p>
        </w:tc>
        <w:tc>
          <w:tcPr>
            <w:tcW w:type="dxa" w:w="1704"/>
          </w:tcPr>
          <w:p>
            <w:r>
              <w:t>1</w:t>
            </w:r>
          </w:p>
        </w:tc>
        <w:tc>
          <w:tcPr>
            <w:tcW w:type="dxa" w:w="1704"/>
          </w:tcPr>
          <w:p>
            <w:r>
              <w:t>-5</w:t>
            </w:r>
          </w:p>
        </w:tc>
        <w:tc>
          <w:tcPr>
            <w:tcW w:type="dxa" w:w="1704"/>
          </w:tcPr>
          <w:p>
            <w:r>
              <w:t>2</w:t>
            </w:r>
          </w:p>
        </w:tc>
        <w:tc>
          <w:tcPr>
            <w:tcW w:type="dxa" w:w="1704"/>
          </w:tcPr>
          <w:p>
            <w:r>
              <w:t>0</w:t>
            </w:r>
          </w:p>
        </w:tc>
      </w:tr>
      <w:tr>
        <w:tc>
          <w:tcPr>
            <w:tcW w:type="dxa" w:w="1704"/>
          </w:tcPr>
          <w:p>
            <w:r>
              <w:t>0.2</w:t>
            </w:r>
          </w:p>
        </w:tc>
        <w:tc>
          <w:tcPr>
            <w:tcW w:type="dxa" w:w="1704"/>
          </w:tcPr>
          <w:p>
            <w:r>
              <w:t>2</w:t>
            </w:r>
          </w:p>
        </w:tc>
        <w:tc>
          <w:tcPr>
            <w:tcW w:type="dxa" w:w="1704"/>
          </w:tcPr>
          <w:p>
            <w:r>
              <w:t>2</w:t>
            </w:r>
          </w:p>
        </w:tc>
        <w:tc>
          <w:tcPr>
            <w:tcW w:type="dxa" w:w="1704"/>
          </w:tcPr>
          <w:p>
            <w:r>
              <w:t>0</w:t>
            </w:r>
          </w:p>
        </w:tc>
        <w:tc>
          <w:tcPr>
            <w:tcW w:type="dxa" w:w="1704"/>
          </w:tcPr>
          <w:p>
            <w:r>
              <w:t>2</w:t>
            </w:r>
          </w:p>
        </w:tc>
        <w:tc>
          <w:tcPr>
            <w:tcW w:type="dxa" w:w="1704"/>
          </w:tcPr>
          <w:p>
            <w:r>
              <w:t>0</w:t>
            </w:r>
          </w:p>
        </w:tc>
      </w:tr>
      <w:tr>
        <w:tc>
          <w:tcPr>
            <w:tcW w:type="dxa" w:w="1704"/>
          </w:tcPr>
          <w:p>
            <w:r>
              <w:t>Both</w:t>
            </w:r>
          </w:p>
        </w:tc>
        <w:tc>
          <w:tcPr>
            <w:tcW w:type="dxa" w:w="1704"/>
          </w:tcPr>
          <w:p>
            <w:r>
              <w:t>Same two training rows</w:t>
            </w:r>
          </w:p>
        </w:tc>
        <w:tc>
          <w:tcPr>
            <w:tcW w:type="dxa" w:w="1704"/>
          </w:tcPr>
          <w:p>
            <w:r>
              <w:t>Same two validation rows</w:t>
            </w:r>
          </w:p>
        </w:tc>
        <w:tc>
          <w:tcPr>
            <w:tcW w:type="dxa" w:w="1704"/>
          </w:tcPr>
          <w:p>
            <w:r>
              <w:t>No bias</w:t>
            </w:r>
          </w:p>
        </w:tc>
        <w:tc>
          <w:tcPr>
            <w:tcW w:type="dxa" w:w="1704"/>
          </w:tcPr>
          <w:p>
            <w:r>
              <w:t>No random operations</w:t>
            </w:r>
          </w:p>
        </w:tc>
        <w:tc>
          <w:tcPr>
            <w:tcW w:type="dxa" w:w="1704"/>
          </w:tcPr>
          <w:p>
            <w:r>
              <w:t>Final not opened</w:t>
            </w:r>
          </w:p>
        </w:tc>
      </w:tr>
    </w:tbl>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Run</w:t>
            </w:r>
          </w:p>
        </w:tc>
        <w:tc>
          <w:tcPr>
            <w:tcW w:type="dxa" w:w="2556"/>
          </w:tcPr>
          <w:p>
            <w:r>
              <w:t>Final weight</w:t>
            </w:r>
          </w:p>
        </w:tc>
        <w:tc>
          <w:tcPr>
            <w:tcW w:type="dxa" w:w="2556"/>
          </w:tcPr>
          <w:p>
            <w:r>
              <w:t>Training MSE</w:t>
            </w:r>
          </w:p>
        </w:tc>
        <w:tc>
          <w:tcPr>
            <w:tcW w:type="dxa" w:w="2556"/>
          </w:tcPr>
          <w:p>
            <w:r>
              <w:t>Validation MSE</w:t>
            </w:r>
          </w:p>
        </w:tc>
      </w:tr>
      <w:tr>
        <w:tc>
          <w:tcPr>
            <w:tcW w:type="dxa" w:w="2556"/>
          </w:tcPr>
          <w:p>
            <w:r>
              <w:t>Baseline</w:t>
            </w:r>
          </w:p>
        </w:tc>
        <w:tc>
          <w:tcPr>
            <w:tcW w:type="dxa" w:w="2556"/>
          </w:tcPr>
          <w:p>
            <w:r>
              <w:t>1</w:t>
            </w:r>
          </w:p>
        </w:tc>
        <w:tc>
          <w:tcPr>
            <w:tcW w:type="dxa" w:w="2556"/>
          </w:tcPr>
          <w:p>
            <w:r>
              <w:t>2.5</w:t>
            </w:r>
          </w:p>
        </w:tc>
        <w:tc>
          <w:tcPr>
            <w:tcW w:type="dxa" w:w="2556"/>
          </w:tcPr>
          <w:p>
            <w:r>
              <w:t>12.5</w:t>
            </w:r>
          </w:p>
        </w:tc>
      </w:tr>
      <w:tr>
        <w:tc>
          <w:tcPr>
            <w:tcW w:type="dxa" w:w="2556"/>
          </w:tcPr>
          <w:p>
            <w:r>
              <w:t>Rate 0.1, two updates</w:t>
            </w:r>
          </w:p>
        </w:tc>
        <w:tc>
          <w:tcPr>
            <w:tcW w:type="dxa" w:w="2556"/>
          </w:tcPr>
          <w:p>
            <w:r>
              <w:t>1.75</w:t>
            </w:r>
          </w:p>
        </w:tc>
        <w:tc>
          <w:tcPr>
            <w:tcW w:type="dxa" w:w="2556"/>
          </w:tcPr>
          <w:p>
            <w:r>
              <w:t>0.15625</w:t>
            </w:r>
          </w:p>
        </w:tc>
        <w:tc>
          <w:tcPr>
            <w:tcW w:type="dxa" w:w="2556"/>
          </w:tcPr>
          <w:p>
            <w:r>
              <w:t>0.78125</w:t>
            </w:r>
          </w:p>
        </w:tc>
      </w:tr>
      <w:tr>
        <w:tc>
          <w:tcPr>
            <w:tcW w:type="dxa" w:w="2556"/>
          </w:tcPr>
          <w:p>
            <w:r>
              <w:t>Rate 0.2, two updates</w:t>
            </w:r>
          </w:p>
        </w:tc>
        <w:tc>
          <w:tcPr>
            <w:tcW w:type="dxa" w:w="2556"/>
          </w:tcPr>
          <w:p>
            <w:r>
              <w:t>2</w:t>
            </w:r>
          </w:p>
        </w:tc>
        <w:tc>
          <w:tcPr>
            <w:tcW w:type="dxa" w:w="2556"/>
          </w:tcPr>
          <w:p>
            <w:r>
              <w:t>0</w:t>
            </w:r>
          </w:p>
        </w:tc>
        <w:tc>
          <w:tcPr>
            <w:tcW w:type="dxa" w:w="2556"/>
          </w:tcPr>
          <w:p>
            <w:r>
              <w:t>0</w:t>
            </w:r>
          </w:p>
        </w:tc>
      </w:tr>
    </w:tbl>
    <w:p>
      <w:pPr>
        <w:pStyle w:val="Heading2"/>
      </w:pPr>
      <w:r>
        <w:t>Main validation calculation and supported rate 0.3 key</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Same initial a = 1</w:t>
            </w:r>
          </w:p>
        </w:tc>
        <w:tc>
          <w:tcPr>
            <w:tcW w:type="dxa" w:w="3408"/>
          </w:tcPr>
          <w:p>
            <w:r>
              <w:t>Rate 0.1, two updates</w:t>
            </w:r>
          </w:p>
        </w:tc>
        <w:tc>
          <w:tcPr>
            <w:tcW w:type="dxa" w:w="3408"/>
          </w:tcPr>
          <w:p>
            <w:r>
              <w:t>Validation MSE 0.78125</w:t>
            </w:r>
          </w:p>
        </w:tc>
      </w:tr>
      <w:tr>
        <w:tc>
          <w:tcPr>
            <w:tcW w:type="dxa" w:w="3408"/>
          </w:tcPr>
          <w:p>
            <w:r>
              <w:t>Same initial a = 1</w:t>
            </w:r>
          </w:p>
        </w:tc>
        <w:tc>
          <w:tcPr>
            <w:tcW w:type="dxa" w:w="3408"/>
          </w:tcPr>
          <w:p>
            <w:r>
              <w:t>Rate 0.2, two updates</w:t>
            </w:r>
          </w:p>
        </w:tc>
        <w:tc>
          <w:tcPr>
            <w:tcW w:type="dxa" w:w="3408"/>
          </w:tcPr>
          <w:p>
            <w:r>
              <w:t>Validation MSE 0</w:t>
            </w:r>
          </w:p>
        </w:tc>
      </w:tr>
      <w:tr>
        <w:tc>
          <w:tcPr>
            <w:tcW w:type="dxa" w:w="3408"/>
          </w:tcPr>
          <w:p>
            <w:r>
              <w:t>Same validation rows</w:t>
            </w:r>
          </w:p>
        </w:tc>
        <w:tc>
          <w:tcPr>
            <w:tcW w:type="dxa" w:w="3408"/>
          </w:tcPr>
          <w:p>
            <w:r>
              <w:t>Choose lower MSE</w:t>
            </w:r>
          </w:p>
        </w:tc>
        <w:tc>
          <w:tcPr>
            <w:tcW w:type="dxa" w:w="3408"/>
          </w:tcPr>
          <w:p>
            <w:r>
              <w:t>Select rate 0.2</w:t>
            </w:r>
          </w:p>
        </w:tc>
      </w:tr>
    </w:tbl>
    <w:p>
      <w:r>
        <w:t>The selected run fits this exact constructed relationship. Its zero error does not establish universal reliability.</w:t>
      </w:r>
    </w:p>
    <w:p>
      <w:pPr>
        <w:spacing w:line="336" w:lineRule="auto" w:after="180"/>
      </w:pPr>
      <w:r>
        <w:rPr>
          <w:b w:val="0"/>
        </w:rPr>
        <w:t xml:space="preserve">Guided: 2.5 - 0.3*2.5 = 1.75; validation MSE 0.78125. Equal final weights here give equal final </w:t>
      </w:r>
      <w:r>
        <w:rPr>
          <w:b/>
        </w:rPr>
        <w:t>prediction</w:t>
      </w:r>
      <w:r>
        <w:rPr>
          <w:b w:val="0"/>
        </w:rPr>
        <w:t>s, but the intermediate weights differ.</w:t>
      </w:r>
    </w:p>
    <w:p>
      <w:pPr>
        <w:spacing w:line="336" w:lineRule="auto" w:after="180"/>
      </w:pPr>
      <w:r>
        <w:rPr>
          <w:b w:val="0"/>
        </w:rPr>
        <w:t>Exit: the score compares complete procedures with different budgets, not an isolated learning-rate effect; match update counts and all other settings.</w:t>
      </w:r>
    </w:p>
    <w:p>
      <w:pPr>
        <w:spacing w:line="336" w:lineRule="auto" w:after="180"/>
      </w:pPr>
      <w:r>
        <w:rPr>
          <w:b w:val="0"/>
        </w:rPr>
        <w:t xml:space="preserve">At a = 1.75, validation </w:t>
      </w:r>
      <w:r>
        <w:rPr>
          <w:b/>
        </w:rPr>
        <w:t>prediction</w:t>
      </w:r>
      <w:r>
        <w:rPr>
          <w:b w:val="0"/>
        </w:rPr>
        <w:t xml:space="preserve">s are 5.25 and 7. Errors -0.75 and -1 square to 0.5625 and 1, giving MSE 0.78125. At a = 2 the </w:t>
      </w:r>
      <w:r>
        <w:rPr>
          <w:b/>
        </w:rPr>
        <w:t>prediction</w:t>
      </w:r>
      <w:r>
        <w:rPr>
          <w:b w:val="0"/>
        </w:rPr>
        <w:t>s equal 6 and 8, so MSE is zero. Rate 0.2 wins the written validation rule.</w:t>
      </w:r>
    </w:p>
    <w:p>
      <w:pPr>
        <w:spacing w:line="336" w:lineRule="auto" w:after="180"/>
      </w:pPr>
      <w:r>
        <w:rPr>
          <w:b w:val="0"/>
        </w:rPr>
        <w:t>This selection uses two validation cases, not four independent cases because two runs used them.</w:t>
      </w:r>
    </w:p>
    <w:p>
      <w:pPr>
        <w:spacing w:line="336" w:lineRule="auto" w:after="180"/>
      </w:pPr>
      <w:r>
        <w:rPr>
          <w:b w:val="0"/>
        </w:rPr>
        <w:t xml:space="preserve">If one run used extra epochs or different </w:t>
      </w:r>
      <w:r>
        <w:rPr>
          <w:b/>
        </w:rPr>
        <w:t>training</w:t>
      </w:r>
      <w:r>
        <w:rPr>
          <w:b w:val="0"/>
        </w:rPr>
        <w:t xml:space="preserve"> rows, the comparison would mix factors. Either rerun a matched experiment or report the differences and avoid claiming an isolated learning-rate effect.</w:t>
      </w:r>
    </w:p>
    <w:p>
      <w:pPr>
        <w:spacing w:line="336" w:lineRule="auto" w:after="180"/>
      </w:pPr>
      <w:r>
        <w:rPr>
          <w:b w:val="0"/>
        </w:rPr>
        <w:t>A zero validation score is also compatible with a very simple task and says nothing about a new distribution.</w:t>
      </w:r>
    </w:p>
    <w:p>
      <w:pPr>
        <w:pStyle w:val="Heading2"/>
      </w:pPr>
      <w:r>
        <w:t>Separate picture inputs and scope</w:t>
      </w:r>
    </w:p>
    <w:p>
      <w:pPr>
        <w:spacing w:line="336" w:lineRule="auto" w:after="180"/>
      </w:pPr>
      <w:r>
        <w:rPr>
          <w:b w:val="0"/>
        </w:rPr>
        <w:t>One controlled network change. The capstone compares two fixed networks on the same six labelled toy patterns. Only one feature connection is added.</w:t>
      </w:r>
    </w:p>
    <w:p>
      <w:pPr>
        <w:spacing w:line="336" w:lineRule="auto" w:after="180"/>
      </w:pPr>
      <w:r>
        <w:rPr>
          <w:b w:val="0"/>
        </w:rPr>
        <w:t>A scores [1,1,0,1,0,1]; B scores [1,1,1,1,0,1]. Settings, labels and scoring remain fixed. Binary entries mean 1=correct and 0=incorrect.</w:t>
      </w:r>
    </w:p>
    <w:p>
      <w:pPr>
        <w:spacing w:line="336" w:lineRule="auto" w:after="180"/>
      </w:pPr>
      <w:r>
        <w:rPr>
          <w:b w:val="0"/>
        </w:rPr>
        <w:t>Keep the two experiments separate. The main experiment compares learning rates on scalar regression, using MSE and two validation rows. The picture supplies six paired correctness flags for two image-pattern procedures: A [1, 1, 0, 1, 0, 1], B [1, 1, 1, 1, 0, 1]. Entries are correct/incorrect flags, not predicted class labels. A has 4/6 correct and B 5/6; only case 3 changes and case 5 fails for both.</w:t>
      </w:r>
    </w:p>
    <w:p>
      <w:pPr>
        <w:spacing w:line="336" w:lineRule="auto" w:after="180"/>
      </w:pPr>
      <w:r>
        <w:rPr>
          <w:b w:val="0"/>
        </w:rPr>
        <w:t>Actual pixel grids, weights and training executions are not provided, so the picture supports an audit of supplied outcomes, not a claimed model run.</w:t>
      </w:r>
    </w:p>
    <w:p>
      <w:pPr>
        <w:pStyle w:val="Heading2"/>
      </w:pPr>
      <w:r>
        <w:t>Pictured paired outcomes and changed-data confounder</w:t>
      </w:r>
    </w:p>
    <w:p>
      <w:r>
        <w:drawing>
          <wp:inline xmlns:a="http://schemas.openxmlformats.org/drawingml/2006/main" xmlns:pic="http://schemas.openxmlformats.org/drawingml/2006/picture">
            <wp:extent cx="5486400" cy="3182112"/>
            <wp:docPr id="1" name="Picture 1" descr="Identify the intervention: B adds the centre-feature connection; all other declared settings stay fixed. → Count outcomes: A is 4/6 correct; B is 5/6. → Inspect paired cases: Only case three changes correctness; case five fails for both."/>
            <wp:cNvGraphicFramePr>
              <a:graphicFrameLocks noChangeAspect="1"/>
            </wp:cNvGraphicFramePr>
            <a:graphic>
              <a:graphicData uri="http://schemas.openxmlformats.org/drawingml/2006/picture">
                <pic:pic>
                  <pic:nvPicPr>
                    <pic:cNvPr id="0" name="academy-story-ai-5-34-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the intervention</w:t>
            </w:r>
          </w:p>
        </w:tc>
        <w:tc>
          <w:tcPr>
            <w:tcW w:type="dxa" w:w="5112"/>
          </w:tcPr>
          <w:p>
            <w:r>
              <w:t>B adds the centre-feature connection; all other declared settings stay fixed.</w:t>
            </w:r>
          </w:p>
        </w:tc>
      </w:tr>
      <w:tr>
        <w:tc>
          <w:tcPr>
            <w:tcW w:type="dxa" w:w="5112"/>
          </w:tcPr>
          <w:p>
            <w:r>
              <w:t>2. Count outcomes</w:t>
            </w:r>
          </w:p>
        </w:tc>
        <w:tc>
          <w:tcPr>
            <w:tcW w:type="dxa" w:w="5112"/>
          </w:tcPr>
          <w:p>
            <w:r>
              <w:t>A is 4/6 correct; B is 5/6.</w:t>
            </w:r>
          </w:p>
        </w:tc>
      </w:tr>
      <w:tr>
        <w:tc>
          <w:tcPr>
            <w:tcW w:type="dxa" w:w="5112"/>
          </w:tcPr>
          <w:p>
            <w:r>
              <w:t>3. Inspect paired cases</w:t>
            </w:r>
          </w:p>
        </w:tc>
        <w:tc>
          <w:tcPr>
            <w:tcW w:type="dxa" w:w="5112"/>
          </w:tcPr>
          <w:p>
            <w:r>
              <w:t>Only case three changes correctness; case five fails for both.</w:t>
            </w:r>
          </w:p>
        </w:tc>
      </w:tr>
    </w:tbl>
    <w:p>
      <w:r>
        <w:t>Match each pictured step to the supplied facts. This is a worked teaching case, not an independent assessment.</w:t>
      </w:r>
    </w:p>
    <w:p>
      <w:pPr>
        <w:spacing w:line="336" w:lineRule="auto" w:after="180"/>
      </w:pPr>
      <w:r>
        <w:rPr>
          <w:b w:val="0"/>
        </w:rPr>
        <w:t>Controlled experiments vary the specified component while retaining comparable cases. Pairing the outcomes by pattern shows where the score difference comes from instead of hiding it in an overall average.</w:t>
      </w:r>
    </w:p>
    <w:p>
      <w:pPr>
        <w:spacing w:line="336" w:lineRule="auto" w:after="180"/>
      </w:pPr>
      <w:r>
        <w:rPr>
          <w:b w:val="0"/>
        </w:rPr>
        <w:t xml:space="preserve">These descriptive toy results do not establish significance, stable superiority or the full learned </w:t>
      </w:r>
      <w:r>
        <w:rPr>
          <w:b/>
        </w:rPr>
        <w:t>mechanism</w:t>
      </w:r>
      <w:r>
        <w:rPr>
          <w:b w:val="0"/>
        </w:rPr>
        <w:t>.</w:t>
      </w:r>
    </w:p>
    <w:p>
      <w:pPr>
        <w:spacing w:line="336" w:lineRule="auto" w:after="180"/>
      </w:pPr>
      <w:r>
        <w:rPr>
          <w:b w:val="0"/>
        </w:rPr>
        <w:t xml:space="preserve">Change: Change B’s </w:t>
      </w:r>
      <w:r>
        <w:rPr>
          <w:b/>
        </w:rPr>
        <w:t>training</w:t>
      </w:r>
      <w:r>
        <w:rPr>
          <w:b w:val="0"/>
        </w:rPr>
        <w:t xml:space="preserve"> set as well as the feature connection.</w:t>
      </w:r>
    </w:p>
    <w:p>
      <w:pPr>
        <w:spacing w:line="336" w:lineRule="auto" w:after="180"/>
      </w:pPr>
      <w:r>
        <w:rPr>
          <w:b/>
        </w:rPr>
        <w:t>Prediction</w:t>
      </w:r>
      <w:r>
        <w:rPr>
          <w:b w:val="0"/>
        </w:rPr>
        <w:t>: The experiment no longer isolates the connection change.</w:t>
      </w:r>
    </w:p>
    <w:p>
      <w:pPr>
        <w:spacing w:line="336" w:lineRule="auto" w:after="180"/>
      </w:pPr>
      <w:r>
        <w:rPr>
          <w:b w:val="0"/>
        </w:rPr>
        <w:t xml:space="preserve">Reason: A </w:t>
      </w:r>
      <w:r>
        <w:rPr>
          <w:b/>
        </w:rPr>
        <w:t>training</w:t>
      </w:r>
      <w:r>
        <w:rPr>
          <w:b w:val="0"/>
        </w:rPr>
        <w:t>-data difference supplies an alternative explanation for the observed result.</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Controlled comparison</w:t>
            </w:r>
          </w:p>
        </w:tc>
        <w:tc>
          <w:tcPr>
            <w:tcW w:type="dxa" w:w="5112"/>
          </w:tcPr>
          <w:p>
            <w:r>
              <w:t>A comparison holding specified conditions constant while changing an intended factor</w:t>
            </w:r>
          </w:p>
        </w:tc>
      </w:tr>
      <w:tr>
        <w:tc>
          <w:tcPr>
            <w:tcW w:type="dxa" w:w="5112"/>
          </w:tcPr>
          <w:p>
            <w:r>
              <w:t>Full batch</w:t>
            </w:r>
          </w:p>
        </w:tc>
        <w:tc>
          <w:tcPr>
            <w:tcW w:type="dxa" w:w="5112"/>
          </w:tcPr>
          <w:p>
            <w:r>
              <w:t>An update whose gradient uses all training rows</w:t>
            </w:r>
          </w:p>
        </w:tc>
      </w:tr>
      <w:tr>
        <w:tc>
          <w:tcPr>
            <w:tcW w:type="dxa" w:w="5112"/>
          </w:tcPr>
          <w:p>
            <w:r>
              <w:t>Selection rule</w:t>
            </w:r>
          </w:p>
        </w:tc>
        <w:tc>
          <w:tcPr>
            <w:tcW w:type="dxa" w:w="5112"/>
          </w:tcPr>
          <w:p>
            <w:r>
              <w:t>A rule for choosing a candidate using development evidence</w:t>
            </w:r>
          </w:p>
        </w:tc>
      </w:tr>
      <w:tr>
        <w:tc>
          <w:tcPr>
            <w:tcW w:type="dxa" w:w="5112"/>
          </w:tcPr>
          <w:p>
            <w:r>
              <w:t>Confounder</w:t>
            </w:r>
          </w:p>
        </w:tc>
        <w:tc>
          <w:tcPr>
            <w:tcW w:type="dxa" w:w="5112"/>
          </w:tcPr>
          <w:p>
            <w:r>
              <w:t>A differing condition that prevents isolating the intended explanation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Capstone controlled experiments</w:t>
      </w:r>
    </w:p>
    <w:p>
      <w:pPr>
        <w:pStyle w:val="Heading3"/>
      </w:pPr>
      <w:r>
        <w:t>The facts we will use</w:t>
      </w:r>
    </w:p>
    <w:p>
      <w:r>
        <w:drawing>
          <wp:inline xmlns:a="http://schemas.openxmlformats.org/drawingml/2006/main" xmlns:pic="http://schemas.openxmlformats.org/drawingml/2006/picture">
            <wp:extent cx="5486400" cy="2641600"/>
            <wp:docPr id="2" name="Picture 2" descr="Controlled toy-pattern comparison"/>
            <wp:cNvGraphicFramePr>
              <a:graphicFrameLocks noChangeAspect="1"/>
            </wp:cNvGraphicFramePr>
            <a:graphic>
              <a:graphicData uri="http://schemas.openxmlformats.org/drawingml/2006/picture">
                <pic:pic>
                  <pic:nvPicPr>
                    <pic:cNvPr id="0" name="academy-detail-ai-5-34.png"/>
                    <pic:cNvPicPr/>
                  </pic:nvPicPr>
                  <pic:blipFill>
                    <a:blip r:embed="rId10"/>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3" name="Picture 3" descr="Capstone controlled experiments. Identify the intervention: B adds the centre-feature connection; all other declared settings stay fixed.. Count outcomes: A is 4/6 correct; B is 5/6.. Inspect paired cases: Only case three changes correctness; case five fails for both."/>
            <wp:cNvGraphicFramePr>
              <a:graphicFrameLocks noChangeAspect="1"/>
            </wp:cNvGraphicFramePr>
            <a:graphic>
              <a:graphicData uri="http://schemas.openxmlformats.org/drawingml/2006/picture">
                <pic:pic>
                  <pic:nvPicPr>
                    <pic:cNvPr id="0" name="academy-visual-ai-5-34.png"/>
                    <pic:cNvPicPr/>
                  </pic:nvPicPr>
                  <pic:blipFill>
                    <a:blip r:embed="rId11"/>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Compute both updates for rates 0.1 and 0.2 using gradient 5*(a-2).</w:t>
      </w:r>
    </w:p>
    <w:p>
      <w:pPr>
        <w:spacing w:line="336" w:lineRule="auto" w:after="180"/>
      </w:pPr>
      <w:r>
        <w:rPr>
          <w:b w:val="0"/>
        </w:rPr>
        <w:t>Teacher check: Teacher explanation: Rate 0.1: 1 -&gt; 1.5 -&gt; 1.75. Rate 0.2: 1 -&gt; 2 -&gt; 2. Gradients are -5 then -2.5 for the first run and -5 then 0 for the second.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Capstone controlled experiments. Proposed explanation: “More runs mean more validation examples”.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Reusing two rows across runs leaves two distinct validation cases.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Compute the two correct counts and identify the changed case. Why would changing B’s </w:t>
      </w:r>
      <w:r>
        <w:rPr>
          <w:b/>
        </w:rPr>
        <w:t>training</w:t>
      </w:r>
      <w:r>
        <w:rPr>
          <w:b w:val="0"/>
        </w:rPr>
        <w:t xml:space="preserve"> data weaken the conclusion about its added connection?</w:t>
      </w:r>
    </w:p>
    <w:p>
      <w:pPr>
        <w:spacing w:line="336" w:lineRule="auto" w:after="180"/>
      </w:pPr>
      <w:r>
        <w:rPr>
          <w:b w:val="0"/>
        </w:rPr>
        <w:t>A has four correct, B five; case three explains the count gain and case five fails for both.</w:t>
      </w:r>
    </w:p>
    <w:p>
      <w:pPr>
        <w:spacing w:line="336" w:lineRule="auto" w:after="180"/>
      </w:pPr>
      <w:r>
        <w:rPr>
          <w:b w:val="0"/>
        </w:rPr>
        <w:t xml:space="preserve">Changing </w:t>
      </w:r>
      <w:r>
        <w:rPr>
          <w:b/>
        </w:rPr>
        <w:t>training</w:t>
      </w:r>
      <w:r>
        <w:rPr>
          <w:b w:val="0"/>
        </w:rPr>
        <w:t xml:space="preserve"> data alongside the connection entangles two interventions, so the gain cannot be attributed to the connection alone.</w:t>
      </w:r>
    </w:p>
    <w:p>
      <w:pPr>
        <w:spacing w:line="336" w:lineRule="auto" w:after="180"/>
      </w:pPr>
      <w:r>
        <w:rPr>
          <w:b w:val="0"/>
        </w:rPr>
        <w:t xml:space="preserve">Changed-case reasoning: The experiment no longer isolates the connection change. A </w:t>
      </w:r>
      <w:r>
        <w:rPr>
          <w:b/>
        </w:rPr>
        <w:t>training</w:t>
      </w:r>
      <w:r>
        <w:rPr>
          <w:b w:val="0"/>
        </w:rPr>
        <w:t>-data difference supplies an alternative explanation for the observed result.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 frame with question, fixed settings, changed setting, data roles, raw </w:t>
      </w:r>
      <w:r>
        <w:rPr>
          <w:b/>
        </w:rPr>
        <w:t>prediction</w:t>
      </w:r>
      <w:r>
        <w:rPr>
          <w:b w:val="0"/>
        </w:rPr>
        <w:t>s, metric, conclusion and limitation. Allow a calculator and explicit squared-error columns.</w:t>
      </w:r>
    </w:p>
    <w:p>
      <w:pPr>
        <w:spacing w:line="336" w:lineRule="auto" w:after="180"/>
      </w:pPr>
      <w:r>
        <w:rPr>
          <w:b w:val="0"/>
        </w:rPr>
        <w:t>Extension: implement the arithmetic locally, preserve the program version, and explain why a successful replay adds no independent test cases.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prerequisite and ask students to explain the data roles.</w:t>
            </w:r>
          </w:p>
        </w:tc>
      </w:tr>
      <w:tr>
        <w:tc>
          <w:tcPr>
            <w:tcW w:type="dxa" w:w="5112"/>
          </w:tcPr>
          <w:p>
            <w:r>
              <w:t>7 to 18 minutes</w:t>
            </w:r>
          </w:p>
        </w:tc>
        <w:tc>
          <w:tcPr>
            <w:tcW w:type="dxa" w:w="5112"/>
          </w:tcPr>
          <w:p>
            <w:r>
              <w:t>Read section 1 and complete W1 with a recorded reason.</w:t>
            </w:r>
          </w:p>
        </w:tc>
      </w:tr>
      <w:tr>
        <w:tc>
          <w:tcPr>
            <w:tcW w:type="dxa" w:w="5112"/>
          </w:tcPr>
          <w:p>
            <w:r>
              <w:t>18 to 32 minutes</w:t>
            </w:r>
          </w:p>
        </w:tc>
        <w:tc>
          <w:tcPr>
            <w:tcW w:type="dxa" w:w="5112"/>
          </w:tcPr>
          <w:p>
            <w:r>
              <w:t>Trace section 2 and complete W2; compare raw values before conclusions.</w:t>
            </w:r>
          </w:p>
        </w:tc>
      </w:tr>
      <w:tr>
        <w:tc>
          <w:tcPr>
            <w:tcW w:type="dxa" w:w="5112"/>
          </w:tcPr>
          <w:p>
            <w:r>
              <w:t>32 to 45 minutes</w:t>
            </w:r>
          </w:p>
        </w:tc>
        <w:tc>
          <w:tcPr>
            <w:tcW w:type="dxa" w:w="5112"/>
          </w:tcPr>
          <w:p>
            <w:r>
              <w:t>Explain the diagram and complete W3 in pairs; record any support.</w:t>
            </w:r>
          </w:p>
        </w:tc>
      </w:tr>
      <w:tr>
        <w:tc>
          <w:tcPr>
            <w:tcW w:type="dxa" w:w="5112"/>
          </w:tcPr>
          <w:p>
            <w:r>
              <w:t>Session 2 start to 8 minutes</w:t>
            </w:r>
          </w:p>
        </w:tc>
        <w:tc>
          <w:tcPr>
            <w:tcW w:type="dxa" w:w="5112"/>
          </w:tcPr>
          <w:p>
            <w:r>
              <w:t>Complete the guided response and discuss why the evidence has limits.</w:t>
            </w:r>
          </w:p>
        </w:tc>
      </w:tr>
      <w:tr>
        <w:tc>
          <w:tcPr>
            <w:tcW w:type="dxa" w:w="5112"/>
          </w:tcPr>
          <w:p>
            <w:r>
              <w:t>8 to 20 minutes</w:t>
            </w:r>
          </w:p>
        </w:tc>
        <w:tc>
          <w:tcPr>
            <w:tcW w:type="dxa" w:w="5112"/>
          </w:tcPr>
          <w:p>
            <w:r>
              <w:t>Read the remaining explanation and prepare a concise experiment record.</w:t>
            </w:r>
          </w:p>
        </w:tc>
      </w:tr>
      <w:tr>
        <w:tc>
          <w:tcPr>
            <w:tcW w:type="dxa" w:w="5112"/>
          </w:tcPr>
          <w:p>
            <w:r>
              <w:t>20 to 35 minutes</w:t>
            </w:r>
          </w:p>
        </w:tc>
        <w:tc>
          <w:tcPr>
            <w:tcW w:type="dxa" w:w="5112"/>
          </w:tcPr>
          <w:p>
            <w:r>
              <w:t>Collect W4 independently. Require calculations and a bounded claim.</w:t>
            </w:r>
          </w:p>
        </w:tc>
      </w:tr>
      <w:tr>
        <w:tc>
          <w:tcPr>
            <w:tcW w:type="dxa" w:w="5112"/>
          </w:tcPr>
          <w:p>
            <w:r>
              <w:t>35 to 45 minutes</w:t>
            </w:r>
          </w:p>
        </w:tc>
        <w:tc>
          <w:tcPr>
            <w:tcW w:type="dxa" w:w="5112"/>
          </w:tcPr>
          <w:p>
            <w:r>
              <w:t>Use W5 and the exit response for feedback. Administer the fresh retry after feedback without the earlier solution.</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final weights 1.75/2, validation MSE.78125/0, select rate.2. Supported .3 path 2.5→1.75. Independent training targets 3x: rate.1 gradients−10/−5, weights 2/2.5, validation squared errors 2.25/4, MSE 3.125. Rate.2 weights 3/3, MSE 0. Select.2, validation-only. Confounded data/update budgets cannot isolate rate; match all declared controls.</w:t>
      </w:r>
    </w:p>
    <w:p>
      <w:pPr>
        <w:pStyle w:val="Heading2"/>
      </w:pPr>
      <w:r>
        <w:t>Diagnose the current misconceptions</w:t>
      </w:r>
    </w:p>
    <w:p>
      <w:pPr>
        <w:spacing w:line="336" w:lineRule="auto" w:after="180"/>
      </w:pPr>
      <w:r>
        <w:rPr>
          <w:b w:val="0"/>
        </w:rPr>
        <w:t>More runs mean more validation examples: Reusing two rows across runs leaves two distinct validation cases.</w:t>
      </w:r>
    </w:p>
    <w:p>
      <w:pPr>
        <w:spacing w:line="336" w:lineRule="auto" w:after="180"/>
      </w:pPr>
      <w:r>
        <w:rPr>
          <w:b w:val="0"/>
        </w:rPr>
        <w:t>The largest rate must be best: The active-region update may overshoot; results depend on task, rate and budget.</w:t>
      </w:r>
    </w:p>
    <w:p>
      <w:pPr>
        <w:spacing w:line="336" w:lineRule="auto" w:after="180"/>
      </w:pPr>
      <w:r>
        <w:rPr>
          <w:b w:val="0"/>
        </w:rPr>
        <w:t>Zero validation error proves the final result: Final rows remain unopened and the selected candidate has not yet been evaluated on them.</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For </w:t>
      </w:r>
      <w:r>
        <w:rPr>
          <w:b/>
        </w:rPr>
        <w:t>training</w:t>
      </w:r>
      <w:r>
        <w:rPr>
          <w:b w:val="0"/>
        </w:rPr>
        <w:t xml:space="preserve"> (1,3),(2,6) and validation (3,9),(4,12), start a = 1. Compare rates 0.1 and 0.2 for two updates. Gradient is 5*(a-3). Compute final weights and validation MSE, then select lower MSE; ties go to 0.1.</w:t>
      </w:r>
    </w:p>
    <w:p>
      <w:pPr>
        <w:spacing w:line="336" w:lineRule="auto" w:after="180"/>
      </w:pPr>
      <w:r>
        <w:rPr>
          <w:b w:val="0"/>
        </w:rPr>
        <w:t xml:space="preserve">Teacher explanation: Rate 0.1: gradients -10,-5; weights 2,2.5. Validation errors -1.5,-2 give MSE 3.125. Rate 0.2: weights 3,3, errors 0,0 and MSE 0. Select 0.2, with only validation </w:t>
      </w:r>
      <w:r>
        <w:rPr>
          <w:b/>
        </w:rPr>
        <w:t>evidence</w:t>
      </w:r>
      <w:r>
        <w:rPr>
          <w:b w:val="0"/>
        </w:rPr>
        <w:t xml:space="preserve"> on two constructed rows.</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Name the controls</w:t>
      </w:r>
    </w:p>
    <w:p>
      <w:pPr>
        <w:spacing w:line="336" w:lineRule="auto" w:after="180"/>
      </w:pPr>
      <w:r>
        <w:rPr>
          <w:b w:val="0"/>
        </w:rPr>
        <w:t>List six settings held fixed and the single intended changed factor.</w:t>
      </w:r>
    </w:p>
    <w:p>
      <w:pPr>
        <w:spacing w:line="336" w:lineRule="auto" w:after="180"/>
      </w:pPr>
      <w:r>
        <w:rPr>
          <w:b w:val="0"/>
        </w:rPr>
        <w:t xml:space="preserve">Teacher explanation: Hold </w:t>
      </w:r>
      <w:r>
        <w:rPr>
          <w:b/>
        </w:rPr>
        <w:t>training</w:t>
      </w:r>
      <w:r>
        <w:rPr>
          <w:b w:val="0"/>
        </w:rPr>
        <w:t xml:space="preserve"> and validation rows, initial a, architecture/bias policy, loss, update count and evaluation metric fixed. Change learning rate.</w:t>
      </w:r>
    </w:p>
    <w:p>
      <w:pPr>
        <w:pStyle w:val="Heading2"/>
      </w:pPr>
      <w:r>
        <w:t>W2 Trace both runs</w:t>
      </w:r>
    </w:p>
    <w:p>
      <w:pPr>
        <w:spacing w:line="336" w:lineRule="auto" w:after="180"/>
      </w:pPr>
      <w:r>
        <w:rPr>
          <w:b w:val="0"/>
        </w:rPr>
        <w:t>Compute both updates for rates 0.1 and 0.2 using gradient 5*(a-2).</w:t>
      </w:r>
    </w:p>
    <w:p>
      <w:pPr>
        <w:spacing w:line="336" w:lineRule="auto" w:after="180"/>
      </w:pPr>
      <w:r>
        <w:rPr>
          <w:b w:val="0"/>
        </w:rPr>
        <w:t>Teacher explanation: Rate 0.1: 1 -&gt; 1.5 -&gt; 1.75. Rate 0.2: 1 -&gt; 2 -&gt; 2. Gradients are -5 then -2.5 for the first run and -5 then 0 for the second.</w:t>
      </w:r>
    </w:p>
    <w:p>
      <w:pPr>
        <w:pStyle w:val="Heading2"/>
      </w:pPr>
      <w:r>
        <w:t>W3 Select without extra evidence</w:t>
      </w:r>
    </w:p>
    <w:p>
      <w:pPr>
        <w:spacing w:line="336" w:lineRule="auto" w:after="180"/>
      </w:pPr>
      <w:r>
        <w:rPr>
          <w:b w:val="0"/>
        </w:rPr>
        <w:t xml:space="preserve">Recompute validation MSE for the final weights and apply the written </w:t>
      </w:r>
      <w:r>
        <w:rPr>
          <w:b/>
        </w:rPr>
        <w:t>selection rule</w:t>
      </w:r>
      <w:r>
        <w:rPr>
          <w:b w:val="0"/>
        </w:rPr>
        <w:t>. How many distinct validation rows were used?</w:t>
      </w:r>
    </w:p>
    <w:p>
      <w:pPr>
        <w:spacing w:line="336" w:lineRule="auto" w:after="180"/>
      </w:pPr>
      <w:r>
        <w:rPr>
          <w:b w:val="0"/>
        </w:rPr>
        <w:t>Teacher explanation: MSE 0.78125 for a = 1.75 and 0 for a = 2, so select rate 0.2. There are two distinct validation rows; re-evaluation does not add cases.</w:t>
      </w:r>
    </w:p>
    <w:p>
      <w:pPr>
        <w:pStyle w:val="Heading2"/>
      </w:pPr>
      <w:r>
        <w:t>W5 Audit a mixed comparison</w:t>
      </w:r>
    </w:p>
    <w:p>
      <w:pPr>
        <w:spacing w:line="336" w:lineRule="auto" w:after="180"/>
      </w:pPr>
      <w:r>
        <w:rPr>
          <w:b w:val="0"/>
        </w:rPr>
        <w:t xml:space="preserve">Run A uses rate 0.1 for two updates; run B uses rate 0.2 for six updates and different </w:t>
      </w:r>
      <w:r>
        <w:rPr>
          <w:b/>
        </w:rPr>
        <w:t>training</w:t>
      </w:r>
      <w:r>
        <w:rPr>
          <w:b w:val="0"/>
        </w:rPr>
        <w:t xml:space="preserve"> rows. Can the difference be attributed to rate alone? Propose a repair.</w:t>
      </w:r>
    </w:p>
    <w:p>
      <w:pPr>
        <w:spacing w:line="336" w:lineRule="auto" w:after="180"/>
      </w:pPr>
      <w:r>
        <w:rPr>
          <w:b w:val="0"/>
        </w:rPr>
        <w:t xml:space="preserve">Teacher explanation: No: update count and </w:t>
      </w:r>
      <w:r>
        <w:rPr>
          <w:b/>
        </w:rPr>
        <w:t>training</w:t>
      </w:r>
      <w:r>
        <w:rPr>
          <w:b w:val="0"/>
        </w:rPr>
        <w:t xml:space="preserve"> data also differ.</w:t>
      </w:r>
    </w:p>
    <w:p>
      <w:pPr>
        <w:spacing w:line="336" w:lineRule="auto" w:after="180"/>
      </w:pPr>
      <w:r>
        <w:rPr>
          <w:b w:val="0"/>
        </w:rPr>
        <w:t>Rerun both rates with the same initial parameters, architecture, rows, loss, two-update budget and evaluation procedure; preserve and label the earlier mixed comparison.</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2.5 - 0.3*2.5 = 1.75; validation MSE 0.78125. Equal final weights here give equal final </w:t>
      </w:r>
      <w:r>
        <w:rPr>
          <w:b/>
        </w:rPr>
        <w:t>prediction</w:t>
      </w:r>
      <w:r>
        <w:rPr>
          <w:b w:val="0"/>
        </w:rPr>
        <w:t>s, but the intermediate weights differ.</w:t>
      </w:r>
    </w:p>
    <w:p>
      <w:pPr>
        <w:spacing w:line="336" w:lineRule="auto" w:after="180"/>
      </w:pPr>
      <w:r>
        <w:rPr>
          <w:b w:val="0"/>
        </w:rPr>
        <w:t>Exit: the score compares complete procedures with different budgets, not an isolated learning-rate effect; match update counts and all other settings.</w:t>
      </w:r>
    </w:p>
    <w:p>
      <w:pPr>
        <w:pStyle w:val="Heading3"/>
      </w:pPr>
      <w:r>
        <w:t>W1 Name the controls</w:t>
      </w:r>
    </w:p>
    <w:p>
      <w:pPr>
        <w:pStyle w:val="Heading3"/>
      </w:pPr>
      <w:r>
        <w:t>W2 Trace both runs</w:t>
      </w:r>
    </w:p>
    <w:p>
      <w:pPr>
        <w:pStyle w:val="Heading3"/>
      </w:pPr>
      <w:r>
        <w:t>W3 Select without extra evidence</w:t>
      </w:r>
    </w:p>
    <w:p>
      <w:pPr>
        <w:pStyle w:val="Heading3"/>
      </w:pPr>
      <w:r>
        <w:t>W4 Run a new comparison independently</w:t>
      </w:r>
    </w:p>
    <w:p>
      <w:pPr>
        <w:spacing w:line="336" w:lineRule="auto" w:after="180"/>
      </w:pPr>
      <w:r>
        <w:rPr>
          <w:b w:val="0"/>
        </w:rPr>
        <w:t xml:space="preserve">For </w:t>
      </w:r>
      <w:r>
        <w:rPr>
          <w:b/>
        </w:rPr>
        <w:t>training</w:t>
      </w:r>
      <w:r>
        <w:rPr>
          <w:b w:val="0"/>
        </w:rPr>
        <w:t xml:space="preserve"> (1,3),(2,6) and validation (3,9),(4,12), start a = 1. Compare rates 0.1 and 0.2 for two updates. Gradient is 5*(a-3). Compute final weights and validation MSE, then select lower MSE; ties go to 0.1.</w:t>
      </w:r>
    </w:p>
    <w:p>
      <w:pPr>
        <w:spacing w:line="336" w:lineRule="auto" w:after="180"/>
      </w:pPr>
      <w:r>
        <w:rPr>
          <w:b w:val="0"/>
        </w:rPr>
        <w:t xml:space="preserve">Teacher explanation: Rate 0.1: gradients -10,-5; weights 2,2.5. Validation errors -1.5,-2 give MSE 3.125. Rate 0.2: weights 3,3, errors 0,0 and MSE 0. Select 0.2, with only validation </w:t>
      </w:r>
      <w:r>
        <w:rPr>
          <w:b/>
        </w:rPr>
        <w:t>evidence</w:t>
      </w:r>
      <w:r>
        <w:rPr>
          <w:b w:val="0"/>
        </w:rPr>
        <w:t xml:space="preserve"> on two constructed rows.</w:t>
      </w:r>
    </w:p>
    <w:p>
      <w:pPr>
        <w:pStyle w:val="Heading3"/>
      </w:pPr>
      <w:r>
        <w:t>W5 Audit a mixed comparison</w:t>
      </w:r>
    </w:p>
    <w:p>
      <w:pPr>
        <w:pStyle w:val="Heading3"/>
      </w:pPr>
      <w:r>
        <w:t>Independent assessment and fresh retry</w:t>
      </w:r>
    </w:p>
    <w:p>
      <w:pPr>
        <w:spacing w:line="336" w:lineRule="auto" w:after="180"/>
      </w:pPr>
      <w:r>
        <w:rPr>
          <w:b w:val="0"/>
        </w:rPr>
        <w:t xml:space="preserve">W4 requires weights 2.5 and 3, MSE 3.125 and 0, selection 0.2 and a validation-only conclusion. Fresh retry: targets are 4*x on the same </w:t>
      </w:r>
      <w:r>
        <w:rPr>
          <w:b/>
        </w:rPr>
        <w:t>input</w:t>
      </w:r>
      <w:r>
        <w:rPr>
          <w:b w:val="0"/>
        </w:rPr>
        <w:t>s, gradient 5*(a-4). Final weights are 3.25 and 4; validation MSE 7.03125 and 0.</w:t>
      </w:r>
    </w:p>
    <w:p>
      <w:pPr>
        <w:spacing w:line="336" w:lineRule="auto" w:after="180"/>
      </w:pPr>
      <w:r>
        <w:rPr>
          <w:b w:val="0"/>
        </w:rPr>
        <w:t>Require the same data-role limit.</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For Image-pattern Network Investigation, use this week’s independent task as a rehearsal for the final </w:t>
      </w:r>
      <w:r>
        <w:rPr>
          <w:b/>
        </w:rPr>
        <w:t>evidence</w:t>
      </w:r>
      <w:r>
        <w:rPr>
          <w:b w:val="0"/>
        </w:rPr>
        <w:t xml:space="preserve"> pack: For </w:t>
      </w:r>
      <w:r>
        <w:rPr>
          <w:b/>
        </w:rPr>
        <w:t>training</w:t>
      </w:r>
      <w:r>
        <w:rPr>
          <w:b w:val="0"/>
        </w:rPr>
        <w:t xml:space="preserve"> (1,3),(2,6) and validation (3,9),(4,12), start a = 1.</w:t>
      </w:r>
    </w:p>
    <w:p>
      <w:pPr>
        <w:spacing w:line="336" w:lineRule="auto" w:after="180"/>
      </w:pPr>
      <w:r>
        <w:rPr>
          <w:b w:val="0"/>
        </w:rPr>
        <w:t>Compare rates 0.1 and 0.2 for two updates. Gradient is 5*(a-3). Compute final weights and validation MSE, then select lower MSE; ties go to 0.1.</w:t>
      </w:r>
    </w:p>
    <w:p>
      <w:pPr>
        <w:spacing w:line="336" w:lineRule="auto" w:after="180"/>
      </w:pPr>
      <w:r>
        <w:rPr>
          <w:b w:val="0"/>
        </w:rPr>
        <w:t xml:space="preserve">Keep actual </w:t>
      </w:r>
      <w:r>
        <w:rPr>
          <w:b/>
        </w:rPr>
        <w:t>observation</w:t>
      </w:r>
      <w:r>
        <w:rPr>
          <w:b w:val="0"/>
        </w:rPr>
        <w:t>s separate from expected results, preserve failures, compare a baseline and explain the limits.</w:t>
      </w:r>
    </w:p>
    <w:p>
      <w:pPr>
        <w:spacing w:line="336" w:lineRule="auto" w:after="180"/>
      </w:pPr>
      <w:r>
        <w:rPr>
          <w:b w:val="0"/>
        </w:rPr>
        <w:t xml:space="preserve">Provide a frame with question, fixed settings, changed setting, data roles, raw </w:t>
      </w:r>
      <w:r>
        <w:rPr>
          <w:b/>
        </w:rPr>
        <w:t>prediction</w:t>
      </w:r>
      <w:r>
        <w:rPr>
          <w:b w:val="0"/>
        </w:rPr>
        <w:t>s, metric, conclusion and limitation. Allow a calculator and explicit squared-error columns.</w:t>
      </w:r>
    </w:p>
    <w:p>
      <w:pPr>
        <w:spacing w:line="336" w:lineRule="auto" w:after="180"/>
      </w:pPr>
      <w:r>
        <w:rPr>
          <w:b w:val="0"/>
        </w:rPr>
        <w:t>Extension: implement the arithmetic locally, preserve the program version, and explain why a successful replay adds no independent test cases.</w:t>
      </w:r>
    </w:p>
    <w:p>
      <w:pPr>
        <w:spacing w:line="336" w:lineRule="auto" w:after="180"/>
      </w:pPr>
      <w:r>
        <w:rPr>
          <w:b w:val="0"/>
        </w:rPr>
        <w:t>Week 35 evaluates a frozen candidate and records limitations before considering revision.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pStyle w:val="Heading2"/>
      </w:pPr>
      <w:r>
        <w:t>Delayed return and support record</w:t>
      </w:r>
    </w:p>
    <w:p>
      <w:pPr>
        <w:spacing w:line="336" w:lineRule="auto" w:after="180"/>
      </w:pPr>
      <w:r>
        <w:rPr>
          <w:b w:val="0"/>
        </w:rPr>
        <w:t>Suggested return points in this level: ai-5/35.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Teaching target: Trace matched two-update learning-rate experiments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Compute both updates for rates 0.1 and 0.2 using gradient 5*(a-2).</w:t>
      </w:r>
    </w:p>
    <w:p>
      <w:pPr>
        <w:spacing w:line="336" w:lineRule="auto" w:after="180"/>
      </w:pPr>
      <w:r>
        <w:rPr>
          <w:b w:val="0"/>
        </w:rPr>
        <w:t>Reasoned practice answer: Teacher explanation: Rate 0.1: 1 -&gt; 1.5 -&gt; 1.75. Rate 0.2: 1 -&gt; 2 -&gt; 2. Gradients are -5 then -2.5 for the first run and -5 then 0 for the second.</w:t>
      </w:r>
    </w:p>
    <w:p>
      <w:pPr>
        <w:spacing w:line="336" w:lineRule="auto" w:after="180"/>
      </w:pPr>
      <w:r>
        <w:rPr>
          <w:b w:val="0"/>
        </w:rPr>
        <w:t>Check every learner before discussion: Use the worked case for Capstone controlled experiments. Proposed explanation: “More runs mean more validation examples”.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Reusing two rows across runs leaves two distinct validation cases.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Change B’s </w:t>
      </w:r>
      <w:r>
        <w:rPr>
          <w:b/>
        </w:rPr>
        <w:t>training</w:t>
      </w:r>
      <w:r>
        <w:rPr>
          <w:b w:val="0"/>
        </w:rPr>
        <w:t xml:space="preserve"> set as well as the feature connection. Require a </w:t>
      </w:r>
      <w:r>
        <w:rPr>
          <w:b/>
        </w:rPr>
        <w:t>prediction</w:t>
      </w:r>
      <w:r>
        <w:rPr>
          <w:b w:val="0"/>
        </w:rPr>
        <w:t xml:space="preserve"> and a reason before comparing. Expected result: The experiment no longer isolates the connection change.</w:t>
      </w:r>
    </w:p>
    <w:p>
      <w:pPr>
        <w:spacing w:line="336" w:lineRule="auto" w:after="180"/>
      </w:pPr>
      <w:r>
        <w:rPr>
          <w:b w:val="0"/>
        </w:rPr>
        <w:t xml:space="preserve">Reason: A </w:t>
      </w:r>
      <w:r>
        <w:rPr>
          <w:b/>
        </w:rPr>
        <w:t>training</w:t>
      </w:r>
      <w:r>
        <w:rPr>
          <w:b w:val="0"/>
        </w:rPr>
        <w:t>-data difference supplies an alternative explanation for the observed result.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Capstone controlled experiments: the case</w:t>
      </w:r>
    </w:p>
    <w:p>
      <w:r>
        <w:drawing>
          <wp:inline xmlns:a="http://schemas.openxmlformats.org/drawingml/2006/main" xmlns:pic="http://schemas.openxmlformats.org/drawingml/2006/picture">
            <wp:extent cx="5486400" cy="2834640"/>
            <wp:docPr id="4" name="Picture 4" descr="One controlled network change. The capstone compares two fixed networks on the same six labelled toy patterns. Only one feature connection is added. Supplied facts: A scores [1,1,0,1,0,1]; B scores [1,1,1,1,0,1]. Settings, labels and scoring remain fixed. Binary entries mean 1=correct and 0=incorrect."/>
            <wp:cNvGraphicFramePr>
              <a:graphicFrameLocks noChangeAspect="1"/>
            </wp:cNvGraphicFramePr>
            <a:graphic>
              <a:graphicData uri="http://schemas.openxmlformats.org/drawingml/2006/picture">
                <pic:pic>
                  <pic:nvPicPr>
                    <pic:cNvPr id="0" name="academy-story-ai-5-34-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One controlled network change. The capstone compares two fixed networks on the same six labelled toy patterns. Only one feature connection is added. Supplied facts: A scores [1,1,0,1,0,1]; B scores [1,1,1,1,0,1].</w:t>
      </w:r>
    </w:p>
    <w:p>
      <w:pPr>
        <w:spacing w:line="336" w:lineRule="auto" w:after="180"/>
      </w:pPr>
      <w:r>
        <w:rPr>
          <w:b w:val="0"/>
        </w:rPr>
        <w:t>Settings, labels and scoring remain fixed. Binary entries mean 1=correct and 0=incorrect.</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Identify the intervention: B adds the centre-feature connection; all other declared settings stay fixed. → Count outcomes: A is 4/6 correct; B is 5/6. → Inspect paired cases: Only case three changes correctness; case five fails for both."/>
            <wp:cNvGraphicFramePr>
              <a:graphicFrameLocks noChangeAspect="1"/>
            </wp:cNvGraphicFramePr>
            <a:graphic>
              <a:graphicData uri="http://schemas.openxmlformats.org/drawingml/2006/picture">
                <pic:pic>
                  <pic:nvPicPr>
                    <pic:cNvPr id="0" name="academy-story-ai-5-34-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Identify the intervention: B adds the centre-feature connection; all other declared settings stay fixed. → Count outcomes: A is 4/6 correct; B is 5/6. → Inspect paired cases: Only case three changes correctness; case five fails for both.</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Controlled toy-pattern comparison</w:t>
      </w:r>
    </w:p>
    <w:p>
      <w:r>
        <w:drawing>
          <wp:inline xmlns:a="http://schemas.openxmlformats.org/drawingml/2006/main" xmlns:pic="http://schemas.openxmlformats.org/drawingml/2006/picture">
            <wp:extent cx="5486400" cy="2834640"/>
            <wp:docPr id="6" name="Picture 6" descr="Controlled toy-pattern comparison. Units: correct labels out of 6 shared patterns. A: 4. B: 5."/>
            <wp:cNvGraphicFramePr>
              <a:graphicFrameLocks noChangeAspect="1"/>
            </wp:cNvGraphicFramePr>
            <a:graphic>
              <a:graphicData uri="http://schemas.openxmlformats.org/drawingml/2006/picture">
                <pic:pic>
                  <pic:nvPicPr>
                    <pic:cNvPr id="0" name="academy-story-ai-5-34-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Controlled toy-pattern comparison. Units: correct labels out of 6 shared patterns. A: 4. B: 5.</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Only case three changes correctness; case five fails for both. Changed condition: Change B’s training set as well as the feature connection. Expected result: The experiment no longer isolates the connection change. Reason: A training-data difference supplies an alternative explanation for the observed result."/>
            <wp:cNvGraphicFramePr>
              <a:graphicFrameLocks noChangeAspect="1"/>
            </wp:cNvGraphicFramePr>
            <a:graphic>
              <a:graphicData uri="http://schemas.openxmlformats.org/drawingml/2006/picture">
                <pic:pic>
                  <pic:nvPicPr>
                    <pic:cNvPr id="0" name="academy-story-ai-5-34-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Only case three changes correctness; case five fails for both. Changed condition: Change B’s </w:t>
      </w:r>
      <w:r>
        <w:rPr>
          <w:b/>
        </w:rPr>
        <w:t>training</w:t>
      </w:r>
      <w:r>
        <w:rPr>
          <w:b w:val="0"/>
        </w:rPr>
        <w:t xml:space="preserve"> set as well as the feature connection.</w:t>
      </w:r>
    </w:p>
    <w:p>
      <w:pPr>
        <w:spacing w:line="336" w:lineRule="auto" w:after="180"/>
      </w:pPr>
      <w:r>
        <w:rPr>
          <w:b w:val="0"/>
        </w:rPr>
        <w:t xml:space="preserve">Expected result: The experiment no longer isolates the connection change. Reason: A </w:t>
      </w:r>
      <w:r>
        <w:rPr>
          <w:b/>
        </w:rPr>
        <w:t>training</w:t>
      </w:r>
      <w:r>
        <w:rPr>
          <w:b w:val="0"/>
        </w:rPr>
        <w:t>-data difference supplies an alternative explanation for the observed result.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A </w:t>
      </w:r>
      <w:r>
        <w:rPr>
          <w:b/>
        </w:rPr>
        <w:t>training</w:t>
      </w:r>
      <w:r>
        <w:rPr>
          <w:b w:val="0"/>
        </w:rPr>
        <w:t>-data difference supplies an alternative explanation for the observed result.</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Controlled experiments vary the specified component while retaining comparable cases. Pairing the outcomes by pattern shows where the score difference comes from instead of hiding it in an overall average. Limit: These descriptive toy results do not establish significance, stable superiority or the full learned mechanism."/>
            <wp:cNvGraphicFramePr>
              <a:graphicFrameLocks noChangeAspect="1"/>
            </wp:cNvGraphicFramePr>
            <a:graphic>
              <a:graphicData uri="http://schemas.openxmlformats.org/drawingml/2006/picture">
                <pic:pic>
                  <pic:nvPicPr>
                    <pic:cNvPr id="0" name="academy-story-ai-5-34-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Controlled experiments vary the specified component while retaining comparable cases. Pairing the outcomes by pattern shows where the score difference comes from instead of hiding it in an overall average.</w:t>
      </w:r>
    </w:p>
    <w:p>
      <w:pPr>
        <w:spacing w:line="336" w:lineRule="auto" w:after="180"/>
      </w:pPr>
      <w:r>
        <w:rPr>
          <w:b w:val="0"/>
        </w:rPr>
        <w:t xml:space="preserve">Limit: These descriptive toy results do not establish significance, stable superiority or the full learned </w:t>
      </w:r>
      <w:r>
        <w:rPr>
          <w:b/>
        </w:rPr>
        <w:t>mechanism</w:t>
      </w:r>
      <w:r>
        <w:rPr>
          <w:b w:val="0"/>
        </w:rPr>
        <w:t>.</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These descriptive toy results do not establish significance, stable superiority or the full learned </w:t>
      </w:r>
      <w:r>
        <w:rPr>
          <w:b/>
        </w:rPr>
        <w:t>mechanism</w:t>
      </w:r>
      <w:r>
        <w:rPr>
          <w:b w:val="0"/>
        </w:rPr>
        <w:t>.</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Image-pattern Network Investigation, save the labelled trace and the changed-case explanation beside the experiment record. State exactly what this example supports before linking it to the wider capstone claim. Draw your input, deciding step, result and limit. Supported question: Compute the two correct counts and identify the changed case. Why would changing B’s training data weaken the conclusion about its added connection?"/>
            <wp:cNvGraphicFramePr>
              <a:graphicFrameLocks noChangeAspect="1"/>
            </wp:cNvGraphicFramePr>
            <a:graphic>
              <a:graphicData uri="http://schemas.openxmlformats.org/drawingml/2006/picture">
                <pic:pic>
                  <pic:nvPicPr>
                    <pic:cNvPr id="0" name="academy-story-ai-5-34-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spacing w:line="336" w:lineRule="auto" w:after="180"/>
      </w:pPr>
      <w:r>
        <w:rPr>
          <w:b w:val="0"/>
        </w:rPr>
        <w:t xml:space="preserve">Draw your </w:t>
      </w:r>
      <w:r>
        <w:rPr>
          <w:b/>
        </w:rPr>
        <w:t>input</w:t>
      </w:r>
      <w:r>
        <w:rPr>
          <w:b w:val="0"/>
        </w:rPr>
        <w:t xml:space="preserve">, deciding step, result and limit. Supported question: Compute the two correct counts and identify the changed case. Why would changing B’s </w:t>
      </w:r>
      <w:r>
        <w:rPr>
          <w:b/>
        </w:rPr>
        <w:t>training</w:t>
      </w:r>
      <w:r>
        <w:rPr>
          <w:b w:val="0"/>
        </w:rPr>
        <w:t xml:space="preserve"> data weaken the conclusion about its added connection?</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A has four correct, B five; case three explains the count gain and case five fails for both.</w:t>
      </w:r>
    </w:p>
    <w:p>
      <w:pPr>
        <w:spacing w:line="336" w:lineRule="auto" w:after="180"/>
      </w:pPr>
      <w:r>
        <w:rPr>
          <w:b w:val="0"/>
        </w:rPr>
        <w:t xml:space="preserve">Changing </w:t>
      </w:r>
      <w:r>
        <w:rPr>
          <w:b/>
        </w:rPr>
        <w:t>training</w:t>
      </w:r>
      <w:r>
        <w:rPr>
          <w:b w:val="0"/>
        </w:rPr>
        <w:t xml:space="preserve"> data alongside the connection entangles two interventions, so the gain cannot be attributed to the connection alone.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Capstone controlled experiments: the case</w:t>
      </w:r>
    </w:p>
    <w:p>
      <w:pPr>
        <w:pStyle w:val="Heading3"/>
      </w:pPr>
      <w:r>
        <w:t>02. Follow the deciding steps</w:t>
      </w:r>
    </w:p>
    <w:p>
      <w:pPr>
        <w:pStyle w:val="Heading3"/>
      </w:pPr>
      <w:r>
        <w:t>03. Controlled toy-pattern comparison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