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ai-6/25</w:t>
      </w:r>
    </w:p>
    <w:p>
      <w:pPr>
        <w:pStyle w:val="Title"/>
      </w:pPr>
      <w:r>
        <w:t>Monitoring quality drift</w:t>
      </w:r>
    </w:p>
    <w:p>
      <w:r>
        <w:t>Project: Grounded Learning Service</w:t>
      </w:r>
    </w:p>
    <w:p>
      <w:pPr>
        <w:pStyle w:val="Heading1"/>
      </w:pPr>
      <w:r>
        <w:t>Ask for the denominator, missing count and comparison conditions.</w:t>
      </w:r>
    </w:p>
    <w:p>
      <w:r>
        <w:t>Teach descriptive monitoring and uncertainty with explicit threshold and coverage policies.</w:t>
      </w:r>
    </w:p>
    <w:p>
      <w:r>
        <w:t>Model main rates → inspect picture slices → compare empty and missing cases → assess new denominator/threshold → record causal limits.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monitoring quality </w:t>
      </w:r>
      <w:r>
        <w:rPr>
          <w:b/>
        </w:rPr>
        <w:t>drift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release and rollback</w:t>
      </w:r>
    </w:p>
    <w:p>
      <w:pPr>
        <w:spacing w:line="336" w:lineRule="auto" w:after="180"/>
      </w:pPr>
      <w:r>
        <w:rPr>
          <w:b w:val="0"/>
        </w:rPr>
        <w:t xml:space="preserve">Reference example, not the only acceptable wording: Teacher explanation: Release records bind code, configuration, data schema and evaluation </w:t>
      </w:r>
      <w:r>
        <w:rPr>
          <w:b/>
        </w:rPr>
        <w:t>evidence</w:t>
      </w:r>
      <w:r>
        <w:rPr>
          <w:b w:val="0"/>
        </w:rPr>
        <w:t>. Rollback requires compatibility with the current stored data.</w:t>
      </w:r>
    </w:p>
    <w:p>
      <w:pPr>
        <w:spacing w:line="336" w:lineRule="auto" w:after="180"/>
      </w:pPr>
      <w:r>
        <w:rPr>
          <w:b w:val="0"/>
        </w:rPr>
        <w:t>Version v2 writes schema 2. Version v1 reads only schema 1. A rollback to v1 after v2 writes data cannot safely proceed without migration or a compatible reader.</w:t>
      </w:r>
    </w:p>
    <w:p>
      <w:pPr>
        <w:spacing w:line="336" w:lineRule="auto" w:after="180"/>
      </w:pPr>
      <w:r>
        <w:rPr>
          <w:b w:val="0"/>
        </w:rPr>
        <w:t>Without opening the old lesson, explain one key idea from Queues and asynchronous work.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queues and asynchronous work</w:t>
      </w:r>
    </w:p>
    <w:p>
      <w:pPr>
        <w:spacing w:line="336" w:lineRule="auto" w:after="180"/>
      </w:pPr>
      <w:r>
        <w:rPr>
          <w:b w:val="0"/>
        </w:rPr>
        <w:t>Reference example, not the only acceptable wording: Teacher explanation: Queues separate acceptance from completion. Work may be redelivered, so consumers must preserve operation IDs and deduplicate committed effects.</w:t>
      </w:r>
    </w:p>
    <w:p>
      <w:pPr>
        <w:spacing w:line="336" w:lineRule="auto" w:after="180"/>
      </w:pPr>
      <w:r>
        <w:rPr>
          <w:b w:val="0"/>
        </w:rPr>
        <w:t>A queued job is pending, running, completed or failed. Acknowledge only after the declared durable completion step. A repeated completed ID returns its prior result; unknown status needs reconciliation.</w:t>
      </w:r>
    </w:p>
    <w:p>
      <w:pPr>
        <w:spacing w:line="336" w:lineRule="auto" w:after="180"/>
      </w:pPr>
      <w:r>
        <w:rPr>
          <w:b w:val="0"/>
        </w:rPr>
        <w:t>Without opening the old lesson, explain one key idea from Sandboxing and resource limits.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sandboxing and resource limits</w:t>
      </w:r>
    </w:p>
    <w:p>
      <w:pPr>
        <w:spacing w:line="336" w:lineRule="auto" w:after="180"/>
      </w:pPr>
      <w:r>
        <w:rPr>
          <w:b w:val="0"/>
        </w:rPr>
        <w:t xml:space="preserve">Reference example, not the only acceptable wording: Teacher explanation: Sandboxing and quotas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queued tasks. Reject excess work before starting it.</w:t>
      </w:r>
    </w:p>
    <w:p>
      <w:pPr>
        <w:pStyle w:val="Heading2"/>
      </w:pPr>
      <w:r>
        <w:t>Pictured end goal</w:t>
      </w:r>
    </w:p>
    <w:p>
      <w:pPr>
        <w:spacing w:line="336" w:lineRule="auto" w:after="180"/>
      </w:pPr>
      <w:r>
        <w:rPr>
          <w:b w:val="0"/>
        </w:rPr>
        <w:t xml:space="preserve">Explain monitoring quality </w:t>
      </w:r>
      <w:r>
        <w:rPr>
          <w:b/>
        </w:rPr>
        <w:t>drift</w:t>
      </w:r>
      <w:r>
        <w:rPr>
          <w:b w:val="0"/>
        </w:rPr>
        <w:t xml:space="preserve">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Release and rollback</w:t>
      </w:r>
    </w:p>
    <w:p>
      <w:pPr>
        <w:pStyle w:val="Heading3"/>
      </w:pPr>
      <w:r>
        <w:t>Queues and asynchronous work</w:t>
      </w:r>
    </w:p>
    <w:p>
      <w:pPr>
        <w:pStyle w:val="Heading3"/>
      </w:pPr>
      <w:r>
        <w:t>Sandboxing and resource limits</w:t>
      </w:r>
    </w:p>
    <w:p>
      <w:pPr>
        <w:spacing w:line="336" w:lineRule="auto" w:after="180"/>
      </w:pPr>
      <w:r>
        <w:rPr>
          <w:b w:val="0"/>
        </w:rPr>
        <w:t xml:space="preserve">Use the three-session teaching cycle above, with extra time as needed. Monitoring compares current outcomes with a declared reference and sampling protocol. A change in observed quality may reflect case mix or instrumentation.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monitoring quality </w:t>
      </w:r>
      <w:r>
        <w:rPr>
          <w:b/>
        </w:rPr>
        <w:t>drift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denominators, question slices and evidence limits together</w:t>
      </w:r>
    </w:p>
    <w:p>
      <w:r>
        <w:t>Distinguish the main 80% rule from the selected independent 70% rule.</w:t>
      </w:r>
    </w:p>
    <w:p>
      <w:pPr>
        <w:pStyle w:val="Heading2"/>
      </w:pPr>
      <w:r>
        <w:t>Definitions and complete measurement protocol</w:t>
      </w:r>
    </w:p>
    <w:p>
      <w:pPr>
        <w:spacing w:line="336" w:lineRule="auto" w:after="180"/>
      </w:pPr>
      <w:r>
        <w:rPr>
          <w:b w:val="0"/>
        </w:rPr>
        <w:t>Monitoring compares current outcomes with a declared reference and sampling protocol. A change in observed quality may reflect case mix or instrumentation.</w:t>
      </w:r>
    </w:p>
    <w:p>
      <w:pPr>
        <w:spacing w:line="336" w:lineRule="auto" w:after="180"/>
      </w:pPr>
      <w:r>
        <w:rPr>
          <w:b w:val="0"/>
        </w:rPr>
        <w:t xml:space="preserve">For each window report eligible counts, passes, missing outcomes and condition mix. Alert when success falls below the toy </w:t>
      </w:r>
      <w:r>
        <w:rPr>
          <w:b/>
        </w:rPr>
        <w:t>80%</w:t>
      </w:r>
      <w:r>
        <w:rPr>
          <w:b w:val="0"/>
        </w:rPr>
        <w:t xml:space="preserve"> threshold; investigate before attributing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Measurement item</w:t>
            </w:r>
          </w:p>
        </w:tc>
        <w:tc>
          <w:tcPr>
            <w:tcW w:type="dxa" w:w="5112"/>
          </w:tcPr>
          <w:p>
            <w:r>
              <w:t>Complete fictional classroom protocol</w:t>
            </w:r>
          </w:p>
        </w:tc>
      </w:tr>
      <w:tr>
        <w:tc>
          <w:tcPr>
            <w:tcW w:type="dxa" w:w="5112"/>
          </w:tcPr>
          <w:p>
            <w:r>
              <w:t>Eligible cases</w:t>
            </w:r>
          </w:p>
        </w:tc>
        <w:tc>
          <w:tcPr>
            <w:tcW w:type="dxa" w:w="5112"/>
          </w:tcPr>
          <w:p>
            <w:r>
              <w:t>Supplied count in each window; passes + failures + missing must equal it</w:t>
            </w:r>
          </w:p>
        </w:tc>
      </w:tr>
      <w:tr>
        <w:tc>
          <w:tcPr>
            <w:tcW w:type="dxa" w:w="5112"/>
          </w:tcPr>
          <w:p>
            <w:r>
              <w:t>Observed success rate</w:t>
            </w:r>
          </w:p>
        </w:tc>
        <w:tc>
          <w:tcPr>
            <w:tcW w:type="dxa" w:w="5112"/>
          </w:tcPr>
          <w:p>
            <w:r>
              <w:t>Passes / (passes + observed failures); label this denominator explicitly</w:t>
            </w:r>
          </w:p>
        </w:tc>
      </w:tr>
      <w:tr>
        <w:tc>
          <w:tcPr>
            <w:tcW w:type="dxa" w:w="5112"/>
          </w:tcPr>
          <w:p>
            <w:r>
              <w:t>Main complete windows</w:t>
            </w:r>
          </w:p>
        </w:tc>
        <w:tc>
          <w:tcPr>
            <w:tcW w:type="dxa" w:w="5112"/>
          </w:tcPr>
          <w:p>
            <w:r>
              <w:t>Reference 18 passes / 20; current 14 / 20; no missing outcomes</w:t>
            </w:r>
          </w:p>
        </w:tc>
      </w:tr>
      <w:tr>
        <w:tc>
          <w:tcPr>
            <w:tcW w:type="dxa" w:w="5112"/>
          </w:tcPr>
          <w:p>
            <w:r>
              <w:t>Main alert threshold</w:t>
            </w:r>
          </w:p>
        </w:tc>
        <w:tc>
          <w:tcPr>
            <w:tcW w:type="dxa" w:w="5112"/>
          </w:tcPr>
          <w:p>
            <w:r>
              <w:t>Alert strictly below fictional 80%; exactly 80% does not alert</w:t>
            </w:r>
          </w:p>
        </w:tc>
      </w:tr>
      <w:tr>
        <w:tc>
          <w:tcPr>
            <w:tcW w:type="dxa" w:w="5112"/>
          </w:tcPr>
          <w:p>
            <w:r>
              <w:t>Missing outcomes in added code probe</w:t>
            </w:r>
          </w:p>
        </w:tc>
        <w:tc>
          <w:tcPr>
            <w:tcW w:type="dxa" w:w="5112"/>
          </w:tcPr>
          <w:p>
            <w:r>
              <w:t>Report missing count and coverage alert; suspend full-window quality alert until complete</w:t>
            </w:r>
          </w:p>
        </w:tc>
      </w:tr>
      <w:tr>
        <w:tc>
          <w:tcPr>
            <w:tcW w:type="dxa" w:w="5112"/>
          </w:tcPr>
          <w:p>
            <w:r>
              <w:t>Empty question slice</w:t>
            </w:r>
          </w:p>
        </w:tc>
        <w:tc>
          <w:tcPr>
            <w:tcW w:type="dxa" w:w="5112"/>
          </w:tcPr>
          <w:p>
            <w:r>
              <w:t>No observations: rate unavailable, not 0% or 100%; report coverage gap</w:t>
            </w:r>
          </w:p>
        </w:tc>
      </w:tr>
      <w:tr>
        <w:tc>
          <w:tcPr>
            <w:tcW w:type="dxa" w:w="5112"/>
          </w:tcPr>
          <w:p>
            <w:r>
              <w:t>Question types</w:t>
            </w:r>
          </w:p>
        </w:tc>
        <w:tc>
          <w:tcPr>
            <w:tcW w:type="dxa" w:w="5112"/>
          </w:tcPr>
          <w:p>
            <w:r>
              <w:t>Picture separates clear and ambiguous questions, same supplied rubric</w:t>
            </w:r>
          </w:p>
        </w:tc>
      </w:tr>
      <w:tr>
        <w:tc>
          <w:tcPr>
            <w:tcW w:type="dxa" w:w="5112"/>
          </w:tcPr>
          <w:p>
            <w:r>
              <w:t>Comparison record</w:t>
            </w:r>
          </w:p>
        </w:tc>
        <w:tc>
          <w:tcPr>
            <w:tcW w:type="dxa" w:w="5112"/>
          </w:tcPr>
          <w:p>
            <w:r>
              <w:t>Keep rubric, sampling protocol, source/model versions and condition mix</w:t>
            </w:r>
          </w:p>
        </w:tc>
      </w:tr>
      <w:tr>
        <w:tc>
          <w:tcPr>
            <w:tcW w:type="dxa" w:w="5112"/>
          </w:tcPr>
          <w:p>
            <w:r>
              <w:t>Interpretation limit</w:t>
            </w:r>
          </w:p>
        </w:tc>
        <w:tc>
          <w:tcPr>
            <w:tcW w:type="dxa" w:w="5112"/>
          </w:tcPr>
          <w:p>
            <w:r>
              <w:t>Descriptive supplied counts; no established stable trend, cause or statistical significance</w:t>
            </w:r>
          </w:p>
        </w:tc>
      </w:tr>
    </w:tbl>
    <w:p>
      <w:pPr>
        <w:pStyle w:val="Heading2"/>
      </w:pPr>
      <w:r>
        <w:t>Main rate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window</w:t>
            </w:r>
          </w:p>
        </w:tc>
        <w:tc>
          <w:tcPr>
            <w:tcW w:type="dxa" w:w="2556"/>
          </w:tcPr>
          <w:p>
            <w:r>
              <w:t>Passes / eligible</w:t>
            </w:r>
          </w:p>
        </w:tc>
        <w:tc>
          <w:tcPr>
            <w:tcW w:type="dxa" w:w="2556"/>
          </w:tcPr>
          <w:p>
            <w:r>
              <w:t>Missing</w:t>
            </w:r>
          </w:p>
        </w:tc>
        <w:tc>
          <w:tcPr>
            <w:tcW w:type="dxa" w:w="2556"/>
          </w:tcPr>
          <w:p>
            <w:r>
              <w:t>Success and 80% rule</w:t>
            </w:r>
          </w:p>
        </w:tc>
      </w:tr>
      <w:tr>
        <w:tc>
          <w:tcPr>
            <w:tcW w:type="dxa" w:w="2556"/>
          </w:tcPr>
          <w:p>
            <w:r>
              <w:t>Reference</w:t>
            </w:r>
          </w:p>
        </w:tc>
        <w:tc>
          <w:tcPr>
            <w:tcW w:type="dxa" w:w="2556"/>
          </w:tcPr>
          <w:p>
            <w:r>
              <w:t>18 / 20</w:t>
            </w:r>
          </w:p>
        </w:tc>
        <w:tc>
          <w:tcPr>
            <w:tcW w:type="dxa" w:w="2556"/>
          </w:tcPr>
          <w:p>
            <w:r>
              <w:t>0</w:t>
            </w:r>
          </w:p>
        </w:tc>
        <w:tc>
          <w:tcPr>
            <w:tcW w:type="dxa" w:w="2556"/>
          </w:tcPr>
          <w:p>
            <w:r>
              <w:t>90%; no below-threshold alert</w:t>
            </w:r>
          </w:p>
        </w:tc>
      </w:tr>
      <w:tr>
        <w:tc>
          <w:tcPr>
            <w:tcW w:type="dxa" w:w="2556"/>
          </w:tcPr>
          <w:p>
            <w:r>
              <w:t>Current</w:t>
            </w:r>
          </w:p>
        </w:tc>
        <w:tc>
          <w:tcPr>
            <w:tcW w:type="dxa" w:w="2556"/>
          </w:tcPr>
          <w:p>
            <w:r>
              <w:t>14 / 20</w:t>
            </w:r>
          </w:p>
        </w:tc>
        <w:tc>
          <w:tcPr>
            <w:tcW w:type="dxa" w:w="2556"/>
          </w:tcPr>
          <w:p>
            <w:r>
              <w:t>0</w:t>
            </w:r>
          </w:p>
        </w:tc>
        <w:tc>
          <w:tcPr>
            <w:tcW w:type="dxa" w:w="2556"/>
          </w:tcPr>
          <w:p>
            <w:r>
              <w:t>70%; below-threshold alert</w:t>
            </w:r>
          </w:p>
        </w:tc>
      </w:tr>
      <w:tr>
        <w:tc>
          <w:tcPr>
            <w:tcW w:type="dxa" w:w="2556"/>
          </w:tcPr>
          <w:p>
            <w:r>
              <w:t>Change</w:t>
            </w:r>
          </w:p>
        </w:tc>
        <w:tc>
          <w:tcPr>
            <w:tcW w:type="dxa" w:w="2556"/>
          </w:tcPr>
          <w:p>
            <w:r>
              <w:t>Same denominator; four fewer passes</w:t>
            </w:r>
          </w:p>
        </w:tc>
        <w:tc>
          <w:tcPr>
            <w:tcW w:type="dxa" w:w="2556"/>
          </w:tcPr>
          <w:p>
            <w:r>
              <w:t>0</w:t>
            </w:r>
          </w:p>
        </w:tc>
        <w:tc>
          <w:tcPr>
            <w:tcW w:type="dxa" w:w="2556"/>
          </w:tcPr>
          <w:p>
            <w:r>
              <w:t>70 − 90 = −20 percentage points</w:t>
            </w:r>
          </w:p>
        </w:tc>
      </w:tr>
      <w:tr>
        <w:tc>
          <w:tcPr>
            <w:tcW w:type="dxa" w:w="2556"/>
          </w:tcPr>
          <w:p>
            <w:r>
              <w:t>Meaning of alert</w:t>
            </w:r>
          </w:p>
        </w:tc>
        <w:tc>
          <w:tcPr>
            <w:tcW w:type="dxa" w:w="2556"/>
          </w:tcPr>
          <w:p>
            <w:r>
              <w:t>Investigate supplied outcome change</w:t>
            </w:r>
          </w:p>
        </w:tc>
        <w:tc>
          <w:tcPr>
            <w:tcW w:type="dxa" w:w="2556"/>
          </w:tcPr>
          <w:p>
            <w:r>
              <w:t>No causal evidence added</w:t>
            </w:r>
          </w:p>
        </w:tc>
        <w:tc>
          <w:tcPr>
            <w:tcW w:type="dxa" w:w="2556"/>
          </w:tcPr>
          <w:p>
            <w:r>
              <w:t>Check case mix, versions, rubric and instrumentation</w:t>
            </w:r>
          </w:p>
        </w:tc>
      </w:tr>
      <w:tr>
        <w:tc>
          <w:tcPr>
            <w:tcW w:type="dxa" w:w="2556"/>
          </w:tcPr>
          <w:p>
            <w:r>
              <w:t>Boundary probe</w:t>
            </w:r>
          </w:p>
        </w:tc>
        <w:tc>
          <w:tcPr>
            <w:tcW w:type="dxa" w:w="2556"/>
          </w:tcPr>
          <w:p>
            <w:r>
              <w:t>8 / 10</w:t>
            </w:r>
          </w:p>
        </w:tc>
        <w:tc>
          <w:tcPr>
            <w:tcW w:type="dxa" w:w="2556"/>
          </w:tcPr>
          <w:p>
            <w:r>
              <w:t>0</w:t>
            </w:r>
          </w:p>
        </w:tc>
        <w:tc>
          <w:tcPr>
            <w:tcW w:type="dxa" w:w="2556"/>
          </w:tcPr>
          <w:p>
            <w:r>
              <w:t>80%; equality does not trigger strictly-below alert</w:t>
            </w:r>
          </w:p>
        </w:tc>
      </w:tr>
    </w:tbl>
    <w:p>
      <w:pPr>
        <w:spacing w:line="336" w:lineRule="auto" w:after="180"/>
      </w:pPr>
      <w:r>
        <w:rPr>
          <w:b w:val="0"/>
        </w:rPr>
        <w:t>Main 18/20 = 90% versus 14/20 = 70%, down 20 percentage points; only the new rate is below the toy 80% threshold. Exactly 80% does not alert. Picture clear 90→95%, ambiguous 80→40%, totals 26/30→23/30, about 86.7→76.7%, down 10 percentage points. With no ambiguous B questions, report unavailable ambiguous rate and changed case mix; total B becomes 19/20, not evidence that ambiguity improved.</w:t>
      </w:r>
    </w:p>
    <w:p>
      <w:pPr>
        <w:spacing w:line="336" w:lineRule="auto" w:after="180"/>
      </w:pPr>
      <w:r>
        <w:rPr>
          <w:b w:val="0"/>
        </w:rPr>
        <w:t>Added missing-outcome protocol labels observed-only denominator, raises coverage alert and suspends full-window quality decision. No stable trend or cause follows. Selected independent A 8/10 = 80%, B 12/20 = 60%; B is below its new 70% threshold despite more raw passes.</w:t>
      </w:r>
    </w:p>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 18/20; new window 14/20.</w:t>
            </w:r>
          </w:p>
        </w:tc>
        <w:tc>
          <w:tcPr>
            <w:tcW w:type="dxa" w:w="3408"/>
          </w:tcPr>
          <w:p>
            <w:r>
              <w:t>For each window report eligible counts, passes, missing outcomes and condition mix. Alert when success falls below the toy 80% threshold; investigate before attributing cause.</w:t>
            </w:r>
          </w:p>
        </w:tc>
        <w:tc>
          <w:tcPr>
            <w:tcW w:type="dxa" w:w="3408"/>
          </w:tcPr>
          <w:p>
            <w:r>
              <w:t>90% versus 70%, drop 20 percentage points; new window breaches 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Qualification: An alert identifies a condition for investigation, not a complete causal explanation.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Reference window passes 18/20; new window 14/20.</w:t>
      </w:r>
    </w:p>
    <w:p>
      <w:pPr>
        <w:spacing w:line="336" w:lineRule="auto" w:after="180"/>
      </w:pPr>
      <w:r>
        <w:rPr>
          <w:b w:val="0"/>
        </w:rPr>
        <w:t xml:space="preserve">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Missingness, sampling and causal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Monitoring probe</w:t>
            </w:r>
          </w:p>
        </w:tc>
        <w:tc>
          <w:tcPr>
            <w:tcW w:type="dxa" w:w="5112"/>
          </w:tcPr>
          <w:p>
            <w:r>
              <w:t>Expected interpretation</w:t>
            </w:r>
          </w:p>
        </w:tc>
      </w:tr>
      <w:tr>
        <w:tc>
          <w:tcPr>
            <w:tcW w:type="dxa" w:w="5112"/>
          </w:tcPr>
          <w:p>
            <w:r>
              <w:t>Rate below the declared threshold</w:t>
            </w:r>
          </w:p>
        </w:tc>
        <w:tc>
          <w:tcPr>
            <w:tcW w:type="dxa" w:w="5112"/>
          </w:tcPr>
          <w:p>
            <w:r>
              <w:t>Alert and investigate; cause remains unproven</w:t>
            </w:r>
          </w:p>
        </w:tc>
      </w:tr>
      <w:tr>
        <w:tc>
          <w:tcPr>
            <w:tcW w:type="dxa" w:w="5112"/>
          </w:tcPr>
          <w:p>
            <w:r>
              <w:t>Rate exactly at the declared threshold</w:t>
            </w:r>
          </w:p>
        </w:tc>
        <w:tc>
          <w:tcPr>
            <w:tcW w:type="dxa" w:w="5112"/>
          </w:tcPr>
          <w:p>
            <w:r>
              <w:t>No strictly-below alert</w:t>
            </w:r>
          </w:p>
        </w:tc>
      </w:tr>
      <w:tr>
        <w:tc>
          <w:tcPr>
            <w:tcW w:type="dxa" w:w="5112"/>
          </w:tcPr>
          <w:p>
            <w:r>
              <w:t>More passes with more total questions</w:t>
            </w:r>
          </w:p>
        </w:tc>
        <w:tc>
          <w:tcPr>
            <w:tcW w:type="dxa" w:w="5112"/>
          </w:tcPr>
          <w:p>
            <w:r>
              <w:t>Compute rates; raw pass totals alone do not compare quality</w:t>
            </w:r>
          </w:p>
        </w:tc>
      </w:tr>
      <w:tr>
        <w:tc>
          <w:tcPr>
            <w:tcW w:type="dxa" w:w="5112"/>
          </w:tcPr>
          <w:p>
            <w:r>
              <w:t>Missing outcomes</w:t>
            </w:r>
          </w:p>
        </w:tc>
        <w:tc>
          <w:tcPr>
            <w:tcW w:type="dxa" w:w="5112"/>
          </w:tcPr>
          <w:p>
            <w:r>
              <w:t>Report count and observed denominator; do not silently relabel them</w:t>
            </w:r>
          </w:p>
        </w:tc>
      </w:tr>
      <w:tr>
        <w:tc>
          <w:tcPr>
            <w:tcW w:type="dxa" w:w="5112"/>
          </w:tcPr>
          <w:p>
            <w:r>
              <w:t>Zero eligible observations</w:t>
            </w:r>
          </w:p>
        </w:tc>
        <w:tc>
          <w:tcPr>
            <w:tcW w:type="dxa" w:w="5112"/>
          </w:tcPr>
          <w:p>
            <w:r>
              <w:t>Unavailable rate and coverage gap</w:t>
            </w:r>
          </w:p>
        </w:tc>
      </w:tr>
      <w:tr>
        <w:tc>
          <w:tcPr>
            <w:tcW w:type="dxa" w:w="5112"/>
          </w:tcPr>
          <w:p>
            <w:r>
              <w:t>One slice weakens while another improves</w:t>
            </w:r>
          </w:p>
        </w:tc>
        <w:tc>
          <w:tcPr>
            <w:tcW w:type="dxa" w:w="5112"/>
          </w:tcPr>
          <w:p>
            <w:r>
              <w:t>Report both; aggregate alone hides the different directions</w:t>
            </w:r>
          </w:p>
        </w:tc>
      </w:tr>
      <w:tr>
        <w:tc>
          <w:tcPr>
            <w:tcW w:type="dxa" w:w="5112"/>
          </w:tcPr>
          <w:p>
            <w:r>
              <w:t>Case mix or rubric changes</w:t>
            </w:r>
          </w:p>
        </w:tc>
        <w:tc>
          <w:tcPr>
            <w:tcW w:type="dxa" w:w="5112"/>
          </w:tcPr>
          <w:p>
            <w:r>
              <w:t>Comparability needs review</w:t>
            </w:r>
          </w:p>
        </w:tc>
      </w:tr>
      <w:tr>
        <w:tc>
          <w:tcPr>
            <w:tcW w:type="dxa" w:w="5112"/>
          </w:tcPr>
          <w:p>
            <w:r>
              <w:t>Counts do not sum to eligible total</w:t>
            </w:r>
          </w:p>
        </w:tc>
        <w:tc>
          <w:tcPr>
            <w:tcW w:type="dxa" w:w="5112"/>
          </w:tcPr>
          <w:p>
            <w:r>
              <w:t>Reject inconsistent measurement fixture</w:t>
            </w:r>
          </w:p>
        </w:tc>
      </w:tr>
      <w:tr>
        <w:tc>
          <w:tcPr>
            <w:tcW w:type="dxa" w:w="5112"/>
          </w:tcPr>
          <w:p>
            <w:r>
              <w:t>Small sample change</w:t>
            </w:r>
          </w:p>
        </w:tc>
        <w:tc>
          <w:tcPr>
            <w:tcW w:type="dxa" w:w="5112"/>
          </w:tcPr>
          <w:p>
            <w:r>
              <w:t>Does not establish stable trend, significance or model-caused drift</w:t>
            </w:r>
          </w:p>
        </w:tc>
      </w:tr>
    </w:tbl>
    <w:p>
      <w:pPr>
        <w:pStyle w:val="Heading2"/>
      </w:pPr>
      <w:r>
        <w:t>Separate picture counts and full arithmetic</w:t>
      </w:r>
    </w:p>
    <w:p>
      <w:pPr>
        <w:spacing w:line="336" w:lineRule="auto" w:after="180"/>
      </w:pPr>
      <w:r>
        <w:rPr>
          <w:b w:val="0"/>
        </w:rPr>
        <w:t>Monitor separate question slices. A service uses the same rubric on clear and ambiguous questions in two recorded weeks.</w:t>
      </w:r>
    </w:p>
    <w:p>
      <w:pPr>
        <w:spacing w:line="336" w:lineRule="auto" w:after="180"/>
      </w:pPr>
      <w:r>
        <w:rPr>
          <w:b w:val="0"/>
        </w:rPr>
        <w:t>A: clear 18/20, ambiguous 8/10. B: clear 19/20, ambiguous 4/10.</w:t>
      </w:r>
    </w:p>
    <w:p>
      <w:pPr>
        <w:spacing w:line="336" w:lineRule="auto" w:after="180"/>
      </w:pPr>
      <w:r>
        <w:rPr>
          <w:b w:val="0"/>
        </w:rPr>
        <w:t>The picture is a separate two-slice case. Clear questions improve from 18/20 = 90% to 19/20 = 95%, up 5 percentage points. Ambiguous questions fall from 8/10 = 80% to 4/10 = 40%, down 40 percentage points. Totals are 26/30 ≈ 86.7% and 23/30 ≈ 76.7%, down 10 percentage points, with these complete counts and fixed slice sizes. The main example’s 18/20 and 14/20 are different windows.</w:t>
      </w:r>
    </w:p>
    <w:p>
      <w:pPr>
        <w:spacing w:line="336" w:lineRule="auto" w:after="180"/>
      </w:pPr>
      <w:r>
        <w:rPr>
          <w:b w:val="0"/>
        </w:rPr>
        <w:t>If pictured week B instead has no ambiguous questions, that slice has 0 eligible observations and an unavailable rate, not 0% success. Its observed total becomes 19/20 = 95%, but changed case mix prevents interpreting that aggregate rise as improved ambiguous-question performance.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Picture slice</w:t>
            </w:r>
          </w:p>
        </w:tc>
        <w:tc>
          <w:tcPr>
            <w:tcW w:type="dxa" w:w="2556"/>
          </w:tcPr>
          <w:p>
            <w:r>
              <w:t>Recorded week A</w:t>
            </w:r>
          </w:p>
        </w:tc>
        <w:tc>
          <w:tcPr>
            <w:tcW w:type="dxa" w:w="2556"/>
          </w:tcPr>
          <w:p>
            <w:r>
              <w:t>Recorded week B</w:t>
            </w:r>
          </w:p>
        </w:tc>
        <w:tc>
          <w:tcPr>
            <w:tcW w:type="dxa" w:w="2556"/>
          </w:tcPr>
          <w:p>
            <w:r>
              <w:t>Change in percentage points</w:t>
            </w:r>
          </w:p>
        </w:tc>
      </w:tr>
      <w:tr>
        <w:tc>
          <w:tcPr>
            <w:tcW w:type="dxa" w:w="2556"/>
          </w:tcPr>
          <w:p>
            <w:r>
              <w:t>Clear</w:t>
            </w:r>
          </w:p>
        </w:tc>
        <w:tc>
          <w:tcPr>
            <w:tcW w:type="dxa" w:w="2556"/>
          </w:tcPr>
          <w:p>
            <w:r>
              <w:t>18/20 = 90%</w:t>
            </w:r>
          </w:p>
        </w:tc>
        <w:tc>
          <w:tcPr>
            <w:tcW w:type="dxa" w:w="2556"/>
          </w:tcPr>
          <w:p>
            <w:r>
              <w:t>19/20 = 95%</w:t>
            </w:r>
          </w:p>
        </w:tc>
        <w:tc>
          <w:tcPr>
            <w:tcW w:type="dxa" w:w="2556"/>
          </w:tcPr>
          <w:p>
            <w:r>
              <w:t>+5</w:t>
            </w:r>
          </w:p>
        </w:tc>
      </w:tr>
      <w:tr>
        <w:tc>
          <w:tcPr>
            <w:tcW w:type="dxa" w:w="2556"/>
          </w:tcPr>
          <w:p>
            <w:r>
              <w:t>Ambiguous</w:t>
            </w:r>
          </w:p>
        </w:tc>
        <w:tc>
          <w:tcPr>
            <w:tcW w:type="dxa" w:w="2556"/>
          </w:tcPr>
          <w:p>
            <w:r>
              <w:t>8/10 = 80%</w:t>
            </w:r>
          </w:p>
        </w:tc>
        <w:tc>
          <w:tcPr>
            <w:tcW w:type="dxa" w:w="2556"/>
          </w:tcPr>
          <w:p>
            <w:r>
              <w:t>4/10 = 40%</w:t>
            </w:r>
          </w:p>
        </w:tc>
        <w:tc>
          <w:tcPr>
            <w:tcW w:type="dxa" w:w="2556"/>
          </w:tcPr>
          <w:p>
            <w:r>
              <w:t>−40</w:t>
            </w:r>
          </w:p>
        </w:tc>
      </w:tr>
      <w:tr>
        <w:tc>
          <w:tcPr>
            <w:tcW w:type="dxa" w:w="2556"/>
          </w:tcPr>
          <w:p>
            <w:r>
              <w:t>All supplied cases</w:t>
            </w:r>
          </w:p>
        </w:tc>
        <w:tc>
          <w:tcPr>
            <w:tcW w:type="dxa" w:w="2556"/>
          </w:tcPr>
          <w:p>
            <w:r>
              <w:t>26/30 ≈ 86.7%</w:t>
            </w:r>
          </w:p>
        </w:tc>
        <w:tc>
          <w:tcPr>
            <w:tcW w:type="dxa" w:w="2556"/>
          </w:tcPr>
          <w:p>
            <w:r>
              <w:t>23/30 ≈ 76.7%</w:t>
            </w:r>
          </w:p>
        </w:tc>
        <w:tc>
          <w:tcPr>
            <w:tcW w:type="dxa" w:w="2556"/>
          </w:tcPr>
          <w:p>
            <w:r>
              <w:t>−10</w:t>
            </w:r>
          </w:p>
        </w:tc>
      </w:tr>
      <w:tr>
        <w:tc>
          <w:tcPr>
            <w:tcW w:type="dxa" w:w="2556"/>
          </w:tcPr>
          <w:p>
            <w:r>
              <w:t>Changed B: no ambiguous observations</w:t>
            </w:r>
          </w:p>
        </w:tc>
        <w:tc>
          <w:tcPr>
            <w:tcW w:type="dxa" w:w="2556"/>
          </w:tcPr>
          <w:p>
            <w:r>
              <w:t>A stays unchanged</w:t>
            </w:r>
          </w:p>
        </w:tc>
        <w:tc>
          <w:tcPr>
            <w:tcW w:type="dxa" w:w="2556"/>
          </w:tcPr>
          <w:p>
            <w:r>
              <w:t>Clear 19/20; ambiguous 0/0 unavailable</w:t>
            </w:r>
          </w:p>
        </w:tc>
        <w:tc>
          <w:tcPr>
            <w:tcW w:type="dxa" w:w="2556"/>
          </w:tcPr>
          <w:p>
            <w:r>
              <w:t>Aggregate 95% now has different case mix</w:t>
            </w:r>
          </w:p>
        </w:tc>
      </w:tr>
    </w:tbl>
    <w:p>
      <w:pPr>
        <w:pStyle w:val="Heading2"/>
      </w:pPr>
      <w:r>
        <w:t>Picture trace and empty-slice qualification</w:t>
      </w:r>
    </w:p>
    <w:p>
      <w:r>
        <w:drawing>
          <wp:inline xmlns:a="http://schemas.openxmlformats.org/drawingml/2006/main" xmlns:pic="http://schemas.openxmlformats.org/drawingml/2006/picture">
            <wp:extent cx="5486400" cy="3182112"/>
            <wp:docPr id="1" name="Picture 1" descr="Compute slice rates: Clear rises 90%→95%; ambiguous falls 80%→40%. → Compute totals: A is 26/30; B is 23/30 correct. → Investigate ambiguity: Inspect that slice’s failures before selecting a repair."/>
            <wp:cNvGraphicFramePr>
              <a:graphicFrameLocks noChangeAspect="1"/>
            </wp:cNvGraphicFramePr>
            <a:graphic>
              <a:graphicData uri="http://schemas.openxmlformats.org/drawingml/2006/picture">
                <pic:pic>
                  <pic:nvPicPr>
                    <pic:cNvPr id="0" name="academy-story-ai-6-2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spacing w:line="336" w:lineRule="auto" w:after="180"/>
      </w:pPr>
      <w:r>
        <w:rPr>
          <w:b w:val="0"/>
        </w:rPr>
        <w:t>Slice monitoring exposes changes hidden by common easy questions. Retain each denominator and compare the measurement conditions.</w:t>
      </w:r>
    </w:p>
    <w:p>
      <w:pPr>
        <w:spacing w:line="336" w:lineRule="auto" w:after="180"/>
      </w:pPr>
      <w:r>
        <w:rPr>
          <w:b w:val="0"/>
        </w:rPr>
        <w:t>Small samples do not establish a stable trend or cause; retain uncertainty and compare conditions.</w:t>
      </w:r>
    </w:p>
    <w:p>
      <w:pPr>
        <w:spacing w:line="336" w:lineRule="auto" w:after="180"/>
      </w:pPr>
      <w:r>
        <w:rPr>
          <w:b w:val="0"/>
        </w:rPr>
        <w:t>Change: Week B has no ambiguous questions.</w:t>
      </w:r>
    </w:p>
    <w:p>
      <w:pPr>
        <w:spacing w:line="336" w:lineRule="auto" w:after="180"/>
      </w:pPr>
      <w:r>
        <w:rPr>
          <w:b/>
        </w:rPr>
        <w:t>Prediction</w:t>
      </w:r>
      <w:r>
        <w:rPr>
          <w:b w:val="0"/>
        </w:rPr>
        <w:t>: That slice is unmeasured, not perfectly correct.</w:t>
      </w:r>
    </w:p>
    <w:p>
      <w:pPr>
        <w:spacing w:line="336" w:lineRule="auto" w:after="180"/>
      </w:pPr>
      <w:r>
        <w:rPr>
          <w:b w:val="0"/>
        </w:rPr>
        <w:t xml:space="preserve">Reason: No </w:t>
      </w:r>
      <w:r>
        <w:rPr>
          <w:b/>
        </w:rPr>
        <w:t>observation</w:t>
      </w:r>
      <w:r>
        <w:rPr>
          <w:b w:val="0"/>
        </w:rPr>
        <w:t>s means no rate can be calculated for it.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Monitoring quality drift</w:t>
      </w:r>
    </w:p>
    <w:p>
      <w:pPr>
        <w:pStyle w:val="Heading3"/>
      </w:pPr>
      <w:r>
        <w:t>The facts we will use</w:t>
      </w:r>
    </w:p>
    <w:p>
      <w:r>
        <w:drawing>
          <wp:inline xmlns:a="http://schemas.openxmlformats.org/drawingml/2006/main" xmlns:pic="http://schemas.openxmlformats.org/drawingml/2006/picture">
            <wp:extent cx="5486400" cy="3077029"/>
            <wp:docPr id="2" name="Picture 2"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Reference window passes 18/20; new window 14/20. Show the intermediate steps and give the conclusion with its scope.</w:t>
      </w:r>
    </w:p>
    <w:p>
      <w:pPr>
        <w:spacing w:line="336" w:lineRule="auto" w:after="180"/>
      </w:pPr>
      <w:r>
        <w:rPr>
          <w:b w:val="0"/>
        </w:rPr>
        <w:t xml:space="preserve">Teacher check: Teacher explanation: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Monitoring quality </w:t>
      </w:r>
      <w:r>
        <w:rPr>
          <w:b/>
        </w:rPr>
        <w:t>drift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An alert identifies a condition for investigation, not a complete causal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Compute both clear and ambiguous slice rates for A and B. Which slice weakens, and how should that slice be reported when no ambiguous questions are observed?</w:t>
      </w:r>
    </w:p>
    <w:p>
      <w:pPr>
        <w:spacing w:line="336" w:lineRule="auto" w:after="180"/>
      </w:pPr>
      <w:r>
        <w:rPr>
          <w:b w:val="0"/>
        </w:rPr>
        <w:t xml:space="preserve">Clear rises 90%→95%; ambiguous falls </w:t>
      </w:r>
      <w:r>
        <w:rPr>
          <w:b/>
        </w:rPr>
        <w:t>80%</w:t>
      </w:r>
      <w:r>
        <w:rPr>
          <w:b w:val="0"/>
        </w:rPr>
        <w:t>→40%. A is 26/30; B is 23/30 correct. Inspect that slice’s failures before selecting a repair. Changed case: That slice is unmeasured, not perfectly correct.</w:t>
      </w:r>
    </w:p>
    <w:p>
      <w:pPr>
        <w:spacing w:line="336" w:lineRule="auto" w:after="180"/>
      </w:pPr>
      <w:r>
        <w:rPr>
          <w:b w:val="0"/>
        </w:rPr>
        <w:t xml:space="preserve">No </w:t>
      </w:r>
      <w:r>
        <w:rPr>
          <w:b/>
        </w:rPr>
        <w:t>observation</w:t>
      </w:r>
      <w:r>
        <w:rPr>
          <w:b w:val="0"/>
        </w:rPr>
        <w:t>s means no rate can be calculated for it.</w:t>
      </w:r>
    </w:p>
    <w:p>
      <w:pPr>
        <w:spacing w:line="336" w:lineRule="auto" w:after="180"/>
      </w:pPr>
      <w:r>
        <w:rPr>
          <w:b w:val="0"/>
        </w:rPr>
        <w:t xml:space="preserve">Changed-case reasoning: That slice is unmeasured, not perfectly correct. No </w:t>
      </w:r>
      <w:r>
        <w:rPr>
          <w:b/>
        </w:rPr>
        <w:t>observation</w:t>
      </w:r>
      <w:r>
        <w:rPr>
          <w:b w:val="0"/>
        </w:rPr>
        <w:t>s means no rate can be calculated for it.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90% versus 70% drops 20 percentage points and breaches the toy 80% rule. Picture clear improves 5 points while ambiguous falls 40 points; totals fall 10 points. Empty ambiguous slice is unavailable, not zero success. Missing-outcome coverage and full-window quality decision are separate under the added declared protocol.</w:t>
      </w:r>
    </w:p>
    <w:p>
      <w:pPr>
        <w:spacing w:line="336" w:lineRule="auto" w:after="180"/>
      </w:pPr>
      <w:r>
        <w:rPr>
          <w:b w:val="0"/>
        </w:rPr>
        <w:t>Selected independent case: 8/10 = 80%, 12/20 = 60%; B breaches its supplied 70% threshold even though its raw pass count rose. Investigate case mix, versions and instrumentation before asserting cause.</w:t>
      </w:r>
    </w:p>
    <w:p>
      <w:pPr>
        <w:pStyle w:val="Heading2"/>
      </w:pPr>
      <w:r>
        <w:t>Diagnose the current misconceptions</w:t>
      </w:r>
    </w:p>
    <w:p>
      <w:pPr>
        <w:spacing w:line="336" w:lineRule="auto" w:after="180"/>
      </w:pPr>
      <w:r>
        <w:rPr>
          <w:b w:val="0"/>
        </w:rPr>
        <w:t>The worked result establishes every future case: An alert identifies a condition for investigation, not a complete causal explanation.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Window A passes 8/10; B passes 12/20. Threshold </w:t>
      </w:r>
      <w:r>
        <w:rPr>
          <w:b/>
        </w:rPr>
        <w:t>70%</w:t>
      </w:r>
      <w:r>
        <w:rPr>
          <w:b w:val="0"/>
        </w:rPr>
        <w:t>. Compare.</w:t>
      </w:r>
    </w:p>
    <w:p>
      <w:pPr>
        <w:spacing w:line="336" w:lineRule="auto" w:after="180"/>
      </w:pPr>
      <w:r>
        <w:rPr>
          <w:b w:val="0"/>
        </w:rPr>
        <w:t xml:space="preserve">Teacher explanation: </w:t>
      </w:r>
      <w:r>
        <w:rPr>
          <w:b/>
        </w:rPr>
        <w:t>80%</w:t>
      </w:r>
      <w:r>
        <w:rPr>
          <w:b w:val="0"/>
        </w:rPr>
        <w:t xml:space="preserve"> versus </w:t>
      </w:r>
      <w:r>
        <w:rPr>
          <w:b/>
        </w:rPr>
        <w:t>60%</w:t>
      </w:r>
      <w:r>
        <w:rPr>
          <w:b w:val="0"/>
        </w:rPr>
        <w:t xml:space="preserve">; B breaches </w:t>
      </w:r>
      <w:r>
        <w:rPr>
          <w:b/>
        </w:rPr>
        <w:t>70%</w:t>
      </w:r>
      <w:r>
        <w:rPr>
          <w:b w:val="0"/>
        </w:rPr>
        <w:t>. Raw pass total rose but success rate fell.</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Monitoring compares current outcomes with a declared reference and sampling protocol. A change in observed quality may reflect case mix or instrumentation.</w:t>
      </w:r>
    </w:p>
    <w:p>
      <w:pPr>
        <w:spacing w:line="336" w:lineRule="auto" w:after="180"/>
      </w:pPr>
      <w:r>
        <w:rPr>
          <w:b w:val="0"/>
        </w:rPr>
        <w:t xml:space="preserve">For each window report eligible counts, passes, missing outcomes and condition mix. Alert when success falls below the toy </w:t>
      </w:r>
      <w:r>
        <w:rPr>
          <w:b/>
        </w:rPr>
        <w:t>80%</w:t>
      </w:r>
      <w:r>
        <w:rPr>
          <w:b w:val="0"/>
        </w:rPr>
        <w:t xml:space="preserve"> threshold; investigate before attributing cause.</w:t>
      </w:r>
    </w:p>
    <w:p>
      <w:pPr>
        <w:pStyle w:val="Heading2"/>
      </w:pPr>
      <w:r>
        <w:t>W2 Trace the worked case</w:t>
      </w:r>
    </w:p>
    <w:p>
      <w:pPr>
        <w:spacing w:line="336" w:lineRule="auto" w:after="180"/>
      </w:pPr>
      <w:r>
        <w:rPr>
          <w:b w:val="0"/>
        </w:rPr>
        <w:t>Reference window passes 18/20; new window 14/20. Show the intermediate steps and give the conclusion with its scope.</w:t>
      </w:r>
    </w:p>
    <w:p>
      <w:pPr>
        <w:spacing w:line="336" w:lineRule="auto" w:after="180"/>
      </w:pPr>
      <w:r>
        <w:rPr>
          <w:b w:val="0"/>
        </w:rPr>
        <w:t xml:space="preserve">Teacher explanation: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pStyle w:val="Heading2"/>
      </w:pPr>
      <w:r>
        <w:t>W3 Audit the limit</w:t>
      </w:r>
    </w:p>
    <w:p>
      <w:pPr>
        <w:spacing w:line="336" w:lineRule="auto" w:after="180"/>
      </w:pPr>
      <w:r>
        <w:rPr>
          <w:b w:val="0"/>
        </w:rPr>
        <w:t>A report omits this qualification: An alert identifies a condition for investigation, not a complete causal explanation. Explain how omitting it could change a reader's interpretation, and write an accurate replacement.</w:t>
      </w:r>
    </w:p>
    <w:p>
      <w:pPr>
        <w:spacing w:line="336" w:lineRule="auto" w:after="180"/>
      </w:pPr>
      <w:r>
        <w:rPr>
          <w:b w:val="0"/>
        </w:rPr>
        <w:t>Teacher explanation: An alert identifies a condition for investigation, not a complete causal explanation.</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An alert identifies a condition for investigation, not a complete causal explanation.</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Qualification: An alert identifies a condition for investigation, not a complete causal explanation.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Window A passes 8/10; B passes 12/20. Threshold </w:t>
      </w:r>
      <w:r>
        <w:rPr>
          <w:b/>
        </w:rPr>
        <w:t>70%</w:t>
      </w:r>
      <w:r>
        <w:rPr>
          <w:b w:val="0"/>
        </w:rPr>
        <w:t>. Compare.</w:t>
      </w:r>
    </w:p>
    <w:p>
      <w:pPr>
        <w:spacing w:line="336" w:lineRule="auto" w:after="180"/>
      </w:pPr>
      <w:r>
        <w:rPr>
          <w:b w:val="0"/>
        </w:rPr>
        <w:t xml:space="preserve">Teacher explanation: </w:t>
      </w:r>
      <w:r>
        <w:rPr>
          <w:b/>
        </w:rPr>
        <w:t>80%</w:t>
      </w:r>
      <w:r>
        <w:rPr>
          <w:b w:val="0"/>
        </w:rPr>
        <w:t xml:space="preserve"> versus </w:t>
      </w:r>
      <w:r>
        <w:rPr>
          <w:b/>
        </w:rPr>
        <w:t>60%</w:t>
      </w:r>
      <w:r>
        <w:rPr>
          <w:b w:val="0"/>
        </w:rPr>
        <w:t xml:space="preserve">; B breaches </w:t>
      </w:r>
      <w:r>
        <w:rPr>
          <w:b/>
        </w:rPr>
        <w:t>70%</w:t>
      </w:r>
      <w:r>
        <w:rPr>
          <w:b w:val="0"/>
        </w:rPr>
        <w:t>. Raw pass total rose but success rate fell.</w:t>
      </w:r>
    </w:p>
    <w:p>
      <w:pPr>
        <w:pStyle w:val="Heading3"/>
      </w:pPr>
      <w:r>
        <w:t>W5 Design a revealing follow-up</w:t>
      </w:r>
    </w:p>
    <w:p>
      <w:pPr>
        <w:pStyle w:val="Heading3"/>
      </w:pPr>
      <w:r>
        <w:t>Independent assessment and fresh retry</w:t>
      </w:r>
    </w:p>
    <w:p>
      <w:pPr>
        <w:spacing w:line="336" w:lineRule="auto" w:after="180"/>
      </w:pPr>
      <w:r>
        <w:rPr>
          <w:b w:val="0"/>
        </w:rPr>
        <w:t xml:space="preserve">W4: </w:t>
      </w:r>
      <w:r>
        <w:rPr>
          <w:b/>
        </w:rPr>
        <w:t>80%</w:t>
      </w:r>
      <w:r>
        <w:rPr>
          <w:b w:val="0"/>
        </w:rPr>
        <w:t xml:space="preserve"> versus </w:t>
      </w:r>
      <w:r>
        <w:rPr>
          <w:b/>
        </w:rPr>
        <w:t>60%</w:t>
      </w:r>
      <w:r>
        <w:rPr>
          <w:b w:val="0"/>
        </w:rPr>
        <w:t xml:space="preserve">; B breaches </w:t>
      </w:r>
      <w:r>
        <w:rPr>
          <w:b/>
        </w:rPr>
        <w:t>70%</w:t>
      </w:r>
      <w:r>
        <w:rPr>
          <w:b w:val="0"/>
        </w:rPr>
        <w:t>. Raw pass total rose but success rate fell. Require intermediate reasoning and the stated scope. Fresh retry: Window 10/12 then 12/12 under 90% threshold.</w:t>
      </w:r>
    </w:p>
    <w:p>
      <w:pPr>
        <w:spacing w:line="336" w:lineRule="auto" w:after="180"/>
      </w:pPr>
      <w:r>
        <w:rPr>
          <w:b w:val="0"/>
        </w:rPr>
        <w:t>Expected reasoning: 83.333% breaches; 100% meets. These small windows do not establish a stable long-term rate.</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monitoring quality </w:t>
      </w:r>
      <w:r>
        <w:rPr>
          <w:b/>
        </w:rPr>
        <w:t>drift</w:t>
      </w:r>
      <w:r>
        <w:rPr>
          <w:b w:val="0"/>
        </w:rPr>
        <w:t xml:space="preserve"> </w:t>
      </w:r>
      <w:r>
        <w:rPr>
          <w:b/>
        </w:rPr>
        <w:t>evidence</w:t>
      </w:r>
      <w:r>
        <w:rPr>
          <w:b w:val="0"/>
        </w:rPr>
        <w:t xml:space="preserve"> sheet to Grounded Learning Service. Show how you can explain the </w:t>
      </w:r>
      <w:r>
        <w:rPr>
          <w:b/>
        </w:rPr>
        <w:t>mechanism</w:t>
      </w:r>
      <w:r>
        <w:rPr>
          <w:b w:val="0"/>
        </w:rPr>
        <w:t xml:space="preserve"> and terminology of monitoring quality </w:t>
      </w:r>
      <w:r>
        <w:rPr>
          <w:b/>
        </w:rPr>
        <w:t>drift</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Incident investigation.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ai-6/26, ai-6/28, ai-6/31.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monitoring quality </w:t>
      </w:r>
      <w:r>
        <w:rPr>
          <w:b/>
        </w:rPr>
        <w:t>drift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Reference window passes 18/20; new window 14/20. Show the intermediate steps and give the conclusion with its scope.</w:t>
      </w:r>
    </w:p>
    <w:p>
      <w:pPr>
        <w:spacing w:line="336" w:lineRule="auto" w:after="180"/>
      </w:pPr>
      <w:r>
        <w:rPr>
          <w:b w:val="0"/>
        </w:rPr>
        <w:t xml:space="preserve">Reasoned practice answer: Teacher explanation: 90% versus </w:t>
      </w:r>
      <w:r>
        <w:rPr>
          <w:b/>
        </w:rPr>
        <w:t>70%</w:t>
      </w:r>
      <w:r>
        <w:rPr>
          <w:b w:val="0"/>
        </w:rPr>
        <w:t xml:space="preserve">, drop 20 percentage points; new window breaches </w:t>
      </w:r>
      <w:r>
        <w:rPr>
          <w:b/>
        </w:rPr>
        <w:t>80%</w:t>
      </w:r>
      <w:r>
        <w:rPr>
          <w:b w:val="0"/>
        </w:rPr>
        <w:t xml:space="preserve">. Check case mix, data versions and logs before asserting model </w:t>
      </w:r>
      <w:r>
        <w:rPr>
          <w:b/>
        </w:rPr>
        <w:t>drift</w:t>
      </w:r>
      <w:r>
        <w:rPr>
          <w:b w:val="0"/>
        </w:rPr>
        <w:t xml:space="preserve"> as the cause.</w:t>
      </w:r>
    </w:p>
    <w:p>
      <w:pPr>
        <w:spacing w:line="336" w:lineRule="auto" w:after="180"/>
      </w:pPr>
      <w:r>
        <w:rPr>
          <w:b w:val="0"/>
        </w:rPr>
        <w:t xml:space="preserve">Check every learner before discussion: Use the worked case for Monitoring quality </w:t>
      </w:r>
      <w:r>
        <w:rPr>
          <w:b/>
        </w:rPr>
        <w:t>drift</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An alert identifies a condition for investigation, not a complete causal explanation.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Week B has no ambiguous questions. Require a </w:t>
      </w:r>
      <w:r>
        <w:rPr>
          <w:b/>
        </w:rPr>
        <w:t>prediction</w:t>
      </w:r>
      <w:r>
        <w:rPr>
          <w:b w:val="0"/>
        </w:rPr>
        <w:t xml:space="preserve"> and a reason before comparing. Expected result: That slice is unmeasured, not perfectly correct.</w:t>
      </w:r>
    </w:p>
    <w:p>
      <w:pPr>
        <w:spacing w:line="336" w:lineRule="auto" w:after="180"/>
      </w:pPr>
      <w:r>
        <w:rPr>
          <w:b w:val="0"/>
        </w:rPr>
        <w:t xml:space="preserve">Reason: No </w:t>
      </w:r>
      <w:r>
        <w:rPr>
          <w:b/>
        </w:rPr>
        <w:t>observation</w:t>
      </w:r>
      <w:r>
        <w:rPr>
          <w:b w:val="0"/>
        </w:rPr>
        <w:t>s means no rate can be calculated for it.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Monitoring quality drift: the case</w:t>
      </w:r>
    </w:p>
    <w:p>
      <w:r>
        <w:drawing>
          <wp:inline xmlns:a="http://schemas.openxmlformats.org/drawingml/2006/main" xmlns:pic="http://schemas.openxmlformats.org/drawingml/2006/picture">
            <wp:extent cx="5486400" cy="2834640"/>
            <wp:docPr id="4" name="Picture 4" descr="Monitor separate question slices. A service uses the same rubric on clear and ambiguous questions in two recorded weeks. Supplied facts: A: clear 18/20, ambiguous 8/10. B: clear 19/20, ambiguous 4/10."/>
            <wp:cNvGraphicFramePr>
              <a:graphicFrameLocks noChangeAspect="1"/>
            </wp:cNvGraphicFramePr>
            <a:graphic>
              <a:graphicData uri="http://schemas.openxmlformats.org/drawingml/2006/picture">
                <pic:pic>
                  <pic:nvPicPr>
                    <pic:cNvPr id="0" name="academy-story-ai-6-25-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Monitor separate question slices. A service uses the same rubric on clear and ambiguous questions in two recorded weeks. Supplied facts: A: clear 18/20, ambiguous 8/10. B: clear 19/20, ambiguous 4/10.</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Compute slice rates: Clear rises 90%→95%; ambiguous falls 80%→40%. → Compute totals: A is 26/30; B is 23/30 correct. → Investigate ambiguity: Inspect that slice’s failures before selecting a repair."/>
            <wp:cNvGraphicFramePr>
              <a:graphicFrameLocks noChangeAspect="1"/>
            </wp:cNvGraphicFramePr>
            <a:graphic>
              <a:graphicData uri="http://schemas.openxmlformats.org/drawingml/2006/picture">
                <pic:pic>
                  <pic:nvPicPr>
                    <pic:cNvPr id="0" name="academy-story-ai-6-2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slice rates: Clear rises 90%→95%; ambiguous falls </w:t>
      </w:r>
      <w:r>
        <w:rPr>
          <w:b/>
        </w:rPr>
        <w:t>80%</w:t>
      </w:r>
      <w:r>
        <w:rPr>
          <w:b w:val="0"/>
        </w:rPr>
        <w:t>→40%. → Compute totals: A is 26/30; B is 23/30 correct. → Investigate ambiguity: Inspect that slice’s failures before selecting a repair.</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Quality slices: retain denominators</w:t>
      </w:r>
    </w:p>
    <w:p>
      <w:r>
        <w:drawing>
          <wp:inline xmlns:a="http://schemas.openxmlformats.org/drawingml/2006/main" xmlns:pic="http://schemas.openxmlformats.org/drawingml/2006/picture">
            <wp:extent cx="5486400" cy="3096768"/>
            <wp:docPr id="6" name="Picture 6" descr="Quality slices: retain denominators. Week A: Clear correct = 18, Clear total = 20, Ambiguous correct = 8, Ambiguous total = 10. Week B: Clear correct = 19, Clear total = 20, Ambiguous correct = 4, Ambiguous total = 10."/>
            <wp:cNvGraphicFramePr>
              <a:graphicFrameLocks noChangeAspect="1"/>
            </wp:cNvGraphicFramePr>
            <a:graphic>
              <a:graphicData uri="http://schemas.openxmlformats.org/drawingml/2006/picture">
                <pic:pic>
                  <pic:nvPicPr>
                    <pic:cNvPr id="0" name="academy-story-ai-6-25-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Quality slices: retain denominators. Week A: Clear correct = 18, Clear total = 20, Ambiguous correct = 8, Ambiguous total = 10. Week B: Clear correct = 19, Clear total = 20, Ambiguous correct = 4, Ambiguous total = 10.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Inspect that slice’s failures before selecting a repair. Changed condition: Week B has no ambiguous questions. Expected result: That slice is unmeasured, not perfectly correct. Reason: No observations means no rate can be calculated for it."/>
            <wp:cNvGraphicFramePr>
              <a:graphicFrameLocks noChangeAspect="1"/>
            </wp:cNvGraphicFramePr>
            <a:graphic>
              <a:graphicData uri="http://schemas.openxmlformats.org/drawingml/2006/picture">
                <pic:pic>
                  <pic:nvPicPr>
                    <pic:cNvPr id="0" name="academy-story-ai-6-25-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Inspect that slice’s failures before selecting a repair. Changed condition: Week B has no ambiguous questions. Expected result: That slice is unmeasured, not perfectly correct.</w:t>
      </w:r>
    </w:p>
    <w:p>
      <w:pPr>
        <w:spacing w:line="336" w:lineRule="auto" w:after="180"/>
      </w:pPr>
      <w:r>
        <w:rPr>
          <w:b w:val="0"/>
        </w:rPr>
        <w:t xml:space="preserve">Reason: No </w:t>
      </w:r>
      <w:r>
        <w:rPr>
          <w:b/>
        </w:rPr>
        <w:t>observation</w:t>
      </w:r>
      <w:r>
        <w:rPr>
          <w:b w:val="0"/>
        </w:rPr>
        <w:t>s means no rate can be calculated for it.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No </w:t>
      </w:r>
      <w:r>
        <w:rPr>
          <w:b/>
        </w:rPr>
        <w:t>observation</w:t>
      </w:r>
      <w:r>
        <w:rPr>
          <w:b w:val="0"/>
        </w:rPr>
        <w:t>s means no rate can be calculated for it.</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Slice monitoring exposes changes hidden by common easy questions. Retain each denominator and compare the measurement conditions. Limit: Small samples do not establish a stable trend or cause; retain uncertainty and compare conditions."/>
            <wp:cNvGraphicFramePr>
              <a:graphicFrameLocks noChangeAspect="1"/>
            </wp:cNvGraphicFramePr>
            <a:graphic>
              <a:graphicData uri="http://schemas.openxmlformats.org/drawingml/2006/picture">
                <pic:pic>
                  <pic:nvPicPr>
                    <pic:cNvPr id="0" name="academy-story-ai-6-2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Slice monitoring exposes changes hidden by common easy questions. Retain each denominator and compare the measurement conditions.</w:t>
      </w:r>
    </w:p>
    <w:p>
      <w:pPr>
        <w:spacing w:line="336" w:lineRule="auto" w:after="180"/>
      </w:pPr>
      <w:r>
        <w:rPr>
          <w:b w:val="0"/>
        </w:rPr>
        <w:t>Limit: Small samples do not establish a stable trend or cause; retain uncertainty and compare conditions.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Small samples do not establish a stable trend or cause; retain uncertainty and compare conditions.</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ompute both clear and ambiguous slice rates for A and B. Which slice weakens, and how should that slice be reported when no ambiguous questions are observed?"/>
            <wp:cNvGraphicFramePr>
              <a:graphicFrameLocks noChangeAspect="1"/>
            </wp:cNvGraphicFramePr>
            <a:graphic>
              <a:graphicData uri="http://schemas.openxmlformats.org/drawingml/2006/picture">
                <pic:pic>
                  <pic:nvPicPr>
                    <pic:cNvPr id="0" name="academy-story-ai-6-25-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Compute both clear and ambiguous slice rates for A and B.</w:t>
      </w:r>
    </w:p>
    <w:p>
      <w:pPr>
        <w:spacing w:line="336" w:lineRule="auto" w:after="180"/>
      </w:pPr>
      <w:r>
        <w:rPr>
          <w:b w:val="0"/>
        </w:rPr>
        <w:t>Which slice weakens, and how should that slice be reported when no ambiguous questions are observed?</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Clear rises 90%→95%; ambiguous falls </w:t>
      </w:r>
      <w:r>
        <w:rPr>
          <w:b/>
        </w:rPr>
        <w:t>80%</w:t>
      </w:r>
      <w:r>
        <w:rPr>
          <w:b w:val="0"/>
        </w:rPr>
        <w:t>→40%. A is 26/30; B is 23/30 correct. Inspect that slice’s failures before selecting a repair. Changed case: That slice is unmeasured, not perfectly correct.</w:t>
      </w:r>
    </w:p>
    <w:p>
      <w:pPr>
        <w:spacing w:line="336" w:lineRule="auto" w:after="180"/>
      </w:pPr>
      <w:r>
        <w:rPr>
          <w:b w:val="0"/>
        </w:rPr>
        <w:t xml:space="preserve">No </w:t>
      </w:r>
      <w:r>
        <w:rPr>
          <w:b/>
        </w:rPr>
        <w:t>observation</w:t>
      </w:r>
      <w:r>
        <w:rPr>
          <w:b w:val="0"/>
        </w:rPr>
        <w:t>s means no rate can be calculated for it.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Monitoring quality drift: the case</w:t>
      </w:r>
    </w:p>
    <w:p>
      <w:pPr>
        <w:pStyle w:val="Heading3"/>
      </w:pPr>
      <w:r>
        <w:t>02. Follow the deciding steps</w:t>
      </w:r>
    </w:p>
    <w:p>
      <w:pPr>
        <w:pStyle w:val="Heading3"/>
      </w:pPr>
      <w:r>
        <w:t>03. Quality slices: retain denominators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