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ai-6/28</w:t>
      </w:r>
    </w:p>
    <w:p>
      <w:pPr>
        <w:pStyle w:val="Title"/>
      </w:pPr>
      <w:r>
        <w:t>Accessibility and user feedback</w:t>
      </w:r>
    </w:p>
    <w:p>
      <w:r>
        <w:t>Project: Grounded Learning Service</w:t>
      </w:r>
    </w:p>
    <w:p>
      <w:pPr>
        <w:pStyle w:val="Heading1"/>
      </w:pPr>
      <w:r>
        <w:t>Ask which barrier the repair addresses and what evidence checks it.</w:t>
      </w:r>
    </w:p>
    <w:p>
      <w:r>
        <w:t>Teach labels, error recovery and keyboard/programmatic meaning with primary guidance and honest evaluation scope.</w:t>
      </w:r>
    </w:p>
    <w:p>
      <w:r>
        <w:t>Model red-only barrier → inspect distinct repairs → plan keyboard/zoom/assistive checks → assess timeout proposal → record remaining user-evaluation gaps.</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accessibility and user feedback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Human escalation workflows.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human escalation workflows</w:t>
      </w:r>
    </w:p>
    <w:p>
      <w:pPr>
        <w:spacing w:line="336" w:lineRule="auto" w:after="180"/>
      </w:pPr>
      <w:r>
        <w:rPr>
          <w:b w:val="0"/>
        </w:rPr>
        <w:t>Reference example, not the only acceptable wording: Teacher explanation: Escalation routes unresolved decisions to an authorised person with sufficient context. It must define owner, deadline and fallback.</w:t>
      </w:r>
    </w:p>
    <w:p>
      <w:pPr>
        <w:spacing w:line="336" w:lineRule="auto" w:after="180"/>
      </w:pPr>
      <w:r>
        <w:rPr>
          <w:b w:val="0"/>
        </w:rPr>
        <w:t>Toy workflow routes conflicting room approval to coordinator with source IDs and requested decision. While awaiting review the assistant returns needs_review and performs no booking.</w:t>
      </w:r>
    </w:p>
    <w:p>
      <w:pPr>
        <w:spacing w:line="336" w:lineRule="auto" w:after="180"/>
      </w:pPr>
      <w:r>
        <w:rPr>
          <w:b w:val="0"/>
        </w:rPr>
        <w:t>Without opening the old lesson, explain one key idea from Monitoring quality drift.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monitoring quality drift</w:t>
      </w:r>
    </w:p>
    <w:p>
      <w:pPr>
        <w:spacing w:line="336" w:lineRule="auto" w:after="180"/>
      </w:pPr>
      <w:r>
        <w:rPr>
          <w:b w:val="0"/>
        </w:rPr>
        <w:t>Reference example, not the only acceptable wording: Teacher explanation: Monitoring compares current outcomes with a declared reference and sampling protocol.</w:t>
      </w:r>
    </w:p>
    <w:p>
      <w:pPr>
        <w:spacing w:line="336" w:lineRule="auto" w:after="180"/>
      </w:pPr>
      <w:r>
        <w:rPr>
          <w:b w:val="0"/>
        </w:rPr>
        <w:t>A change in observed quality may reflect case mix or instrumentation. For each window report eligible counts, passes, missing outcomes and condition mix.</w:t>
      </w:r>
    </w:p>
    <w:p>
      <w:pPr>
        <w:spacing w:line="336" w:lineRule="auto" w:after="180"/>
      </w:pPr>
      <w:r>
        <w:rPr>
          <w:b w:val="0"/>
        </w:rPr>
        <w:t xml:space="preserve">Alert when success falls below the toy </w:t>
      </w:r>
      <w:r>
        <w:rPr>
          <w:b/>
        </w:rPr>
        <w:t>80%</w:t>
      </w:r>
      <w:r>
        <w:rPr>
          <w:b w:val="0"/>
        </w:rPr>
        <w:t xml:space="preserve"> threshold; investigate before attributing cause.</w:t>
      </w:r>
    </w:p>
    <w:p>
      <w:pPr>
        <w:spacing w:line="336" w:lineRule="auto" w:after="180"/>
      </w:pPr>
      <w:r>
        <w:rPr>
          <w:b w:val="0"/>
        </w:rPr>
        <w:t>Without opening the old lesson, explain one key idea from Queues and asynchronous work.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queues and asynchronous work</w:t>
      </w:r>
    </w:p>
    <w:p>
      <w:pPr>
        <w:spacing w:line="336" w:lineRule="auto" w:after="180"/>
      </w:pPr>
      <w:r>
        <w:rPr>
          <w:b w:val="0"/>
        </w:rPr>
        <w:t>Reference example, not the only acceptable wording: Teacher explanation: Queues separate acceptance from completion. Work may be redelivered, so consumers must preserve operation IDs and deduplicate committed effects.</w:t>
      </w:r>
    </w:p>
    <w:p>
      <w:pPr>
        <w:spacing w:line="336" w:lineRule="auto" w:after="180"/>
      </w:pPr>
      <w:r>
        <w:rPr>
          <w:b w:val="0"/>
        </w:rPr>
        <w:t>A queued job is pending, running, completed or failed. Acknowledge only after the declared durable completion step. A repeated completed ID returns its prior result; unknown status needs reconciliation.</w:t>
      </w:r>
    </w:p>
    <w:p>
      <w:pPr>
        <w:pStyle w:val="Heading2"/>
      </w:pPr>
      <w:r>
        <w:t>Pictured end goal</w:t>
      </w:r>
    </w:p>
    <w:p>
      <w:pPr>
        <w:spacing w:line="336" w:lineRule="auto" w:after="180"/>
      </w:pPr>
      <w:r>
        <w:rPr>
          <w:b w:val="0"/>
        </w:rPr>
        <w:t>Explain accessibility and user feedback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Human escalation workflows</w:t>
      </w:r>
    </w:p>
    <w:p>
      <w:pPr>
        <w:pStyle w:val="Heading3"/>
      </w:pPr>
      <w:r>
        <w:t>Monitoring quality drift</w:t>
      </w:r>
    </w:p>
    <w:p>
      <w:pPr>
        <w:pStyle w:val="Heading3"/>
      </w:pPr>
      <w:r>
        <w:t>Queues and asynchronous work</w:t>
      </w:r>
    </w:p>
    <w:p>
      <w:pPr>
        <w:spacing w:line="336" w:lineRule="auto" w:after="180"/>
      </w:pPr>
      <w:r>
        <w:rPr>
          <w:b w:val="0"/>
        </w:rPr>
        <w:t xml:space="preserve">Use the three-session teaching cycle above, with extra time as needed. Accessibility makes information and controls usable across stated needs. Feedback should describe the problem and recovery action without exposing sensitive details.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accessibility and user feedback</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equivalent meaning, usable actions and checked relationships</w:t>
      </w:r>
    </w:p>
    <w:p>
      <w:r>
        <w:t>Distinguish proposed repairs, browser checks, assistive-technology checks and user feedback.</w:t>
      </w:r>
    </w:p>
    <w:p>
      <w:pPr>
        <w:pStyle w:val="Heading2"/>
      </w:pPr>
      <w:r>
        <w:t>Definitions and complete fictional form contract</w:t>
      </w:r>
    </w:p>
    <w:p>
      <w:pPr>
        <w:spacing w:line="336" w:lineRule="auto" w:after="180"/>
      </w:pPr>
      <w:r>
        <w:rPr>
          <w:b w:val="0"/>
        </w:rPr>
        <w:t>Accessibility makes information and controls usable across stated needs. Feedback should describe the problem and recovery action without exposing sensitive details.</w:t>
      </w:r>
    </w:p>
    <w:p>
      <w:pPr>
        <w:spacing w:line="336" w:lineRule="auto" w:after="180"/>
      </w:pPr>
      <w:r>
        <w:rPr>
          <w:b w:val="0"/>
        </w:rPr>
        <w:t>A form provides visible labels, keyboard access, associated error text and a non-colour status indicator. Test at zoom and with keyboard. Do not treat automated checks as a complete user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fictional form requirement</w:t>
            </w:r>
          </w:p>
        </w:tc>
        <w:tc>
          <w:tcPr>
            <w:tcW w:type="dxa" w:w="5112"/>
          </w:tcPr>
          <w:p>
            <w:r>
              <w:t>Concrete supplied example or check</w:t>
            </w:r>
          </w:p>
        </w:tc>
      </w:tr>
      <w:tr>
        <w:tc>
          <w:tcPr>
            <w:tcW w:type="dxa" w:w="5112"/>
          </w:tcPr>
          <w:p>
            <w:r>
              <w:t>Field label</w:t>
            </w:r>
          </w:p>
        </w:tc>
        <w:tc>
          <w:tcPr>
            <w:tcW w:type="dxa" w:w="5112"/>
          </w:tcPr>
          <w:p>
            <w:r>
              <w:t>Visible “Room ID”, programmatically associated with its input</w:t>
            </w:r>
          </w:p>
        </w:tc>
      </w:tr>
      <w:tr>
        <w:tc>
          <w:tcPr>
            <w:tcW w:type="dxa" w:w="5112"/>
          </w:tcPr>
          <w:p>
            <w:r>
              <w:t>Exact classroom input contract</w:t>
            </w:r>
          </w:p>
        </w:tc>
        <w:tc>
          <w:tcPr>
            <w:tcW w:type="dxa" w:w="5112"/>
          </w:tcPr>
          <w:p>
            <w:r>
              <w:t>One ASCII uppercase letter followed by one ASCII digit; A1 is valid, a1 and A11 are not</w:t>
            </w:r>
          </w:p>
        </w:tc>
      </w:tr>
      <w:tr>
        <w:tc>
          <w:tcPr>
            <w:tcW w:type="dxa" w:w="5112"/>
          </w:tcPr>
          <w:p>
            <w:r>
              <w:t>Error text</w:t>
            </w:r>
          </w:p>
        </w:tc>
        <w:tc>
          <w:tcPr>
            <w:tcW w:type="dxa" w:w="5112"/>
          </w:tcPr>
          <w:p>
            <w:r>
              <w:t>“Room ID must be one uppercase letter and one digit, such as A1.”</w:t>
            </w:r>
          </w:p>
        </w:tc>
      </w:tr>
      <w:tr>
        <w:tc>
          <w:tcPr>
            <w:tcW w:type="dxa" w:w="5112"/>
          </w:tcPr>
          <w:p>
            <w:r>
              <w:t>Error association</w:t>
            </w:r>
          </w:p>
        </w:tc>
        <w:tc>
          <w:tcPr>
            <w:tcW w:type="dxa" w:w="5112"/>
          </w:tcPr>
          <w:p>
            <w:r>
              <w:t>Connect field to its error text; expose invalid state when a validation error exists</w:t>
            </w:r>
          </w:p>
        </w:tc>
      </w:tr>
      <w:tr>
        <w:tc>
          <w:tcPr>
            <w:tcW w:type="dxa" w:w="5112"/>
          </w:tcPr>
          <w:p>
            <w:r>
              <w:t>Colour-independent meaning</w:t>
            </w:r>
          </w:p>
        </w:tc>
        <w:tc>
          <w:tcPr>
            <w:tcW w:type="dxa" w:w="5112"/>
          </w:tcPr>
          <w:p>
            <w:r>
              <w:t>Text explains the same error conveyed by the optional border colour</w:t>
            </w:r>
          </w:p>
        </w:tc>
      </w:tr>
      <w:tr>
        <w:tc>
          <w:tcPr>
            <w:tcW w:type="dxa" w:w="5112"/>
          </w:tcPr>
          <w:p>
            <w:r>
              <w:t>Keyboard action</w:t>
            </w:r>
          </w:p>
        </w:tc>
        <w:tc>
          <w:tcPr>
            <w:tcW w:type="dxa" w:w="5112"/>
          </w:tcPr>
          <w:p>
            <w:r>
              <w:t>Reach and operate the named native submit button; visible focus and logical order</w:t>
            </w:r>
          </w:p>
        </w:tc>
      </w:tr>
      <w:tr>
        <w:tc>
          <w:tcPr>
            <w:tcW w:type="dxa" w:w="5112"/>
          </w:tcPr>
          <w:p>
            <w:r>
              <w:t>Recovery</w:t>
            </w:r>
          </w:p>
        </w:tc>
        <w:tc>
          <w:tcPr>
            <w:tcW w:type="dxa" w:w="5112"/>
          </w:tcPr>
          <w:p>
            <w:r>
              <w:t>Return to the error field with its message available; retain only permitted non-sensitive input</w:t>
            </w:r>
          </w:p>
        </w:tc>
      </w:tr>
      <w:tr>
        <w:tc>
          <w:tcPr>
            <w:tcW w:type="dxa" w:w="5112"/>
          </w:tcPr>
          <w:p>
            <w:r>
              <w:t>Status honesty</w:t>
            </w:r>
          </w:p>
        </w:tc>
        <w:tc>
          <w:tcPr>
            <w:tcW w:type="dxa" w:w="5112"/>
          </w:tcPr>
          <w:p>
            <w:r>
              <w:t>Valid input means format accepted, not authorization, room existence or a successful booking</w:t>
            </w:r>
          </w:p>
        </w:tc>
      </w:tr>
      <w:tr>
        <w:tc>
          <w:tcPr>
            <w:tcW w:type="dxa" w:w="5112"/>
          </w:tcPr>
          <w:p>
            <w:r>
              <w:t>Evaluation limit</w:t>
            </w:r>
          </w:p>
        </w:tc>
        <w:tc>
          <w:tcPr>
            <w:tcW w:type="dxa" w:w="5112"/>
          </w:tcPr>
          <w:p>
            <w:r>
              <w:t>Automated checks and a keyboard trial are useful evidence, not complete usability or assistive-technology coverage</w:t>
            </w:r>
          </w:p>
        </w:tc>
      </w:tr>
    </w:tbl>
    <w:p>
      <w:pPr>
        <w:pStyle w:val="Heading2"/>
      </w:pPr>
      <w:r>
        <w:t>Main barrier ledger and checked reasoning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form barrier</w:t>
            </w:r>
          </w:p>
        </w:tc>
        <w:tc>
          <w:tcPr>
            <w:tcW w:type="dxa" w:w="3408"/>
          </w:tcPr>
          <w:p>
            <w:r>
              <w:t>Concrete repair</w:t>
            </w:r>
          </w:p>
        </w:tc>
        <w:tc>
          <w:tcPr>
            <w:tcW w:type="dxa" w:w="3408"/>
          </w:tcPr>
          <w:p>
            <w:r>
              <w:t>Evidence to collect rather than assume</w:t>
            </w:r>
          </w:p>
        </w:tc>
      </w:tr>
      <w:tr>
        <w:tc>
          <w:tcPr>
            <w:tcW w:type="dxa" w:w="3408"/>
          </w:tcPr>
          <w:p>
            <w:r>
              <w:t>Red border only</w:t>
            </w:r>
          </w:p>
        </w:tc>
        <w:tc>
          <w:tcPr>
            <w:tcW w:type="dxa" w:w="3408"/>
          </w:tcPr>
          <w:p>
            <w:r>
              <w:t>Add exact text error; retain colour as optional reinforcement</w:t>
            </w:r>
          </w:p>
        </w:tc>
        <w:tc>
          <w:tcPr>
            <w:tcW w:type="dxa" w:w="3408"/>
          </w:tcPr>
          <w:p>
            <w:r>
              <w:t>Read meaning without relying on colour</w:t>
            </w:r>
          </w:p>
        </w:tc>
      </w:tr>
      <w:tr>
        <w:tc>
          <w:tcPr>
            <w:tcW w:type="dxa" w:w="3408"/>
          </w:tcPr>
          <w:p>
            <w:r>
              <w:t>No associated field label</w:t>
            </w:r>
          </w:p>
        </w:tc>
        <w:tc>
          <w:tcPr>
            <w:tcW w:type="dxa" w:w="3408"/>
          </w:tcPr>
          <w:p>
            <w:r>
              <w:t>Visible Room ID label associated with input</w:t>
            </w:r>
          </w:p>
        </w:tc>
        <w:tc>
          <w:tcPr>
            <w:tcW w:type="dxa" w:w="3408"/>
          </w:tcPr>
          <w:p>
            <w:r>
              <w:t>Inspect accessible name and label activation</w:t>
            </w:r>
          </w:p>
        </w:tc>
      </w:tr>
      <w:tr>
        <w:tc>
          <w:tcPr>
            <w:tcW w:type="dxa" w:w="3408"/>
          </w:tcPr>
          <w:p>
            <w:r>
              <w:t>Error text detached from input</w:t>
            </w:r>
          </w:p>
        </w:tc>
        <w:tc>
          <w:tcPr>
            <w:tcW w:type="dxa" w:w="3408"/>
          </w:tcPr>
          <w:p>
            <w:r>
              <w:t>Associate error description and invalid state with field</w:t>
            </w:r>
          </w:p>
        </w:tc>
        <w:tc>
          <w:tcPr>
            <w:tcW w:type="dxa" w:w="3408"/>
          </w:tcPr>
          <w:p>
            <w:r>
              <w:t>Inspect relationship and check relevant assistive technology</w:t>
            </w:r>
          </w:p>
        </w:tc>
      </w:tr>
      <w:tr>
        <w:tc>
          <w:tcPr>
            <w:tcW w:type="dxa" w:w="3408"/>
          </w:tcPr>
          <w:p>
            <w:r>
              <w:t>Recovery action unclear</w:t>
            </w:r>
          </w:p>
        </w:tc>
        <w:tc>
          <w:tcPr>
            <w:tcW w:type="dxa" w:w="3408"/>
          </w:tcPr>
          <w:p>
            <w:r>
              <w:t>State the accepted format and an example</w:t>
            </w:r>
          </w:p>
        </w:tc>
        <w:tc>
          <w:tcPr>
            <w:tcW w:type="dxa" w:w="3408"/>
          </w:tcPr>
          <w:p>
            <w:r>
              <w:t>Learner can explain what to change</w:t>
            </w:r>
          </w:p>
        </w:tc>
      </w:tr>
      <w:tr>
        <w:tc>
          <w:tcPr>
            <w:tcW w:type="dxa" w:w="3408"/>
          </w:tcPr>
          <w:p>
            <w:r>
              <w:t>Keyboard path unknown</w:t>
            </w:r>
          </w:p>
        </w:tc>
        <w:tc>
          <w:tcPr>
            <w:tcW w:type="dxa" w:w="3408"/>
          </w:tcPr>
          <w:p>
            <w:r>
              <w:t>Use native control; check focus order, activation and visible focus</w:t>
            </w:r>
          </w:p>
        </w:tc>
        <w:tc>
          <w:tcPr>
            <w:tcW w:type="dxa" w:w="3408"/>
          </w:tcPr>
          <w:p>
            <w:r>
              <w:t>Record actual tested path, browser and remaining gaps</w:t>
            </w:r>
          </w:p>
        </w:tc>
      </w:tr>
    </w:tbl>
    <w:p>
      <w:pPr>
        <w:spacing w:line="336" w:lineRule="auto" w:after="180"/>
      </w:pPr>
      <w:r>
        <w:rPr>
          <w:b w:val="0"/>
        </w:rPr>
        <w:t>Main red-only invalid room feedback needs a visible associated label, explicit error/correction text, programmatic field/error relationship and usable keyboard recovery. Added fictional format A1 passes, a1 fails; format validity does not establish authorization/existence/booking. Picture text “More explanation needed”, next-action link and programmatic status address different barriers; orange alone does not.</w:t>
      </w:r>
    </w:p>
    <w:p>
      <w:pPr>
        <w:spacing w:line="336" w:lineRule="auto" w:after="180"/>
      </w:pPr>
      <w:r>
        <w:rPr>
          <w:b w:val="0"/>
        </w:rPr>
        <w:t>Encourage specific missing-reasoning feedback. The investigation is design/inspection, with actual interface, assistive-technology and learner trials marked not run unless performed. Selected timeout case: keyboard-operable submit plus preservation of permitted non-sensitive valid input with clear retry/review feedback; verify focus order/error association.</w:t>
      </w:r>
    </w:p>
    <w:p>
      <w:pPr>
        <w:spacing w:line="336" w:lineRule="auto" w:after="180"/>
      </w:pPr>
      <w:r>
        <w:rPr>
          <w:b w:val="0"/>
        </w:rPr>
        <w:t>Do not preserve secrets by default or claim automated checks are a full audit.</w:t>
      </w:r>
    </w:p>
    <w:p>
      <w:pPr>
        <w:pStyle w:val="Heading3"/>
      </w:pPr>
      <w:r>
        <w:t>Accessibility and user feedback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An invalid room is marked only by a red border; no text error or associated label is provided.</w:t>
            </w:r>
          </w:p>
        </w:tc>
        <w:tc>
          <w:tcPr>
            <w:tcW w:type="dxa" w:w="3408"/>
          </w:tcPr>
          <w:p>
            <w:r>
              <w:t>A form provides visible labels, keyboard access, associated error text and a non-colour status indicator. Test at zoom and with keyboard. Do not treat automated checks as a complete user evaluation.</w:t>
            </w:r>
          </w:p>
        </w:tc>
        <w:tc>
          <w:tcPr>
            <w:tcW w:type="dxa" w:w="3408"/>
          </w:tcPr>
          <w:p>
            <w:r>
              <w:t>Colour alone does not communicate the failure to all users. Add labelled error text and an actionable correction; retain keyboard navigation.</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Colour alone does not communicate the failure to all users. Add labelled error text and an actionable correction; retain keyboard navigation.</w:t>
      </w:r>
    </w:p>
    <w:p>
      <w:pPr>
        <w:spacing w:line="336" w:lineRule="auto" w:after="180"/>
      </w:pPr>
      <w:r>
        <w:rPr>
          <w:b w:val="0"/>
        </w:rPr>
        <w:t>Qualification: Accessibility requirements need real interaction checks and appropriate user feedback; a checklist alone is incomplete.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An invalid room is marked only by a red border; no text error or associated label is provided.</w:t>
      </w:r>
    </w:p>
    <w:p>
      <w:pPr>
        <w:spacing w:line="336" w:lineRule="auto" w:after="180"/>
      </w:pPr>
      <w:r>
        <w:rPr>
          <w:b w:val="0"/>
        </w:rPr>
        <w:t>Colour alone does not communicate the failure to all users. Add labelled error text and an actionable correction; retain keyboard navigation.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 xml:space="preserve">s. The conclusion belongs to this scenario and procedure; changing the </w:t>
      </w:r>
      <w:r>
        <w:rPr>
          <w:b/>
        </w:rPr>
        <w:t>input</w:t>
      </w:r>
      <w:r>
        <w:rPr>
          <w:b w:val="0"/>
        </w:rPr>
        <w:t xml:space="preserve">s, evaluation population or authority can change what it establishes. Retain only authorized, minimized </w:t>
      </w:r>
      <w:r>
        <w:rPr>
          <w:b/>
        </w:rPr>
        <w:t>evidence</w:t>
      </w:r>
      <w:r>
        <w:rPr>
          <w:b w:val="0"/>
        </w:rPr>
        <w:t xml:space="preserve"> without unnecessary private content so a later revision can be compared honestly.</w:t>
      </w:r>
    </w:p>
    <w:p>
      <w:pPr>
        <w:pStyle w:val="Heading2"/>
      </w:pPr>
      <w:r>
        <w:t>Interaction and evidence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Accessibility probe</w:t>
            </w:r>
          </w:p>
        </w:tc>
        <w:tc>
          <w:tcPr>
            <w:tcW w:type="dxa" w:w="5112"/>
          </w:tcPr>
          <w:p>
            <w:r>
              <w:t>Expected interpretation</w:t>
            </w:r>
          </w:p>
        </w:tc>
      </w:tr>
      <w:tr>
        <w:tc>
          <w:tcPr>
            <w:tcW w:type="dxa" w:w="5112"/>
          </w:tcPr>
          <w:p>
            <w:r>
              <w:t>Colour removed or not perceived</w:t>
            </w:r>
          </w:p>
        </w:tc>
        <w:tc>
          <w:tcPr>
            <w:tcW w:type="dxa" w:w="5112"/>
          </w:tcPr>
          <w:p>
            <w:r>
              <w:t>Text still communicates the problem</w:t>
            </w:r>
          </w:p>
        </w:tc>
      </w:tr>
      <w:tr>
        <w:tc>
          <w:tcPr>
            <w:tcW w:type="dxa" w:w="5112"/>
          </w:tcPr>
          <w:p>
            <w:r>
              <w:t>Field focused</w:t>
            </w:r>
          </w:p>
        </w:tc>
        <w:tc>
          <w:tcPr>
            <w:tcW w:type="dxa" w:w="5112"/>
          </w:tcPr>
          <w:p>
            <w:r>
              <w:t>Name, current state and relevant error relationship are available for checking</w:t>
            </w:r>
          </w:p>
        </w:tc>
      </w:tr>
      <w:tr>
        <w:tc>
          <w:tcPr>
            <w:tcW w:type="dxa" w:w="5112"/>
          </w:tcPr>
          <w:p>
            <w:r>
              <w:t>Tab and reverse Tab used</w:t>
            </w:r>
          </w:p>
        </w:tc>
        <w:tc>
          <w:tcPr>
            <w:tcW w:type="dxa" w:w="5112"/>
          </w:tcPr>
          <w:p>
            <w:r>
              <w:t>Logical order, visible focus and no trap on the tested path</w:t>
            </w:r>
          </w:p>
        </w:tc>
      </w:tr>
      <w:tr>
        <w:tc>
          <w:tcPr>
            <w:tcW w:type="dxa" w:w="5112"/>
          </w:tcPr>
          <w:p>
            <w:r>
              <w:t>Button reached but cannot activate</w:t>
            </w:r>
          </w:p>
        </w:tc>
        <w:tc>
          <w:tcPr>
            <w:tcW w:type="dxa" w:w="5112"/>
          </w:tcPr>
          <w:p>
            <w:r>
              <w:t>Keyboard task still fails</w:t>
            </w:r>
          </w:p>
        </w:tc>
      </w:tr>
      <w:tr>
        <w:tc>
          <w:tcPr>
            <w:tcW w:type="dxa" w:w="5112"/>
          </w:tcPr>
          <w:p>
            <w:r>
              <w:t>Generic “Error” with no correction</w:t>
            </w:r>
          </w:p>
        </w:tc>
        <w:tc>
          <w:tcPr>
            <w:tcW w:type="dxa" w:w="5112"/>
          </w:tcPr>
          <w:p>
            <w:r>
              <w:t>Meaning and recovery remain inadequate</w:t>
            </w:r>
          </w:p>
        </w:tc>
      </w:tr>
      <w:tr>
        <w:tc>
          <w:tcPr>
            <w:tcW w:type="dxa" w:w="5112"/>
          </w:tcPr>
          <w:p>
            <w:r>
              <w:t>Programmatic attribute added</w:t>
            </w:r>
          </w:p>
        </w:tc>
        <w:tc>
          <w:tcPr>
            <w:tcW w:type="dxa" w:w="5112"/>
          </w:tcPr>
          <w:p>
            <w:r>
              <w:t>Inspect actual relationships; do not infer user experience from markup alone</w:t>
            </w:r>
          </w:p>
        </w:tc>
      </w:tr>
      <w:tr>
        <w:tc>
          <w:tcPr>
            <w:tcW w:type="dxa" w:w="5112"/>
          </w:tcPr>
          <w:p>
            <w:r>
              <w:t>Zoom and narrow view</w:t>
            </w:r>
          </w:p>
        </w:tc>
        <w:tc>
          <w:tcPr>
            <w:tcW w:type="dxa" w:w="5112"/>
          </w:tcPr>
          <w:p>
            <w:r>
              <w:t>Check reading, controls and task completion; record the tested conditions</w:t>
            </w:r>
          </w:p>
        </w:tc>
      </w:tr>
      <w:tr>
        <w:tc>
          <w:tcPr>
            <w:tcW w:type="dxa" w:w="5112"/>
          </w:tcPr>
          <w:p>
            <w:r>
              <w:t>Non-sensitive input retained after recoverable error</w:t>
            </w:r>
          </w:p>
        </w:tc>
        <w:tc>
          <w:tcPr>
            <w:tcW w:type="dxa" w:w="5112"/>
          </w:tcPr>
          <w:p>
            <w:r>
              <w:t>Avoid unnecessary re-entry under the stated policy</w:t>
            </w:r>
          </w:p>
        </w:tc>
      </w:tr>
      <w:tr>
        <w:tc>
          <w:tcPr>
            <w:tcW w:type="dxa" w:w="5112"/>
          </w:tcPr>
          <w:p>
            <w:r>
              <w:t>Automated checker passes</w:t>
            </w:r>
          </w:p>
        </w:tc>
        <w:tc>
          <w:tcPr>
            <w:tcW w:type="dxa" w:w="5112"/>
          </w:tcPr>
          <w:p>
            <w:r>
              <w:t>Scoped technical evidence, not complete accessibility or real-user evaluation</w:t>
            </w:r>
          </w:p>
        </w:tc>
      </w:tr>
    </w:tbl>
    <w:p>
      <w:pPr>
        <w:pStyle w:val="Heading2"/>
      </w:pPr>
      <w:r>
        <w:t>Separate answer-feedback meaning and action</w:t>
      </w:r>
    </w:p>
    <w:p>
      <w:pPr>
        <w:spacing w:line="336" w:lineRule="auto" w:after="180"/>
      </w:pPr>
      <w:r>
        <w:rPr>
          <w:b w:val="0"/>
        </w:rPr>
        <w:t>Make feedback accessible. An app marks an incomplete answer with a red circle only; a revision adds equivalent text and keyboard access.</w:t>
      </w:r>
    </w:p>
    <w:p>
      <w:pPr>
        <w:spacing w:line="336" w:lineRule="auto" w:after="180"/>
      </w:pPr>
      <w:r>
        <w:rPr>
          <w:b w:val="0"/>
        </w:rPr>
        <w:t>New text: "More explanation needed". The next-action link is labelled and focusable; status is exposed to assistive technology.</w:t>
      </w:r>
    </w:p>
    <w:p>
      <w:pPr>
        <w:spacing w:line="336" w:lineRule="auto" w:after="180"/>
      </w:pPr>
      <w:r>
        <w:rPr>
          <w:b w:val="0"/>
        </w:rPr>
        <w:t>The picture is a separate answer-feedback example. The original red circle gains the text “More explanation needed”, a labelled focusable next-action link and programmatic status information. These additions address different barriers: words communicate meaning, a usable link offers an action and programmatic information supports assistive-technology access.</w:t>
      </w:r>
    </w:p>
    <w:p>
      <w:pPr>
        <w:spacing w:line="336" w:lineRule="auto" w:after="180"/>
      </w:pPr>
      <w:r>
        <w:rPr>
          <w:b w:val="0"/>
        </w:rPr>
        <w:t>The message can be made more actionable by identifying the missing reasoning, for example “Explain which source supports your answer.” Changing red to orange alone supplies none of these missing meanings or actions. A keyboard-reachable link still needs activation, focus visibility and relevant assistive-technology checks; no actual learner trial is documented by the picture.</w:t>
      </w:r>
    </w:p>
    <w:p>
      <w:pPr>
        <w:pStyle w:val="Heading2"/>
      </w:pPr>
      <w:r>
        <w:t>Picture trace and colour-only change key</w:t>
      </w:r>
    </w:p>
    <w:p>
      <w:r>
        <w:drawing>
          <wp:inline xmlns:a="http://schemas.openxmlformats.org/drawingml/2006/main" xmlns:pic="http://schemas.openxmlformats.org/drawingml/2006/picture">
            <wp:extent cx="5486400" cy="3182112"/>
            <wp:docPr id="1" name="Picture 1" descr="Find the barrier: Colour alone may not communicate the status to every learner. → Provide meaning: Text and programmatic status explain the same result. → Test next action: A keyboard user can reach the labelled explanation link."/>
            <wp:cNvGraphicFramePr>
              <a:graphicFrameLocks noChangeAspect="1"/>
            </wp:cNvGraphicFramePr>
            <a:graphic>
              <a:graphicData uri="http://schemas.openxmlformats.org/drawingml/2006/picture">
                <pic:pic>
                  <pic:nvPicPr>
                    <pic:cNvPr id="0" name="academy-story-ai-6-28-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Find the barrier</w:t>
            </w:r>
          </w:p>
        </w:tc>
        <w:tc>
          <w:tcPr>
            <w:tcW w:type="dxa" w:w="5112"/>
          </w:tcPr>
          <w:p>
            <w:r>
              <w:t>Colour alone may not communicate the status to every learner.</w:t>
            </w:r>
          </w:p>
        </w:tc>
      </w:tr>
      <w:tr>
        <w:tc>
          <w:tcPr>
            <w:tcW w:type="dxa" w:w="5112"/>
          </w:tcPr>
          <w:p>
            <w:r>
              <w:t>2. Provide meaning</w:t>
            </w:r>
          </w:p>
        </w:tc>
        <w:tc>
          <w:tcPr>
            <w:tcW w:type="dxa" w:w="5112"/>
          </w:tcPr>
          <w:p>
            <w:r>
              <w:t>Text and programmatic status explain the same result.</w:t>
            </w:r>
          </w:p>
        </w:tc>
      </w:tr>
      <w:tr>
        <w:tc>
          <w:tcPr>
            <w:tcW w:type="dxa" w:w="5112"/>
          </w:tcPr>
          <w:p>
            <w:r>
              <w:t>3. Test next action</w:t>
            </w:r>
          </w:p>
        </w:tc>
        <w:tc>
          <w:tcPr>
            <w:tcW w:type="dxa" w:w="5112"/>
          </w:tcPr>
          <w:p>
            <w:r>
              <w:t>A keyboard user can reach the labelled explanation link.</w:t>
            </w:r>
          </w:p>
        </w:tc>
      </w:tr>
    </w:tbl>
    <w:p>
      <w:r>
        <w:t>Match each pictured step to the supplied facts. This is a worked teaching case, not an independent assessment.</w:t>
      </w:r>
    </w:p>
    <w:p>
      <w:pPr>
        <w:spacing w:line="336" w:lineRule="auto" w:after="180"/>
      </w:pPr>
      <w:r>
        <w:rPr>
          <w:b w:val="0"/>
        </w:rPr>
        <w:t>Accessibility offers the same meaning and actions through usable channels. Feedback should say what to improve, not merely show a mark.</w:t>
      </w:r>
    </w:p>
    <w:p>
      <w:pPr>
        <w:spacing w:line="336" w:lineRule="auto" w:after="180"/>
      </w:pPr>
      <w:r>
        <w:rPr>
          <w:b w:val="0"/>
        </w:rPr>
        <w:t>One keyboard check is not a complete accessibility audit; test relevant assistive technologies and gather user feedback.</w:t>
      </w:r>
    </w:p>
    <w:p>
      <w:pPr>
        <w:spacing w:line="336" w:lineRule="auto" w:after="180"/>
      </w:pPr>
      <w:r>
        <w:rPr>
          <w:b w:val="0"/>
        </w:rPr>
        <w:t>Change: Change the circle to orange without labels.</w:t>
      </w:r>
    </w:p>
    <w:p>
      <w:pPr>
        <w:spacing w:line="336" w:lineRule="auto" w:after="180"/>
      </w:pPr>
      <w:r>
        <w:rPr>
          <w:b/>
        </w:rPr>
        <w:t>Prediction</w:t>
      </w:r>
      <w:r>
        <w:rPr>
          <w:b w:val="0"/>
        </w:rPr>
        <w:t>: The colour-only communication barrier remains.</w:t>
      </w:r>
    </w:p>
    <w:p>
      <w:pPr>
        <w:spacing w:line="336" w:lineRule="auto" w:after="180"/>
      </w:pPr>
      <w:r>
        <w:rPr>
          <w:b w:val="0"/>
        </w:rPr>
        <w:t>Reason: A different hue supplies no textual or programmatic equivalent.</w:t>
      </w:r>
    </w:p>
    <w:p>
      <w:pPr>
        <w:pStyle w:val="Heading2"/>
      </w:pPr>
      <w:r>
        <w:t>Primary reference guidance and scope</w:t>
      </w:r>
    </w:p>
    <w:p>
      <w:pPr>
        <w:spacing w:line="336" w:lineRule="auto" w:after="180"/>
      </w:pPr>
      <w:r>
        <w:rPr>
          <w:b w:val="0"/>
        </w:rPr>
        <w:t>Reference guidance: W3C WAI Forms Tutorial (https://www.w3.org/WAI/tutorials/forms/), User Notifications (https://www.w3.org/WAI/tutorials/forms/notifications/) and native HTML controls technique H91 (https://www.w3.org/WAI/WCAG21/Techniques/html/H91). Use the guidance to plan checks; no conformance certification or real-user findings are supplied by this fictional lesson.</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Accessible label</w:t>
            </w:r>
          </w:p>
        </w:tc>
        <w:tc>
          <w:tcPr>
            <w:tcW w:type="dxa" w:w="5112"/>
          </w:tcPr>
          <w:p>
            <w:r>
              <w:t>Text identifying a control's purpose</w:t>
            </w:r>
          </w:p>
        </w:tc>
      </w:tr>
      <w:tr>
        <w:tc>
          <w:tcPr>
            <w:tcW w:type="dxa" w:w="5112"/>
          </w:tcPr>
          <w:p>
            <w:r>
              <w:t>Focus order</w:t>
            </w:r>
          </w:p>
        </w:tc>
        <w:tc>
          <w:tcPr>
            <w:tcW w:type="dxa" w:w="5112"/>
          </w:tcPr>
          <w:p>
            <w:r>
              <w:t>The sequence of keyboard navigation</w:t>
            </w:r>
          </w:p>
        </w:tc>
      </w:tr>
      <w:tr>
        <w:tc>
          <w:tcPr>
            <w:tcW w:type="dxa" w:w="5112"/>
          </w:tcPr>
          <w:p>
            <w:r>
              <w:t>Actionable error</w:t>
            </w:r>
          </w:p>
        </w:tc>
        <w:tc>
          <w:tcPr>
            <w:tcW w:type="dxa" w:w="5112"/>
          </w:tcPr>
          <w:p>
            <w:r>
              <w:t>A message explaining how to recover</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Accessibility and user feedback</w:t>
      </w:r>
    </w:p>
    <w:p>
      <w:pPr>
        <w:pStyle w:val="Heading3"/>
      </w:pPr>
      <w:r>
        <w:t>The facts we will use</w:t>
      </w:r>
    </w:p>
    <w:p>
      <w:r>
        <w:drawing>
          <wp:inline xmlns:a="http://schemas.openxmlformats.org/drawingml/2006/main" xmlns:pic="http://schemas.openxmlformats.org/drawingml/2006/picture">
            <wp:extent cx="5486400" cy="5185229"/>
            <wp:docPr id="2" name="Picture 2" descr="Accessibility and user feedback. Find the barrier: Colour alone may not communicate the status to every learner.. Provide meaning: Text and programmatic status explain the same result.. Test next action: A keyboard user can reach the labelled explanation link."/>
            <wp:cNvGraphicFramePr>
              <a:graphicFrameLocks noChangeAspect="1"/>
            </wp:cNvGraphicFramePr>
            <a:graphic>
              <a:graphicData uri="http://schemas.openxmlformats.org/drawingml/2006/picture">
                <pic:pic>
                  <pic:nvPicPr>
                    <pic:cNvPr id="0" name="academy-visual-ai-6-28.png"/>
                    <pic:cNvPicPr/>
                  </pic:nvPicPr>
                  <pic:blipFill>
                    <a:blip r:embed="rId1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An invalid room is marked only by a red border; no text error or associated label is provided. Show the intermediate steps and give the conclusion with its scope.</w:t>
      </w:r>
    </w:p>
    <w:p>
      <w:pPr>
        <w:spacing w:line="336" w:lineRule="auto" w:after="180"/>
      </w:pPr>
      <w:r>
        <w:rPr>
          <w:b w:val="0"/>
        </w:rPr>
        <w:t>Teacher check: Teacher explanation: Colour alone does not communicate the failure to all users. Add labelled error text and an actionable correction; retain keyboard navigation.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Accessibility and user feedback.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Accessibility requirements need real interaction checks and appropriate user feedback; a checklist alone is incomplete.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Explain what each text, keyboard and assistive-technology change adds to the feedback. Why does changing the red circle to orange alone not solve the communication barrier?</w:t>
      </w:r>
    </w:p>
    <w:p>
      <w:pPr>
        <w:spacing w:line="336" w:lineRule="auto" w:after="180"/>
      </w:pPr>
      <w:r>
        <w:rPr>
          <w:b w:val="0"/>
        </w:rPr>
        <w:t>Colour alone may not communicate the status to every learner. Text and programmatic status explain the same result. A keyboard user can reach the labelled explanation link.</w:t>
      </w:r>
    </w:p>
    <w:p>
      <w:pPr>
        <w:spacing w:line="336" w:lineRule="auto" w:after="180"/>
      </w:pPr>
      <w:r>
        <w:rPr>
          <w:b w:val="0"/>
        </w:rPr>
        <w:t>Changed case: The colour-only communication barrier remains. A different hue supplies no textual or programmatic equivalent.</w:t>
      </w:r>
    </w:p>
    <w:p>
      <w:pPr>
        <w:spacing w:line="336" w:lineRule="auto" w:after="180"/>
      </w:pPr>
      <w:r>
        <w:rPr>
          <w:b w:val="0"/>
        </w:rPr>
        <w:t>Changed-case reasoning: The colour-only communication barrier remains. A different hue supplies no textual or programmatic equivalent.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red-only form needs meaningful labelled/associated error text and usable correction, not just a different colour. Added paper/mock inspection uses a1 invalid and A1 format accepted with no booking claim. Picture text, keyboard link and programmatic status address separate barriers; check actual interaction rather than infer from attributes.</w:t>
      </w:r>
    </w:p>
    <w:p>
      <w:pPr>
        <w:spacing w:line="336" w:lineRule="auto" w:after="180"/>
      </w:pPr>
      <w:r>
        <w:rPr>
          <w:b w:val="0"/>
        </w:rPr>
        <w:t>Selected independent case: provide keyboard-operable submit, preserve permitted non-sensitive valid input after timeout and give clear retry/review feedback. Verify focus order and error association. Record unperformed browser, assistive-technology and user checks as not run.</w:t>
      </w:r>
    </w:p>
    <w:p>
      <w:pPr>
        <w:pStyle w:val="Heading2"/>
      </w:pPr>
      <w:r>
        <w:t>Diagnose the current misconceptions</w:t>
      </w:r>
    </w:p>
    <w:p>
      <w:pPr>
        <w:spacing w:line="336" w:lineRule="auto" w:after="180"/>
      </w:pPr>
      <w:r>
        <w:rPr>
          <w:b w:val="0"/>
        </w:rPr>
        <w:t>The worked result establishes every future case: Accessibility requirements need real interaction checks and appropriate user feedback; a checklist alone is incomplete.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 xml:space="preserve">Selected case: Submit is mouse-only; timeout replaces the entire form and loses </w:t>
      </w:r>
      <w:r>
        <w:rPr>
          <w:b/>
        </w:rPr>
        <w:t>input</w:t>
      </w:r>
      <w:r>
        <w:rPr>
          <w:b w:val="0"/>
        </w:rPr>
        <w:t>. Propose two concrete improvements.</w:t>
      </w:r>
    </w:p>
    <w:p>
      <w:pPr>
        <w:spacing w:line="336" w:lineRule="auto" w:after="180"/>
      </w:pPr>
      <w:r>
        <w:rPr>
          <w:b w:val="0"/>
        </w:rPr>
        <w:t xml:space="preserve">Teacher explanation: Provide keyboard-operable submit and preserve non-sensitive valid </w:t>
      </w:r>
      <w:r>
        <w:rPr>
          <w:b/>
        </w:rPr>
        <w:t>input</w:t>
      </w:r>
      <w:r>
        <w:rPr>
          <w:b w:val="0"/>
        </w:rPr>
        <w:t xml:space="preserve"> with a clear retry/review message. Verify </w:t>
      </w:r>
      <w:r>
        <w:rPr>
          <w:b/>
        </w:rPr>
        <w:t>focus order</w:t>
      </w:r>
      <w:r>
        <w:rPr>
          <w:b w:val="0"/>
        </w:rPr>
        <w:t xml:space="preserve"> and error association.</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Teacher explanation: Accessibility makes information and controls usable across stated needs. Feedback should describe the problem and recovery action without exposing sensitive details.</w:t>
      </w:r>
    </w:p>
    <w:p>
      <w:pPr>
        <w:spacing w:line="336" w:lineRule="auto" w:after="180"/>
      </w:pPr>
      <w:r>
        <w:rPr>
          <w:b w:val="0"/>
        </w:rPr>
        <w:t>A form provides visible labels, keyboard access, associated error text and a non-colour status indicator. Test at zoom and with keyboard. Do not treat automated checks as a complete user evaluation.</w:t>
      </w:r>
    </w:p>
    <w:p>
      <w:pPr>
        <w:pStyle w:val="Heading2"/>
      </w:pPr>
      <w:r>
        <w:t>W2 Trace the worked case</w:t>
      </w:r>
    </w:p>
    <w:p>
      <w:pPr>
        <w:spacing w:line="336" w:lineRule="auto" w:after="180"/>
      </w:pPr>
      <w:r>
        <w:rPr>
          <w:b w:val="0"/>
        </w:rPr>
        <w:t>An invalid room is marked only by a red border; no text error or associated label is provided. Show the intermediate steps and give the conclusion with its scope.</w:t>
      </w:r>
    </w:p>
    <w:p>
      <w:pPr>
        <w:spacing w:line="336" w:lineRule="auto" w:after="180"/>
      </w:pPr>
      <w:r>
        <w:rPr>
          <w:b w:val="0"/>
        </w:rPr>
        <w:t>Teacher explanation: Colour alone does not communicate the failure to all users. Add labelled error text and an actionable correction; retain keyboard navigation.</w:t>
      </w:r>
    </w:p>
    <w:p>
      <w:pPr>
        <w:pStyle w:val="Heading2"/>
      </w:pPr>
      <w:r>
        <w:t>W3 Audit the limit</w:t>
      </w:r>
    </w:p>
    <w:p>
      <w:pPr>
        <w:spacing w:line="336" w:lineRule="auto" w:after="180"/>
      </w:pPr>
      <w:r>
        <w:rPr>
          <w:b w:val="0"/>
        </w:rPr>
        <w:t>A report omits this qualification: Accessibility requirements need real interaction checks and appropriate user feedback; a checklist alone is incomplete.</w:t>
      </w:r>
    </w:p>
    <w:p>
      <w:pPr>
        <w:spacing w:line="336" w:lineRule="auto" w:after="180"/>
      </w:pPr>
      <w:r>
        <w:rPr>
          <w:b w:val="0"/>
        </w:rPr>
        <w:t>Explain how omitting it could change a reader's interpretation, and write an accurate replacement.</w:t>
      </w:r>
    </w:p>
    <w:p>
      <w:pPr>
        <w:spacing w:line="336" w:lineRule="auto" w:after="180"/>
      </w:pPr>
      <w:r>
        <w:rPr>
          <w:b w:val="0"/>
        </w:rPr>
        <w:t>Teacher explanation: Accessibility requirements need real interaction checks and appropriate user feedback; a checklist alone is incomplete.</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Accessibility requirements need real interaction checks and appropriate user feedback; a checklist alone is incomplete.</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Colour alone does not communicate the failure to all users. Add labelled error text and an actionable correction; retain keyboard navigation.</w:t>
      </w:r>
    </w:p>
    <w:p>
      <w:pPr>
        <w:spacing w:line="336" w:lineRule="auto" w:after="180"/>
      </w:pPr>
      <w:r>
        <w:rPr>
          <w:b w:val="0"/>
        </w:rPr>
        <w:t>Qualification: Accessibility requirements need real interaction checks and appropriate user feedback; a checklist alone is incomplete.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 xml:space="preserve">Submit is mouse-only; timeout replaces the entire form and loses </w:t>
      </w:r>
      <w:r>
        <w:rPr>
          <w:b/>
        </w:rPr>
        <w:t>input</w:t>
      </w:r>
      <w:r>
        <w:rPr>
          <w:b w:val="0"/>
        </w:rPr>
        <w:t>. Propose two concrete improvements.</w:t>
      </w:r>
    </w:p>
    <w:p>
      <w:pPr>
        <w:spacing w:line="336" w:lineRule="auto" w:after="180"/>
      </w:pPr>
      <w:r>
        <w:rPr>
          <w:b w:val="0"/>
        </w:rPr>
        <w:t xml:space="preserve">Teacher explanation: Provide keyboard-operable submit and preserve non-sensitive valid </w:t>
      </w:r>
      <w:r>
        <w:rPr>
          <w:b/>
        </w:rPr>
        <w:t>input</w:t>
      </w:r>
      <w:r>
        <w:rPr>
          <w:b w:val="0"/>
        </w:rPr>
        <w:t xml:space="preserve"> with a clear retry/review message. Verify </w:t>
      </w:r>
      <w:r>
        <w:rPr>
          <w:b/>
        </w:rPr>
        <w:t>focus order</w:t>
      </w:r>
      <w:r>
        <w:rPr>
          <w:b w:val="0"/>
        </w:rPr>
        <w:t xml:space="preserve"> and error association.</w:t>
      </w:r>
    </w:p>
    <w:p>
      <w:pPr>
        <w:pStyle w:val="Heading3"/>
      </w:pPr>
      <w:r>
        <w:t>W5 Design a revealing follow-up</w:t>
      </w:r>
    </w:p>
    <w:p>
      <w:pPr>
        <w:pStyle w:val="Heading3"/>
      </w:pPr>
      <w:r>
        <w:t>Independent assessment and fresh retry</w:t>
      </w:r>
    </w:p>
    <w:p>
      <w:pPr>
        <w:spacing w:line="336" w:lineRule="auto" w:after="180"/>
      </w:pPr>
      <w:r>
        <w:rPr>
          <w:b w:val="0"/>
        </w:rPr>
        <w:t xml:space="preserve">W4: Provide keyboard-operable submit and preserve non-sensitive valid </w:t>
      </w:r>
      <w:r>
        <w:rPr>
          <w:b/>
        </w:rPr>
        <w:t>input</w:t>
      </w:r>
      <w:r>
        <w:rPr>
          <w:b w:val="0"/>
        </w:rPr>
        <w:t xml:space="preserve"> with a clear retry/review message. Verify </w:t>
      </w:r>
      <w:r>
        <w:rPr>
          <w:b/>
        </w:rPr>
        <w:t>focus order</w:t>
      </w:r>
      <w:r>
        <w:rPr>
          <w:b w:val="0"/>
        </w:rPr>
        <w:t xml:space="preserve"> and error association. Require intermediate reasoning and the stated scope.</w:t>
      </w:r>
    </w:p>
    <w:p>
      <w:pPr>
        <w:spacing w:line="336" w:lineRule="auto" w:after="180"/>
      </w:pPr>
      <w:r>
        <w:rPr>
          <w:b w:val="0"/>
        </w:rPr>
        <w:t>Fresh retry: Status uses a green icon without text; focus jumps unpredictably after error. Expected reasoning: Add status text and manage focus to the relevant error or summary. Test the actual interaction.</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accessibility and user feedback </w:t>
      </w:r>
      <w:r>
        <w:rPr>
          <w:b/>
        </w:rPr>
        <w:t>evidence</w:t>
      </w:r>
      <w:r>
        <w:rPr>
          <w:b w:val="0"/>
        </w:rPr>
        <w:t xml:space="preserve"> sheet to Grounded Learning Service. Show how you can explain the </w:t>
      </w:r>
      <w:r>
        <w:rPr>
          <w:b/>
        </w:rPr>
        <w:t>mechanism</w:t>
      </w:r>
      <w:r>
        <w:rPr>
          <w:b w:val="0"/>
        </w:rPr>
        <w:t xml:space="preserve"> and terminology of accessibility and user feedback.</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Performance and cost experiments.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ai-6/29, ai-6/31, ai-6/34.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accessibility and user feedback</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An invalid room is marked only by a red border; no text error or associated label is provided. Show the intermediate steps and give the conclusion with its scope.</w:t>
      </w:r>
    </w:p>
    <w:p>
      <w:pPr>
        <w:spacing w:line="336" w:lineRule="auto" w:after="180"/>
      </w:pPr>
      <w:r>
        <w:rPr>
          <w:b w:val="0"/>
        </w:rPr>
        <w:t>Reasoned practice answer: Teacher explanation: Colour alone does not communicate the failure to all users. Add labelled error text and an actionable correction; retain keyboard navigation.</w:t>
      </w:r>
    </w:p>
    <w:p>
      <w:pPr>
        <w:spacing w:line="336" w:lineRule="auto" w:after="180"/>
      </w:pPr>
      <w:r>
        <w:rPr>
          <w:b w:val="0"/>
        </w:rPr>
        <w:t>Check every learner before discussion: Use the worked case for Accessibility and user feedback.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Accessibility requirements need real interaction checks and appropriate user feedback; a checklist alone is incomplete.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Change the circle to orange without labels. Require a </w:t>
      </w:r>
      <w:r>
        <w:rPr>
          <w:b/>
        </w:rPr>
        <w:t>prediction</w:t>
      </w:r>
      <w:r>
        <w:rPr>
          <w:b w:val="0"/>
        </w:rPr>
        <w:t xml:space="preserve"> and a reason before comparing. Expected result: The colour-only communication barrier remains.</w:t>
      </w:r>
    </w:p>
    <w:p>
      <w:pPr>
        <w:spacing w:line="336" w:lineRule="auto" w:after="180"/>
      </w:pPr>
      <w:r>
        <w:rPr>
          <w:b w:val="0"/>
        </w:rPr>
        <w:t>Reason: A different hue supplies no textual or programmatic equivalent.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Accessibility and user feedback: the case</w:t>
      </w:r>
    </w:p>
    <w:p>
      <w:r>
        <w:drawing>
          <wp:inline xmlns:a="http://schemas.openxmlformats.org/drawingml/2006/main" xmlns:pic="http://schemas.openxmlformats.org/drawingml/2006/picture">
            <wp:extent cx="5486400" cy="2834640"/>
            <wp:docPr id="3" name="Picture 3" descr="Make feedback accessible. An app marks an incomplete answer with a red circle only; a revision adds equivalent text and keyboard access. Supplied facts: New text: &quot;More explanation needed&quot;. The next-action link is labelled and focusable; status is exposed to assistive technology."/>
            <wp:cNvGraphicFramePr>
              <a:graphicFrameLocks noChangeAspect="1"/>
            </wp:cNvGraphicFramePr>
            <a:graphic>
              <a:graphicData uri="http://schemas.openxmlformats.org/drawingml/2006/picture">
                <pic:pic>
                  <pic:nvPicPr>
                    <pic:cNvPr id="0" name="academy-story-ai-6-28-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Make feedback accessible. An app marks an incomplete answer with a red circle only; a revision adds equivalent text and keyboard access. Supplied facts: New text: "More explanation needed".</w:t>
      </w:r>
    </w:p>
    <w:p>
      <w:pPr>
        <w:spacing w:line="336" w:lineRule="auto" w:after="180"/>
      </w:pPr>
      <w:r>
        <w:rPr>
          <w:b w:val="0"/>
        </w:rPr>
        <w:t>The next-action link is labelled and focusable; status is exposed to assistive technology.</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Find the barrier: Colour alone may not communicate the status to every learner. → Provide meaning: Text and programmatic status explain the same result. → Test next action: A keyboard user can reach the labelled explanation link."/>
            <wp:cNvGraphicFramePr>
              <a:graphicFrameLocks noChangeAspect="1"/>
            </wp:cNvGraphicFramePr>
            <a:graphic>
              <a:graphicData uri="http://schemas.openxmlformats.org/drawingml/2006/picture">
                <pic:pic>
                  <pic:nvPicPr>
                    <pic:cNvPr id="0" name="academy-story-ai-6-28-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Find the barrier: Colour alone may not communicate the status to every learner. → Provide meaning: Text and programmatic status explain the same result. → Test next action: A keyboard user can reach the labelled explanation link.</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Accessibility and user feedback — evidence trace</w:t>
      </w:r>
    </w:p>
    <w:p>
      <w:r>
        <w:drawing>
          <wp:inline xmlns:a="http://schemas.openxmlformats.org/drawingml/2006/main" xmlns:pic="http://schemas.openxmlformats.org/drawingml/2006/picture">
            <wp:extent cx="5486400" cy="2996184"/>
            <wp:docPr id="5" name="Picture 5" descr="Accessibility and user feedback — evidence trace. An invalid room is marked only by a red border; no text error or associated label is provided. | A form provides visible labels, keyboard access, associated error text and a non-colour status indicator. Test at zoom and with keyboard. Do not treat automated checks as a complete user evaluation. | Colour alone does not communicate the failure to all users. Add labelled error text and an actionable correction; retain keyboard navigation."/>
            <wp:cNvGraphicFramePr>
              <a:graphicFrameLocks noChangeAspect="1"/>
            </wp:cNvGraphicFramePr>
            <a:graphic>
              <a:graphicData uri="http://schemas.openxmlformats.org/drawingml/2006/picture">
                <pic:pic>
                  <pic:nvPicPr>
                    <pic:cNvPr id="0" name="academy-story-ai-6-28-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Accessibility and user feedback — </w:t>
      </w:r>
      <w:r>
        <w:rPr>
          <w:b/>
        </w:rPr>
        <w:t>evidence</w:t>
      </w:r>
      <w:r>
        <w:rPr>
          <w:b w:val="0"/>
        </w:rPr>
        <w:t xml:space="preserve"> trace.</w:t>
      </w:r>
    </w:p>
    <w:p>
      <w:pPr>
        <w:spacing w:line="336" w:lineRule="auto" w:after="180"/>
      </w:pPr>
      <w:r>
        <w:rPr>
          <w:b w:val="0"/>
        </w:rPr>
        <w:t>An invalid room is marked only by a red border; no text error or associated label is provided. | A form provides visible labels, keyboard access, associated error text and a non-colour status indicator.</w:t>
      </w:r>
    </w:p>
    <w:p>
      <w:pPr>
        <w:spacing w:line="336" w:lineRule="auto" w:after="180"/>
      </w:pPr>
      <w:r>
        <w:rPr>
          <w:b w:val="0"/>
        </w:rPr>
        <w:t>Test at zoom and with keyboard. Do not treat automated checks as a complete user evaluation. | Colour alone does not communicate the failure to all users.</w:t>
      </w:r>
    </w:p>
    <w:p>
      <w:pPr>
        <w:spacing w:line="336" w:lineRule="auto" w:after="180"/>
      </w:pPr>
      <w:r>
        <w:rPr>
          <w:b w:val="0"/>
        </w:rPr>
        <w:t>Add labelled error text and an actionable correction; retain keyboard navigation.</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A keyboard user can reach the labelled explanation link. Changed condition: Change the circle to orange without labels. Expected result: The colour-only communication barrier remains. Reason: A different hue supplies no textual or programmatic equivalent."/>
            <wp:cNvGraphicFramePr>
              <a:graphicFrameLocks noChangeAspect="1"/>
            </wp:cNvGraphicFramePr>
            <a:graphic>
              <a:graphicData uri="http://schemas.openxmlformats.org/drawingml/2006/picture">
                <pic:pic>
                  <pic:nvPicPr>
                    <pic:cNvPr id="0" name="academy-story-ai-6-2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 keyboard user can reach the labelled explanation link. Changed condition: Change the circle to orange without labels. Expected result: The colour-only communication barrier remains.</w:t>
      </w:r>
    </w:p>
    <w:p>
      <w:pPr>
        <w:spacing w:line="336" w:lineRule="auto" w:after="180"/>
      </w:pPr>
      <w:r>
        <w:rPr>
          <w:b w:val="0"/>
        </w:rPr>
        <w:t>Reason: A different hue supplies no textual or programmatic equivalent.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A different hue supplies no textual or programmatic equivalent.</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ccessibility offers the same meaning and actions through usable channels. Feedback should say what to improve, not merely show a mark. Limit: One keyboard check is not a complete accessibility audit; test relevant assistive technologies and gather user feedback."/>
            <wp:cNvGraphicFramePr>
              <a:graphicFrameLocks noChangeAspect="1"/>
            </wp:cNvGraphicFramePr>
            <a:graphic>
              <a:graphicData uri="http://schemas.openxmlformats.org/drawingml/2006/picture">
                <pic:pic>
                  <pic:nvPicPr>
                    <pic:cNvPr id="0" name="academy-story-ai-6-2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Accessibility offers the same meaning and actions through usable channels. Feedback should say what to improve, not merely show a mark.</w:t>
      </w:r>
    </w:p>
    <w:p>
      <w:pPr>
        <w:spacing w:line="336" w:lineRule="auto" w:after="180"/>
      </w:pPr>
      <w:r>
        <w:rPr>
          <w:b w:val="0"/>
        </w:rPr>
        <w:t>Limit: One keyboard check is not a complete accessibility audit; test relevant assistive technologies and gather user feedback.</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One keyboard check is not a complete accessibility audit; test relevant assistive technologies and gather user feedback.</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Explain what each text, keyboard and assistive-technology change adds to the feedback. Why does changing the red circle to orange alone not solve the communication barrier?"/>
            <wp:cNvGraphicFramePr>
              <a:graphicFrameLocks noChangeAspect="1"/>
            </wp:cNvGraphicFramePr>
            <a:graphic>
              <a:graphicData uri="http://schemas.openxmlformats.org/drawingml/2006/picture">
                <pic:pic>
                  <pic:nvPicPr>
                    <pic:cNvPr id="0" name="academy-story-ai-6-28-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Explain what each text, keyboard and assistive-technology change adds to the feedback.</w:t>
      </w:r>
    </w:p>
    <w:p>
      <w:pPr>
        <w:spacing w:line="336" w:lineRule="auto" w:after="180"/>
      </w:pPr>
      <w:r>
        <w:rPr>
          <w:b w:val="0"/>
        </w:rPr>
        <w:t>Why does changing the red circle to orange alone not solve the communication barrier?</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Colour alone may not communicate the status to every learner. Text and programmatic status explain the same result. A keyboard user can reach the labelled explanation link.</w:t>
      </w:r>
    </w:p>
    <w:p>
      <w:pPr>
        <w:spacing w:line="336" w:lineRule="auto" w:after="180"/>
      </w:pPr>
      <w:r>
        <w:rPr>
          <w:b w:val="0"/>
        </w:rPr>
        <w:t>Changed case: The colour-only communication barrier remains. A different hue supplies no textual or programmatic equivalent.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Accessibility and user feedback: the case</w:t>
      </w:r>
    </w:p>
    <w:p>
      <w:pPr>
        <w:pStyle w:val="Heading3"/>
      </w:pPr>
      <w:r>
        <w:t>02. Follow the deciding steps</w:t>
      </w:r>
    </w:p>
    <w:p>
      <w:pPr>
        <w:pStyle w:val="Heading3"/>
      </w:pPr>
      <w:r>
        <w:t>03. Accessibility and user feedback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