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ai-6/30</w:t>
      </w:r>
    </w:p>
    <w:p>
      <w:pPr>
        <w:pStyle w:val="Title"/>
      </w:pPr>
      <w:r>
        <w:t>Security and privacy review</w:t>
      </w:r>
    </w:p>
    <w:p>
      <w:r>
        <w:t>Project: Grounded Learning Service</w:t>
      </w:r>
    </w:p>
    <w:p>
      <w:pPr>
        <w:pStyle w:val="Heading1"/>
      </w:pPr>
      <w:r>
        <w:t>Ask where content enters context and which actor may read it.</w:t>
      </w:r>
    </w:p>
    <w:p>
      <w:r>
        <w:t>Teach scoped confidentiality tests without real private records or complete-audit overclaims.</w:t>
      </w:r>
    </w:p>
    <w:p>
      <w:r>
        <w:t>Model direct/cache mismatch → gate before lookup → inspect assigned-note access/counts → assess export bypass → record untested paths.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security and </w:t>
      </w:r>
      <w:r>
        <w:rPr>
          <w:b/>
        </w:rPr>
        <w:t>privacy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 2. Version v1 reads only schema 1. A rollback to v1 after v2 writes data cannot safely proceed without migration or a compatible reader.</w:t>
      </w:r>
    </w:p>
    <w:p>
      <w:pPr>
        <w:pStyle w:val="Heading2"/>
      </w:pPr>
      <w:r>
        <w:t>Pictured end goal</w:t>
      </w:r>
    </w:p>
    <w:p>
      <w:pPr>
        <w:spacing w:line="336" w:lineRule="auto" w:after="180"/>
      </w:pPr>
      <w:r>
        <w:rPr>
          <w:b w:val="0"/>
        </w:rPr>
        <w:t xml:space="preserve">Explain security and </w:t>
      </w:r>
      <w:r>
        <w:rPr>
          <w:b/>
        </w:rPr>
        <w:t>privacy review</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Performance and cost experiments</w:t>
      </w:r>
    </w:p>
    <w:p>
      <w:pPr>
        <w:pStyle w:val="Heading3"/>
      </w:pPr>
      <w:r>
        <w:t>Human escalation workflows</w:t>
      </w:r>
    </w:p>
    <w:p>
      <w:pPr>
        <w:pStyle w:val="Heading3"/>
      </w:pPr>
      <w:r>
        <w:t>Release and rollback</w:t>
      </w:r>
    </w:p>
    <w:p>
      <w:pPr>
        <w:spacing w:line="336" w:lineRule="auto" w:after="180"/>
      </w:pPr>
      <w:r>
        <w:rPr>
          <w:b w:val="0"/>
        </w:rPr>
        <w:t xml:space="preserve">Use the three-session teaching cycle above, with extra time as needed. Security and </w:t>
      </w:r>
      <w:r>
        <w:rPr>
          <w:b/>
        </w:rPr>
        <w:t>privacy review</w:t>
      </w:r>
      <w:r>
        <w:rPr>
          <w:b w:val="0"/>
        </w:rPr>
        <w:t xml:space="preserve"> checks assets, actors, data flows and permissions against explicit threats. A clean happy path does not test misuse.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security and </w:t>
      </w:r>
      <w:r>
        <w:rPr>
          <w:b/>
        </w:rPr>
        <w:t>privacy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confidentiality across paths and minimized secondary use</w:t>
      </w:r>
    </w:p>
    <w:p>
      <w:r>
        <w:t>Inspect content entry into context as well as final output.</w:t>
      </w:r>
    </w:p>
    <w:p>
      <w:pPr>
        <w:pStyle w:val="Heading2"/>
      </w:pPr>
      <w:r>
        <w:t>Definitions and complete fictional access contract</w:t>
      </w:r>
    </w:p>
    <w:p>
      <w:pPr>
        <w:spacing w:line="336" w:lineRule="auto" w:after="180"/>
      </w:pPr>
      <w:r>
        <w:rPr>
          <w:b w:val="0"/>
        </w:rPr>
        <w:t xml:space="preserve">Security and </w:t>
      </w:r>
      <w:r>
        <w:rPr>
          <w:b/>
        </w:rPr>
        <w:t>privacy review</w:t>
      </w:r>
      <w:r>
        <w:rPr>
          <w:b w:val="0"/>
        </w:rPr>
        <w:t xml:space="preserve">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Asset/path</w:t>
            </w:r>
          </w:p>
        </w:tc>
        <w:tc>
          <w:tcPr>
            <w:tcW w:type="dxa" w:w="5112"/>
          </w:tcPr>
          <w:p>
            <w:r>
              <w:t>Complete fictional classroom policy</w:t>
            </w:r>
          </w:p>
        </w:tc>
      </w:tr>
      <w:tr>
        <w:tc>
          <w:tcPr>
            <w:tcW w:type="dxa" w:w="5112"/>
          </w:tcPr>
          <w:p>
            <w:r>
              <w:t>Main restricted guide</w:t>
            </w:r>
          </w:p>
        </w:tc>
        <w:tc>
          <w:tcPr>
            <w:tcW w:type="dxa" w:w="5112"/>
          </w:tcPr>
          <w:p>
            <w:r>
              <w:t>G1 contains an obvious fictional marker; teacher-1 may read, learner-1 may not</w:t>
            </w:r>
          </w:p>
        </w:tc>
      </w:tr>
      <w:tr>
        <w:tc>
          <w:tcPr>
            <w:tcW w:type="dxa" w:w="5112"/>
          </w:tcPr>
          <w:p>
            <w:r>
              <w:t>Trusted identity fixture</w:t>
            </w:r>
          </w:p>
        </w:tc>
        <w:tc>
          <w:tcPr>
            <w:tcW w:type="dxa" w:w="5112"/>
          </w:tcPr>
          <w:p>
            <w:r>
              <w:t>Actor/role registry supplied by harness; request-body role claims do not grant access</w:t>
            </w:r>
          </w:p>
        </w:tc>
      </w:tr>
      <w:tr>
        <w:tc>
          <w:tcPr>
            <w:tcW w:type="dxa" w:w="5112"/>
          </w:tcPr>
          <w:p>
            <w:r>
              <w:t>Main read routes</w:t>
            </w:r>
          </w:p>
        </w:tc>
        <w:tc>
          <w:tcPr>
            <w:tcW w:type="dxa" w:w="5112"/>
          </w:tcPr>
          <w:p>
            <w:r>
              <w:t>Direct and cache must apply the same trusted access gate before content lookup/context</w:t>
            </w:r>
          </w:p>
        </w:tc>
      </w:tr>
      <w:tr>
        <w:tc>
          <w:tcPr>
            <w:tcW w:type="dxa" w:w="5112"/>
          </w:tcPr>
          <w:p>
            <w:r>
              <w:t>Broken route illustration</w:t>
            </w:r>
          </w:p>
        </w:tc>
        <w:tc>
          <w:tcPr>
            <w:tcW w:type="dxa" w:w="5112"/>
          </w:tcPr>
          <w:p>
            <w:r>
              <w:t>Teacher guide is stored under a query-only student-accessible cache key</w:t>
            </w:r>
          </w:p>
        </w:tc>
      </w:tr>
      <w:tr>
        <w:tc>
          <w:tcPr>
            <w:tcW w:type="dxa" w:w="5112"/>
          </w:tcPr>
          <w:p>
            <w:r>
              <w:t>Repaired cache</w:t>
            </w:r>
          </w:p>
        </w:tc>
        <w:tc>
          <w:tcPr>
            <w:tcW w:type="dxa" w:w="5112"/>
          </w:tcPr>
          <w:p>
            <w:r>
              <w:t>Scoped teacher key plus current trusted gate; key alone is not authentication</w:t>
            </w:r>
          </w:p>
        </w:tc>
      </w:tr>
      <w:tr>
        <w:tc>
          <w:tcPr>
            <w:tcW w:type="dxa" w:w="5112"/>
          </w:tcPr>
          <w:p>
            <w:r>
              <w:t>Request schema</w:t>
            </w:r>
          </w:p>
        </w:tc>
        <w:tc>
          <w:tcPr>
            <w:tcW w:type="dxa" w:w="5112"/>
          </w:tcPr>
          <w:p>
            <w:r>
              <w:t>Exactly resource_id; unexpected role or other fields rejected</w:t>
            </w:r>
          </w:p>
        </w:tc>
      </w:tr>
      <w:tr>
        <w:tc>
          <w:tcPr>
            <w:tcW w:type="dxa" w:w="5112"/>
          </w:tcPr>
          <w:p>
            <w:r>
              <w:t>Separate private note N1</w:t>
            </w:r>
          </w:p>
        </w:tc>
        <w:tc>
          <w:tcPr>
            <w:tcW w:type="dxa" w:w="5112"/>
          </w:tcPr>
          <w:p>
            <w:r>
              <w:t>Text readable only by learner-1 and assigned teacher-1; teacher-2 is not assigned</w:t>
            </w:r>
          </w:p>
        </w:tc>
      </w:tr>
      <w:tr>
        <w:tc>
          <w:tcPr>
            <w:tcW w:type="dxa" w:w="5112"/>
          </w:tcPr>
          <w:p>
            <w:r>
              <w:t>Picture analytics</w:t>
            </w:r>
          </w:p>
        </w:tc>
        <w:tc>
          <w:tcPr>
            <w:tcW w:type="dxa" w:w="5112"/>
          </w:tcPr>
          <w:p>
            <w:r>
              <w:t>Only revision event kind enters count builder; dashboard gets revision_count, no note text or learner IDs</w:t>
            </w:r>
          </w:p>
        </w:tc>
      </w:tr>
      <w:tr>
        <w:tc>
          <w:tcPr>
            <w:tcW w:type="dxa" w:w="5112"/>
          </w:tcPr>
          <w:p>
            <w:r>
              <w:t>Privacy limit</w:t>
            </w:r>
          </w:p>
        </w:tc>
        <w:tc>
          <w:tcPr>
            <w:tcW w:type="dxa" w:w="5112"/>
          </w:tcPr>
          <w:p>
            <w:r>
              <w:t>Counts may still identify tiny groups; access, linkability and retention need separate review</w:t>
            </w:r>
          </w:p>
        </w:tc>
      </w:tr>
      <w:tr>
        <w:tc>
          <w:tcPr>
            <w:tcW w:type="dxa" w:w="5112"/>
          </w:tcPr>
          <w:p>
            <w:r>
              <w:t>Scope</w:t>
            </w:r>
          </w:p>
        </w:tc>
        <w:tc>
          <w:tcPr>
            <w:tcW w:type="dxa" w:w="5112"/>
          </w:tcPr>
          <w:p>
            <w:r>
              <w:t>Fictional local policy/path probes, not a complete security audit, real login or anonymity guarantee</w:t>
            </w:r>
          </w:p>
        </w:tc>
      </w:tr>
    </w:tbl>
    <w:p>
      <w:pPr>
        <w:pStyle w:val="Heading2"/>
      </w:pPr>
      <w:r>
        <w:t>Main route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declared path/probe</w:t>
            </w:r>
          </w:p>
        </w:tc>
        <w:tc>
          <w:tcPr>
            <w:tcW w:type="dxa" w:w="3408"/>
          </w:tcPr>
          <w:p>
            <w:r>
              <w:t>Expected result</w:t>
            </w:r>
          </w:p>
        </w:tc>
        <w:tc>
          <w:tcPr>
            <w:tcW w:type="dxa" w:w="3408"/>
          </w:tcPr>
          <w:p>
            <w:r>
              <w:t>Content-read trace</w:t>
            </w:r>
          </w:p>
        </w:tc>
      </w:tr>
      <w:tr>
        <w:tc>
          <w:tcPr>
            <w:tcW w:type="dxa" w:w="3408"/>
          </w:tcPr>
          <w:p>
            <w:r>
              <w:t>Broken student-accessible query-only cache</w:t>
            </w:r>
          </w:p>
        </w:tc>
        <w:tc>
          <w:tcPr>
            <w:tcW w:type="dxa" w:w="3408"/>
          </w:tcPr>
          <w:p>
            <w:r>
              <w:t>Contains restricted marker; direct denial cannot repair it</w:t>
            </w:r>
          </w:p>
        </w:tc>
        <w:tc>
          <w:tcPr>
            <w:tcW w:type="dxa" w:w="3408"/>
          </w:tcPr>
          <w:p>
            <w:r>
              <w:t>Unsafe storage/return path remains</w:t>
            </w:r>
          </w:p>
        </w:tc>
      </w:tr>
      <w:tr>
        <w:tc>
          <w:tcPr>
            <w:tcW w:type="dxa" w:w="3408"/>
          </w:tcPr>
          <w:p>
            <w:r>
              <w:t>Repaired direct route, learner-1 asks G1</w:t>
            </w:r>
          </w:p>
        </w:tc>
        <w:tc>
          <w:tcPr>
            <w:tcW w:type="dxa" w:w="3408"/>
          </w:tcPr>
          <w:p>
            <w:r>
              <w:t>Denied</w:t>
            </w:r>
          </w:p>
        </w:tc>
        <w:tc>
          <w:tcPr>
            <w:tcW w:type="dxa" w:w="3408"/>
          </w:tcPr>
          <w:p>
            <w:r>
              <w:t>Empty</w:t>
            </w:r>
          </w:p>
        </w:tc>
      </w:tr>
      <w:tr>
        <w:tc>
          <w:tcPr>
            <w:tcW w:type="dxa" w:w="3408"/>
          </w:tcPr>
          <w:p>
            <w:r>
              <w:t>Repaired cache route, learner-1 asks G1</w:t>
            </w:r>
          </w:p>
        </w:tc>
        <w:tc>
          <w:tcPr>
            <w:tcW w:type="dxa" w:w="3408"/>
          </w:tcPr>
          <w:p>
            <w:r>
              <w:t>Denied</w:t>
            </w:r>
          </w:p>
        </w:tc>
        <w:tc>
          <w:tcPr>
            <w:tcW w:type="dxa" w:w="3408"/>
          </w:tcPr>
          <w:p>
            <w:r>
              <w:t>Empty</w:t>
            </w:r>
          </w:p>
        </w:tc>
      </w:tr>
      <w:tr>
        <w:tc>
          <w:tcPr>
            <w:tcW w:type="dxa" w:w="3408"/>
          </w:tcPr>
          <w:p>
            <w:r>
              <w:t>Teacher-1 asks G1 through either repaired route</w:t>
            </w:r>
          </w:p>
        </w:tc>
        <w:tc>
          <w:tcPr>
            <w:tcW w:type="dxa" w:w="3408"/>
          </w:tcPr>
          <w:p>
            <w:r>
              <w:t>Allowed fictional guide</w:t>
            </w:r>
          </w:p>
        </w:tc>
        <w:tc>
          <w:tcPr>
            <w:tcW w:type="dxa" w:w="3408"/>
          </w:tcPr>
          <w:p>
            <w:r>
              <w:t>One permitted lookup each</w:t>
            </w:r>
          </w:p>
        </w:tc>
      </w:tr>
      <w:tr>
        <w:tc>
          <w:tcPr>
            <w:tcW w:type="dxa" w:w="3408"/>
          </w:tcPr>
          <w:p>
            <w:r>
              <w:t>Learner request adds role=teacher</w:t>
            </w:r>
          </w:p>
        </w:tc>
        <w:tc>
          <w:tcPr>
            <w:tcW w:type="dxa" w:w="3408"/>
          </w:tcPr>
          <w:p>
            <w:r>
              <w:t>Invalid input; no authority upgrade</w:t>
            </w:r>
          </w:p>
        </w:tc>
        <w:tc>
          <w:tcPr>
            <w:tcW w:type="dxa" w:w="3408"/>
          </w:tcPr>
          <w:p>
            <w:r>
              <w:t>No added lookup</w:t>
            </w:r>
          </w:p>
        </w:tc>
      </w:tr>
      <w:tr>
        <w:tc>
          <w:tcPr>
            <w:tcW w:type="dxa" w:w="3408"/>
          </w:tcPr>
          <w:p>
            <w:r>
              <w:t>Unknown trusted actor</w:t>
            </w:r>
          </w:p>
        </w:tc>
        <w:tc>
          <w:tcPr>
            <w:tcW w:type="dxa" w:w="3408"/>
          </w:tcPr>
          <w:p>
            <w:r>
              <w:t>Denied</w:t>
            </w:r>
          </w:p>
        </w:tc>
        <w:tc>
          <w:tcPr>
            <w:tcW w:type="dxa" w:w="3408"/>
          </w:tcPr>
          <w:p>
            <w:r>
              <w:t>No added lookup</w:t>
            </w:r>
          </w:p>
        </w:tc>
      </w:tr>
    </w:tbl>
    <w:p>
      <w:pPr>
        <w:spacing w:line="336" w:lineRule="auto" w:after="180"/>
      </w:pPr>
      <w:r>
        <w:rPr>
          <w:b w:val="0"/>
        </w:rPr>
        <w:t>Main direct denial does not protect a guide copied into a student-accessible cache. Both repaired direct/cache routes gate trusted actor before lookup: learner denied with empty read trace, teacher-1 allowed. Unexpected role field rejects; unknown actor denies. Picture note text belongs only to learner-1/assigned teacher-1, not every teacher; teacher-2 denies.</w:t>
      </w:r>
    </w:p>
    <w:p>
      <w:pPr>
        <w:spacing w:line="336" w:lineRule="auto" w:after="180"/>
      </w:pPr>
      <w:r>
        <w:rPr>
          <w:b w:val="0"/>
        </w:rPr>
        <w:t>Two revision-kind events produce count 2, while full-note event rejects under counts-only policy. Counts are not automatically anonymous. Code tests declared paths only; injection/retention and other routes remain untested. Selected export bypass needs an authorized teacher-only export or minimized metadata route, plus student-denial tests across every export endpoint/context without real restricted data.</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Qualification: Review findings are bounded by tested paths and threat assumptions, not a proof of complete security.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rPr>
        <w:t>Output</w:t>
      </w:r>
      <w:r>
        <w:rPr>
          <w:b w:val="0"/>
        </w:rPr>
        <w:t xml:space="preserve"> denies teacher guide, but cache contains it under a student-accessible key.</w:t>
      </w:r>
    </w:p>
    <w:p>
      <w:pPr>
        <w:spacing w:line="336" w:lineRule="auto" w:after="180"/>
      </w:pPr>
      <w:r>
        <w:rPr>
          <w:b w:val="0"/>
        </w:rPr>
        <w:t xml:space="preserve">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Misuse, assignment and linkability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 probe</w:t>
            </w:r>
          </w:p>
        </w:tc>
        <w:tc>
          <w:tcPr>
            <w:tcW w:type="dxa" w:w="5112"/>
          </w:tcPr>
          <w:p>
            <w:r>
              <w:t>Expected interpretation</w:t>
            </w:r>
          </w:p>
        </w:tc>
      </w:tr>
      <w:tr>
        <w:tc>
          <w:tcPr>
            <w:tcW w:type="dxa" w:w="5112"/>
          </w:tcPr>
          <w:p>
            <w:r>
              <w:t>Direct request denied but cache returns guide</w:t>
            </w:r>
          </w:p>
        </w:tc>
        <w:tc>
          <w:tcPr>
            <w:tcW w:type="dxa" w:w="5112"/>
          </w:tcPr>
          <w:p>
            <w:r>
              <w:t>Boundary still broken; inspect both routes</w:t>
            </w:r>
          </w:p>
        </w:tc>
      </w:tr>
      <w:tr>
        <w:tc>
          <w:tcPr>
            <w:tcW w:type="dxa" w:w="5112"/>
          </w:tcPr>
          <w:p>
            <w:r>
              <w:t>Unauthorized content read then hidden in output</w:t>
            </w:r>
          </w:p>
        </w:tc>
        <w:tc>
          <w:tcPr>
            <w:tcW w:type="dxa" w:w="5112"/>
          </w:tcPr>
          <w:p>
            <w:r>
              <w:t>Already crossed context/read boundary; final redaction alone is insufficient</w:t>
            </w:r>
          </w:p>
        </w:tc>
      </w:tr>
      <w:tr>
        <w:tc>
          <w:tcPr>
            <w:tcW w:type="dxa" w:w="5112"/>
          </w:tcPr>
          <w:p>
            <w:r>
              <w:t>Request supplies role=teacher</w:t>
            </w:r>
          </w:p>
        </w:tc>
        <w:tc>
          <w:tcPr>
            <w:tcW w:type="dxa" w:w="5112"/>
          </w:tcPr>
          <w:p>
            <w:r>
              <w:t>Reject unexpected authority claim; use trusted actor fixture</w:t>
            </w:r>
          </w:p>
        </w:tc>
      </w:tr>
      <w:tr>
        <w:tc>
          <w:tcPr>
            <w:tcW w:type="dxa" w:w="5112"/>
          </w:tcPr>
          <w:p>
            <w:r>
              <w:t>Teacher not assigned to private note</w:t>
            </w:r>
          </w:p>
        </w:tc>
        <w:tc>
          <w:tcPr>
            <w:tcW w:type="dxa" w:w="5112"/>
          </w:tcPr>
          <w:p>
            <w:r>
              <w:t>Deny relationship-scoped access</w:t>
            </w:r>
          </w:p>
        </w:tc>
      </w:tr>
      <w:tr>
        <w:tc>
          <w:tcPr>
            <w:tcW w:type="dxa" w:w="5112"/>
          </w:tcPr>
          <w:p>
            <w:r>
              <w:t>Analytics event includes note text</w:t>
            </w:r>
          </w:p>
        </w:tc>
        <w:tc>
          <w:tcPr>
            <w:tcW w:type="dxa" w:w="5112"/>
          </w:tcPr>
          <w:p>
            <w:r>
              <w:t>Reject under counts-only policy</w:t>
            </w:r>
          </w:p>
        </w:tc>
      </w:tr>
      <w:tr>
        <w:tc>
          <w:tcPr>
            <w:tcW w:type="dxa" w:w="5112"/>
          </w:tcPr>
          <w:p>
            <w:r>
              <w:t>Counts omit names</w:t>
            </w:r>
          </w:p>
        </w:tc>
        <w:tc>
          <w:tcPr>
            <w:tcW w:type="dxa" w:w="5112"/>
          </w:tcPr>
          <w:p>
            <w:r>
              <w:t>Not necessarily anonymous; tiny groups/linkability still matter</w:t>
            </w:r>
          </w:p>
        </w:tc>
      </w:tr>
      <w:tr>
        <w:tc>
          <w:tcPr>
            <w:tcW w:type="dxa" w:w="5112"/>
          </w:tcPr>
          <w:p>
            <w:r>
              <w:t>Source text contains an instruction</w:t>
            </w:r>
          </w:p>
        </w:tc>
        <w:tc>
          <w:tcPr>
            <w:tcW w:type="dxa" w:w="5112"/>
          </w:tcPr>
          <w:p>
            <w:r>
              <w:t>Evidence content does not grant extra authority; never execute it as policy</w:t>
            </w:r>
          </w:p>
        </w:tc>
      </w:tr>
      <w:tr>
        <w:tc>
          <w:tcPr>
            <w:tcW w:type="dxa" w:w="5112"/>
          </w:tcPr>
          <w:p>
            <w:r>
              <w:t>Only happy-path request tested</w:t>
            </w:r>
          </w:p>
        </w:tc>
        <w:tc>
          <w:tcPr>
            <w:tcW w:type="dxa" w:w="5112"/>
          </w:tcPr>
          <w:p>
            <w:r>
              <w:t>Misuse and denied paths remain untested</w:t>
            </w:r>
          </w:p>
        </w:tc>
      </w:tr>
      <w:tr>
        <w:tc>
          <w:tcPr>
            <w:tcW w:type="dxa" w:w="5112"/>
          </w:tcPr>
          <w:p>
            <w:r>
              <w:t>Local fixtures pass</w:t>
            </w:r>
          </w:p>
        </w:tc>
        <w:tc>
          <w:tcPr>
            <w:tcW w:type="dxa" w:w="5112"/>
          </w:tcPr>
          <w:p>
            <w:r>
              <w:t>Scoped policy evidence, not complete security or real identity verification</w:t>
            </w:r>
          </w:p>
        </w:tc>
      </w:tr>
    </w:tbl>
    <w:p>
      <w:pPr>
        <w:pStyle w:val="Heading2"/>
      </w:pPr>
      <w:r>
        <w:t>Separate note-reader and analytics policy</w:t>
      </w:r>
    </w:p>
    <w:p>
      <w:pPr>
        <w:spacing w:line="336" w:lineRule="auto" w:after="180"/>
      </w:pPr>
      <w:r>
        <w:rPr>
          <w:b w:val="0"/>
        </w:rPr>
        <w:t>Review a private note’s path. A revision service reads a learner’s private practice note; analytics need counts only.</w:t>
      </w:r>
    </w:p>
    <w:p>
      <w:pPr>
        <w:spacing w:line="336" w:lineRule="auto" w:after="180"/>
      </w:pPr>
      <w:r>
        <w:rPr>
          <w:b w:val="0"/>
        </w:rPr>
        <w:t>Only the learner and assigned teacher may read note text. The dashboard is authorised for aggregate counts, not notes.</w:t>
      </w:r>
    </w:p>
    <w:p>
      <w:pPr>
        <w:spacing w:line="336" w:lineRule="auto" w:after="180"/>
      </w:pPr>
      <w:r>
        <w:rPr>
          <w:b w:val="0"/>
        </w:rPr>
        <w:t>The picture is a separate private-note path. Its policy permits note text only for the learner and assigned teacher; a broad teacher role alone is insufficient. Analytics is authorized for aggregate revision counts, not text. The added code accepts two fictional revision-kind events and emits revision_count = 2 without note text or learner IDs. A changed event containing the full note is rejected.</w:t>
      </w:r>
    </w:p>
    <w:p>
      <w:pPr>
        <w:spacing w:line="336" w:lineRule="auto" w:after="180"/>
      </w:pPr>
      <w:r>
        <w:rPr>
          <w:b w:val="0"/>
        </w:rPr>
        <w:t>This is data minimization under the stated policy, not proof of anonymity: a tiny-group count may still reveal information. The dashboard’s readers, group sizes, linkability and retention remain separate review questions.</w:t>
      </w:r>
    </w:p>
    <w:p>
      <w:pPr>
        <w:pStyle w:val="Heading2"/>
      </w:pPr>
      <w:r>
        <w:t>Picture trace and full-note dashboard key</w:t>
      </w:r>
    </w:p>
    <w:p>
      <w:r>
        <w:drawing>
          <wp:inline xmlns:a="http://schemas.openxmlformats.org/drawingml/2006/main" xmlns:pic="http://schemas.openxmlformats.org/drawingml/2006/picture">
            <wp:extent cx="5486400" cy="3182112"/>
            <wp:docPr id="1" name="Picture 1"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spacing w:line="336" w:lineRule="auto" w:after="180"/>
      </w:pPr>
      <w:r>
        <w:rPr>
          <w:b w:val="0"/>
        </w:rPr>
        <w:t>Tiny-group aggregates can still reveal individuals; evaluate linkability, access and retention.</w:t>
      </w:r>
    </w:p>
    <w:p>
      <w:pPr>
        <w:spacing w:line="336" w:lineRule="auto" w:after="180"/>
      </w:pPr>
      <w:r>
        <w:rPr>
          <w:b w:val="0"/>
        </w:rPr>
        <w:t>Change: The dashboard starts storing full notes.</w:t>
      </w:r>
    </w:p>
    <w:p>
      <w:pPr>
        <w:spacing w:line="336" w:lineRule="auto" w:after="180"/>
      </w:pPr>
      <w:r>
        <w:rPr>
          <w:b/>
        </w:rPr>
        <w:t>Prediction</w:t>
      </w:r>
      <w:r>
        <w:rPr>
          <w:b w:val="0"/>
        </w:rPr>
        <w:t>: Flag the unapproved content path and remove it from the design.</w:t>
      </w:r>
    </w:p>
    <w:p>
      <w:pPr>
        <w:spacing w:line="336" w:lineRule="auto" w:after="180"/>
      </w:pPr>
      <w:r>
        <w:rPr>
          <w:b w:val="0"/>
        </w:rPr>
        <w:t>Reason: Its count-only purpose does not grant note-reading permission.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Security and privacy review</w:t>
      </w:r>
    </w:p>
    <w:p>
      <w:pPr>
        <w:pStyle w:val="Heading3"/>
      </w:pPr>
      <w:r>
        <w:t>The facts we will use</w:t>
      </w:r>
    </w:p>
    <w:p>
      <w:r>
        <w:drawing>
          <wp:inline xmlns:a="http://schemas.openxmlformats.org/drawingml/2006/main" xmlns:pic="http://schemas.openxmlformats.org/drawingml/2006/picture">
            <wp:extent cx="5486400" cy="5145314"/>
            <wp:docPr id="2" name="Picture 2"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t>
      </w:r>
      <w:r>
        <w:rPr>
          <w:b/>
        </w:rPr>
        <w:t>Output</w:t>
      </w:r>
      <w:r>
        <w:rPr>
          <w:b w:val="0"/>
        </w:rPr>
        <w:t xml:space="preserve"> denies teacher guide, but cache contains it under a student-accessible key. Show the intermediate steps and give the conclusion with its scope.</w:t>
      </w:r>
    </w:p>
    <w:p>
      <w:pPr>
        <w:spacing w:line="336" w:lineRule="auto" w:after="180"/>
      </w:pPr>
      <w:r>
        <w:rPr>
          <w:b w:val="0"/>
        </w:rPr>
        <w:t xml:space="preserve">Teacher check: Teacher explanation: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Security and </w:t>
      </w:r>
      <w:r>
        <w:rPr>
          <w:b/>
        </w:rPr>
        <w:t>privacy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Review findings are bounded by tested paths and threat assumptions, not a proof of complete security.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Trace private note content and analytics counts to their permitted readers. Why is storing full notes in the dashboard outside this design, and what risk can remain for tiny-group counts?</w:t>
      </w:r>
    </w:p>
    <w:p>
      <w:pPr>
        <w:spacing w:line="336" w:lineRule="auto" w:after="180"/>
      </w:pPr>
      <w:r>
        <w:rPr>
          <w:b w:val="0"/>
        </w:rPr>
        <w:t>The authorised revision service receives the note. The stated learner and teacher can retrieve its text. Send revision counts without copying private notes.</w:t>
      </w:r>
    </w:p>
    <w:p>
      <w:pPr>
        <w:spacing w:line="336" w:lineRule="auto" w:after="180"/>
      </w:pPr>
      <w:r>
        <w:rPr>
          <w:b w:val="0"/>
        </w:rPr>
        <w:t>Changed case: Flag the unapproved content path and remove it from the design. Its count-only purpose does not grant note-reading permission. Tiny-group counts can remain identifying, so minimise and review them too.</w:t>
      </w:r>
    </w:p>
    <w:p>
      <w:pPr>
        <w:spacing w:line="336" w:lineRule="auto" w:after="180"/>
      </w:pPr>
      <w:r>
        <w:rPr>
          <w:b w:val="0"/>
        </w:rPr>
        <w:t>Changed-case reasoning: Flag the unapproved content path and remove it from the design. Its count-only purpose does not grant note-reading permission.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confidentiality remains broken through the student-accessible cache despite direct denial. Gate both repaired paths before content lookup and inspect empty denied read traces. Picture counts-only analytics rejects note text, and assigned-teacher access differs from any-teacher access; tiny-group counts may still identify people.</w:t>
      </w:r>
    </w:p>
    <w:p>
      <w:pPr>
        <w:spacing w:line="336" w:lineRule="auto" w:after="180"/>
      </w:pPr>
      <w:r>
        <w:rPr>
          <w:b w:val="0"/>
        </w:rPr>
        <w:t>Selected diagnostic export bypasses the same boundary: use an authorized teacher-only export or minimized metadata and test student-denied access across every export route. Do not use real restricted content or claim complete review from these fixtures.</w:t>
      </w:r>
    </w:p>
    <w:p>
      <w:pPr>
        <w:pStyle w:val="Heading2"/>
      </w:pPr>
      <w:r>
        <w:t>Diagnose the current misconceptions</w:t>
      </w:r>
    </w:p>
    <w:p>
      <w:pPr>
        <w:spacing w:line="336" w:lineRule="auto" w:after="180"/>
      </w:pPr>
      <w:r>
        <w:rPr>
          <w:b w:val="0"/>
        </w:rPr>
        <w:t>The worked result establishes every future case: Review findings are bounded by tested paths and threat assumptions, not a proof of complete security.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Service blocks direct teacher lookup but diagnostic export includes full teacher answers. Identify defect and a test.</w:t>
      </w:r>
    </w:p>
    <w:p>
      <w:pPr>
        <w:spacing w:line="336" w:lineRule="auto" w:after="180"/>
      </w:pPr>
      <w:r>
        <w:rPr>
          <w:b w:val="0"/>
        </w:rPr>
        <w:t>Teacher explanation: Diagnostic export bypasses confidentiality. Use a teacher-only authorised export or minimised metadata; test student requests against every export route.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Security and </w:t>
      </w:r>
      <w:r>
        <w:rPr>
          <w:b/>
        </w:rPr>
        <w:t>privacy review</w:t>
      </w:r>
      <w:r>
        <w:rPr>
          <w:b w:val="0"/>
        </w:rPr>
        <w:t xml:space="preserve">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2"/>
      </w:pPr>
      <w:r>
        <w:t>W2 Trace the worked case</w:t>
      </w:r>
    </w:p>
    <w:p>
      <w:pPr>
        <w:spacing w:line="336" w:lineRule="auto" w:after="180"/>
      </w:pPr>
      <w:r>
        <w:rPr>
          <w:b/>
        </w:rPr>
        <w:t>Output</w:t>
      </w:r>
      <w:r>
        <w:rPr>
          <w:b w:val="0"/>
        </w:rPr>
        <w:t xml:space="preserve"> denies teacher guide, but cache contains it under a student-accessible key. Show the intermediate steps and give the conclusion with its scope.</w:t>
      </w:r>
    </w:p>
    <w:p>
      <w:pPr>
        <w:spacing w:line="336" w:lineRule="auto" w:after="180"/>
      </w:pPr>
      <w:r>
        <w:rPr>
          <w:b w:val="0"/>
        </w:rPr>
        <w:t xml:space="preserve">Teacher explanation: Access remains broken through the cache path. Review every storage/return path and assert restricted data never reaches student </w:t>
      </w:r>
      <w:r>
        <w:rPr>
          <w:b/>
        </w:rPr>
        <w:t>output</w:t>
      </w:r>
      <w:r>
        <w:rPr>
          <w:b w:val="0"/>
        </w:rPr>
        <w:t>/context.</w:t>
      </w:r>
    </w:p>
    <w:p>
      <w:pPr>
        <w:pStyle w:val="Heading2"/>
      </w:pPr>
      <w:r>
        <w:t>W3 Audit the limit</w:t>
      </w:r>
    </w:p>
    <w:p>
      <w:pPr>
        <w:spacing w:line="336" w:lineRule="auto" w:after="180"/>
      </w:pPr>
      <w:r>
        <w:rPr>
          <w:b w:val="0"/>
        </w:rPr>
        <w:t>A report omits this qualification: Review findings are bounded by tested paths and threat assumptions, not a proof of complete security.</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Review findings are bounded by tested paths and threat assumptions, not a proof of complete security.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Review findings are bounded by tested paths and threat assumptions, not a proof of complete security.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Qualification: Review findings are bounded by tested paths and threat assumptions, not a proof of complete security.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Service blocks direct teacher lookup but diagnostic export includes full teacher answers. Identify defect and a test.</w:t>
      </w:r>
    </w:p>
    <w:p>
      <w:pPr>
        <w:spacing w:line="336" w:lineRule="auto" w:after="180"/>
      </w:pPr>
      <w:r>
        <w:rPr>
          <w:b w:val="0"/>
        </w:rPr>
        <w:t>Teacher explanation: Diagnostic export bypasses confidentiality. Use a teacher-only authorised export or minimised metadata; test student requests against every export route.</w:t>
      </w:r>
    </w:p>
    <w:p>
      <w:pPr>
        <w:pStyle w:val="Heading3"/>
      </w:pPr>
      <w:r>
        <w:t>W5 Design a revealing follow-up</w:t>
      </w:r>
    </w:p>
    <w:p>
      <w:pPr>
        <w:pStyle w:val="Heading3"/>
      </w:pPr>
      <w:r>
        <w:t>Independent assessment and fresh retry</w:t>
      </w:r>
    </w:p>
    <w:p>
      <w:pPr>
        <w:spacing w:line="336" w:lineRule="auto" w:after="180"/>
      </w:pPr>
      <w:r>
        <w:rPr>
          <w:b w:val="0"/>
        </w:rPr>
        <w:t>W4: Diagnostic export bypasses confidentiality. Use a teacher-only authorised export or minimised metadata; test student requests against every export route. Require intermediate reasoning and the stated scope.</w:t>
      </w:r>
    </w:p>
    <w:p>
      <w:pPr>
        <w:spacing w:line="336" w:lineRule="auto" w:after="180"/>
      </w:pPr>
      <w:r>
        <w:rPr>
          <w:b w:val="0"/>
        </w:rPr>
        <w:t xml:space="preserve">Fresh retry: Secrets hidden from responses but included in error logs. Expected reasoning: Logging leaks the protected asset. Check logs, access and retention as well as response </w:t>
      </w:r>
      <w:r>
        <w:rPr>
          <w:b/>
        </w:rPr>
        <w:t>output</w:t>
      </w:r>
      <w:r>
        <w:rPr>
          <w:b w:val="0"/>
        </w:rPr>
        <w: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security and </w:t>
      </w:r>
      <w:r>
        <w:rPr>
          <w:b/>
        </w:rPr>
        <w:t>privacy review</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security and </w:t>
      </w:r>
      <w:r>
        <w:rPr>
          <w:b/>
        </w:rPr>
        <w:t>privacy review</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Red team exercises.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ai-6/31, ai-6/33,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security and </w:t>
      </w:r>
      <w:r>
        <w:rPr>
          <w:b/>
        </w:rPr>
        <w:t>privacy review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Output</w:t>
      </w:r>
      <w:r>
        <w:rPr>
          <w:b w:val="0"/>
        </w:rPr>
        <w:t xml:space="preserve"> denies teacher guide, but cache contains it under a student-accessible key. Show the intermediate steps and give the conclusion with its scope.</w:t>
      </w:r>
    </w:p>
    <w:p>
      <w:pPr>
        <w:spacing w:line="336" w:lineRule="auto" w:after="180"/>
      </w:pPr>
      <w:r>
        <w:rPr>
          <w:b w:val="0"/>
        </w:rPr>
        <w:t xml:space="preserve">Reasoned practice answer: Teacher explanation: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Check every learner before discussion: Use the worked case for Security and </w:t>
      </w:r>
      <w:r>
        <w:rPr>
          <w:b/>
        </w:rPr>
        <w:t>privacy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Review findings are bounded by tested paths and threat assumptions, not a proof of complete security.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dashboard starts storing full notes. Require a </w:t>
      </w:r>
      <w:r>
        <w:rPr>
          <w:b/>
        </w:rPr>
        <w:t>prediction</w:t>
      </w:r>
      <w:r>
        <w:rPr>
          <w:b w:val="0"/>
        </w:rPr>
        <w:t xml:space="preserve"> and a reason before comparing. Expected result: Flag the unapproved content path and remove it from the design.</w:t>
      </w:r>
    </w:p>
    <w:p>
      <w:pPr>
        <w:spacing w:line="336" w:lineRule="auto" w:after="180"/>
      </w:pPr>
      <w:r>
        <w:rPr>
          <w:b w:val="0"/>
        </w:rPr>
        <w:t>Reason: Its count-only purpose does not grant note-reading permission.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Security and privacy review: the case</w:t>
      </w:r>
    </w:p>
    <w:p>
      <w:r>
        <w:drawing>
          <wp:inline xmlns:a="http://schemas.openxmlformats.org/drawingml/2006/main" xmlns:pic="http://schemas.openxmlformats.org/drawingml/2006/picture">
            <wp:extent cx="5486400" cy="2834640"/>
            <wp:docPr id="3" name="Picture 3" descr="Review a private note’s path. A revision service reads a learner’s private practice note; analytics need counts only. Supplied facts: Only the learner and assigned teacher may read note text. The dashboard is authorised for aggregate counts, not notes."/>
            <wp:cNvGraphicFramePr>
              <a:graphicFrameLocks noChangeAspect="1"/>
            </wp:cNvGraphicFramePr>
            <a:graphic>
              <a:graphicData uri="http://schemas.openxmlformats.org/drawingml/2006/picture">
                <pic:pic>
                  <pic:nvPicPr>
                    <pic:cNvPr id="0" name="academy-story-ai-6-3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Review a private note’s path. A revision service reads a learner’s private practice note; analytics need counts only. Supplied facts: Only the learner and assigned teacher may read note text.</w:t>
      </w:r>
    </w:p>
    <w:p>
      <w:pPr>
        <w:spacing w:line="336" w:lineRule="auto" w:after="180"/>
      </w:pPr>
      <w:r>
        <w:rPr>
          <w:b w:val="0"/>
        </w:rPr>
        <w:t>The dashboard is authorised for aggregate counts, not notes.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Map content path: The authorised revision service receives the note. → Check readers: The stated learner and teacher can retrieve its text. → Minimise analytics: Send revision counts without copying private notes.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Security and privacy review — evidence trace</w:t>
      </w:r>
    </w:p>
    <w:p>
      <w:r>
        <w:drawing>
          <wp:inline xmlns:a="http://schemas.openxmlformats.org/drawingml/2006/main" xmlns:pic="http://schemas.openxmlformats.org/drawingml/2006/picture">
            <wp:extent cx="5486400" cy="2996184"/>
            <wp:docPr id="5" name="Picture 5" descr="Security and privacy review — evidence trace. Output denies teacher guide, but cache contains it under a student-accessible key. | For the classroom service identify restricted guides, session secrets and student content. Test denied roles, unexpected fields, source injection and minimised logging without real credentials. | Access remains broken through the cache path. Review every storage/return path and assert restricted data never reaches student output/context."/>
            <wp:cNvGraphicFramePr>
              <a:graphicFrameLocks noChangeAspect="1"/>
            </wp:cNvGraphicFramePr>
            <a:graphic>
              <a:graphicData uri="http://schemas.openxmlformats.org/drawingml/2006/picture">
                <pic:pic>
                  <pic:nvPicPr>
                    <pic:cNvPr id="0" name="academy-story-ai-6-30-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Security and </w:t>
      </w:r>
      <w:r>
        <w:rPr>
          <w:b/>
        </w:rPr>
        <w:t>privacy review</w:t>
      </w:r>
      <w:r>
        <w:rPr>
          <w:b w:val="0"/>
        </w:rPr>
        <w:t xml:space="preserve"> — </w:t>
      </w:r>
      <w:r>
        <w:rPr>
          <w:b/>
        </w:rPr>
        <w:t>evidence</w:t>
      </w:r>
      <w:r>
        <w:rPr>
          <w:b w:val="0"/>
        </w:rPr>
        <w:t xml:space="preserve"> trace. </w:t>
      </w:r>
      <w:r>
        <w:rPr>
          <w:b/>
        </w:rPr>
        <w:t>Output</w:t>
      </w:r>
      <w:r>
        <w:rPr>
          <w:b w:val="0"/>
        </w:rPr>
        <w:t xml:space="preserve"> denies teacher guide, but cache contains it under a student-accessible key. | For the classroom service identify restricted guides, session secrets and student content.</w:t>
      </w:r>
    </w:p>
    <w:p>
      <w:pPr>
        <w:spacing w:line="336" w:lineRule="auto" w:after="180"/>
      </w:pPr>
      <w:r>
        <w:rPr>
          <w:b w:val="0"/>
        </w:rPr>
        <w:t>Test denied roles, unexpected fields, source injection and minimised logging without real credentials. | Access remains broken through the cache path.</w:t>
      </w:r>
    </w:p>
    <w:p>
      <w:pPr>
        <w:spacing w:line="336" w:lineRule="auto" w:after="180"/>
      </w:pPr>
      <w:r>
        <w:rPr>
          <w:b w:val="0"/>
        </w:rPr>
        <w:t xml:space="preserve">Review every storage/return path and assert restricted data never reaches student </w:t>
      </w:r>
      <w:r>
        <w:rPr>
          <w:b/>
        </w:rPr>
        <w:t>output</w:t>
      </w:r>
      <w:r>
        <w:rPr>
          <w:b w:val="0"/>
        </w:rPr>
        <w:t>/context.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Send revision counts without copying private notes. Changed condition: The dashboard starts storing full notes. Expected result: Flag the unapproved content path and remove it from the design. Reason: Its count-only purpose does not grant note-reading permission."/>
            <wp:cNvGraphicFramePr>
              <a:graphicFrameLocks noChangeAspect="1"/>
            </wp:cNvGraphicFramePr>
            <a:graphic>
              <a:graphicData uri="http://schemas.openxmlformats.org/drawingml/2006/picture">
                <pic:pic>
                  <pic:nvPicPr>
                    <pic:cNvPr id="0" name="academy-story-ai-6-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Send revision counts without copying private notes. Changed condition: The dashboard starts storing full notes. Expected result: Flag the unapproved content path and remove it from the design.</w:t>
      </w:r>
    </w:p>
    <w:p>
      <w:pPr>
        <w:spacing w:line="336" w:lineRule="auto" w:after="180"/>
      </w:pPr>
      <w:r>
        <w:rPr>
          <w:b w:val="0"/>
        </w:rPr>
        <w:t>Reason: Its count-only purpose does not grant note-reading permission.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Its count-only purpose does not grant note-reading permission.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privacy review follows data and authority through components. A useful dashboard does not automatically need every underlying private detail. Limit: Tiny-group aggregates can still reveal individuals; evaluate linkability, access and retention."/>
            <wp:cNvGraphicFramePr>
              <a:graphicFrameLocks noChangeAspect="1"/>
            </wp:cNvGraphicFramePr>
            <a:graphic>
              <a:graphicData uri="http://schemas.openxmlformats.org/drawingml/2006/picture">
                <pic:pic>
                  <pic:nvPicPr>
                    <pic:cNvPr id="0" name="academy-story-ai-6-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spacing w:line="336" w:lineRule="auto" w:after="180"/>
      </w:pPr>
      <w:r>
        <w:rPr>
          <w:b w:val="0"/>
        </w:rPr>
        <w:t>Limit: Tiny-group aggregates can still reveal individuals; evaluate linkability, access and retention.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Tiny-group aggregates can still reveal individuals; evaluate linkability, access and retention.</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Trace private note content and analytics counts to their permitted readers. Why is storing full notes in the dashboard outside this design, and what risk can remain for tiny-group counts?"/>
            <wp:cNvGraphicFramePr>
              <a:graphicFrameLocks noChangeAspect="1"/>
            </wp:cNvGraphicFramePr>
            <a:graphic>
              <a:graphicData uri="http://schemas.openxmlformats.org/drawingml/2006/picture">
                <pic:pic>
                  <pic:nvPicPr>
                    <pic:cNvPr id="0" name="academy-story-ai-6-3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private note content and analytics counts to their permitted readers.</w:t>
      </w:r>
    </w:p>
    <w:p>
      <w:pPr>
        <w:spacing w:line="336" w:lineRule="auto" w:after="180"/>
      </w:pPr>
      <w:r>
        <w:rPr>
          <w:b w:val="0"/>
        </w:rPr>
        <w:t>Why is storing full notes in the dashboard outside this design, and what risk can remain for tiny-group counts?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authorised revision service receives the note. The stated learner and teacher can retrieve its text. Send revision counts without copying private notes.</w:t>
      </w:r>
    </w:p>
    <w:p>
      <w:pPr>
        <w:spacing w:line="336" w:lineRule="auto" w:after="180"/>
      </w:pPr>
      <w:r>
        <w:rPr>
          <w:b w:val="0"/>
        </w:rPr>
        <w:t>Changed case: Flag the unapproved content path and remove it from the design. Its count-only purpose does not grant note-reading permission. Tiny-group counts can remain identifying, so minimise and review them too.</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Security and privacy review: the case</w:t>
      </w:r>
    </w:p>
    <w:p>
      <w:pPr>
        <w:pStyle w:val="Heading3"/>
      </w:pPr>
      <w:r>
        <w:t>02. Follow the deciding steps</w:t>
      </w:r>
    </w:p>
    <w:p>
      <w:pPr>
        <w:pStyle w:val="Heading3"/>
      </w:pPr>
      <w:r>
        <w:t>03. Security and privacy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