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ai-7/10</w:t>
      </w:r>
    </w:p>
    <w:p>
      <w:pPr>
        <w:pStyle w:val="Title"/>
      </w:pPr>
      <w:r>
        <w:t>Confounders and controls</w:t>
      </w:r>
    </w:p>
    <w:p>
      <w:r>
        <w:t>Project: Reproducible AI Research Study</w:t>
      </w:r>
    </w:p>
    <w:p>
      <w:pPr>
        <w:pStyle w:val="Heading1"/>
      </w:pPr>
      <w:r>
        <w:t>Ask which other variable moves with the intended factor and what comparison could separate it.</w:t>
      </w:r>
    </w:p>
    <w:p>
      <w:r>
        <w:t>Teach explicit controls, repeated-view identity and bounded diagnostic claims.</w:t>
      </w:r>
    </w:p>
    <w:p>
      <w:r>
        <w:t>Model multi-change comparison → cross leaf/background cells → inspect nuisance-only rule → assess timing counterbalance → retain unrecorded-condition limits.</w:t>
      </w:r>
    </w:p>
    <w:p>
      <w:pPr>
        <w:pStyle w:val="Heading1"/>
      </w:pPr>
      <w:r>
        <w:t>01. Prepare the connected research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w:t>
      </w:r>
      <w:r>
        <w:rPr>
          <w:b/>
        </w:rPr>
        <w:t>confounder</w:t>
      </w:r>
      <w:r>
        <w:rPr>
          <w:b w:val="0"/>
        </w:rPr>
        <w:t xml:space="preserve">s and </w:t>
      </w:r>
      <w:r>
        <w:rPr>
          <w:b/>
        </w:rPr>
        <w:t>control</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Experimental units and independence.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experimental units and independence</w:t>
      </w:r>
    </w:p>
    <w:p>
      <w:pPr>
        <w:spacing w:line="336" w:lineRule="auto" w:after="180"/>
      </w:pPr>
      <w:r>
        <w:rPr>
          <w:b w:val="0"/>
        </w:rPr>
        <w:t>Reference example, not the only acceptable wording: Teacher explanation: The experimental unit is the independently assigned or sampled entity. Multiple measurements from one unit are often related.</w:t>
      </w:r>
    </w:p>
    <w:p>
      <w:pPr>
        <w:spacing w:line="336" w:lineRule="auto" w:after="180"/>
      </w:pPr>
      <w:r>
        <w:rPr>
          <w:b w:val="0"/>
        </w:rPr>
        <w:t>If methods are compared within each query, queries are paired units. Repeated runs within a query estimate run variation but do not increase the number of independent query contexts.</w:t>
      </w:r>
    </w:p>
    <w:p>
      <w:pPr>
        <w:spacing w:line="336" w:lineRule="auto" w:after="180"/>
      </w:pPr>
      <w:r>
        <w:rPr>
          <w:b w:val="0"/>
        </w:rPr>
        <w:t>Without opening the old lesson, explain one key idea from Hypotheses and measurable outcomes.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hypotheses and measurable outcomes</w:t>
      </w:r>
    </w:p>
    <w:p>
      <w:pPr>
        <w:spacing w:line="336" w:lineRule="auto" w:after="180"/>
      </w:pPr>
      <w:r>
        <w:rPr>
          <w:b w:val="0"/>
        </w:rPr>
        <w:t>Reference example, not the only acceptable wording: Teacher explanation: A hypothesis predicts a measurable comparison under stated conditions. Declare primary outcome and direction before inspecting results.</w:t>
      </w:r>
    </w:p>
    <w:p>
      <w:pPr>
        <w:spacing w:line="336" w:lineRule="auto" w:after="180"/>
      </w:pPr>
      <w:r>
        <w:rPr>
          <w:b w:val="0"/>
        </w:rPr>
        <w:t>Toy hypothesis:method B improves supported-answer rate over baseline A on a reserved paired set. Define support rubric and failure treatment; record secondary outcomes separately.</w:t>
      </w:r>
    </w:p>
    <w:p>
      <w:pPr>
        <w:spacing w:line="336" w:lineRule="auto" w:after="180"/>
      </w:pPr>
      <w:r>
        <w:rPr>
          <w:b w:val="0"/>
        </w:rPr>
        <w:t>Without opening the old lesson, explain one key idea from Methods results and limitations.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methods results and limitations</w:t>
      </w:r>
    </w:p>
    <w:p>
      <w:pPr>
        <w:spacing w:line="336" w:lineRule="auto" w:after="180"/>
      </w:pPr>
      <w:r>
        <w:rPr>
          <w:b w:val="0"/>
        </w:rPr>
        <w:t xml:space="preserve">Reference example, not the only acceptable wording: Teacher explanation: Methods state what was done; results state observed outcomes; limitations state restrictions on interpretation. Mixing them hides missing </w:t>
      </w:r>
      <w:r>
        <w:rPr>
          <w:b/>
        </w:rPr>
        <w:t>evidence</w:t>
      </w:r>
      <w:r>
        <w:rPr>
          <w:b w:val="0"/>
        </w:rPr>
        <w:t>.</w:t>
      </w:r>
    </w:p>
    <w:p>
      <w:pPr>
        <w:spacing w:line="336" w:lineRule="auto" w:after="180"/>
      </w:pPr>
      <w:r>
        <w:rPr>
          <w:b w:val="0"/>
        </w:rPr>
        <w:t xml:space="preserve">Classify each statement by role and link results to the procedure and denominator. A proposed </w:t>
      </w:r>
      <w:r>
        <w:rPr>
          <w:b/>
        </w:rPr>
        <w:t>mechanism</w:t>
      </w:r>
      <w:r>
        <w:rPr>
          <w:b w:val="0"/>
        </w:rPr>
        <w:t xml:space="preserve"> is an explanation to test, not an extra </w:t>
      </w:r>
      <w:r>
        <w:rPr>
          <w:b/>
        </w:rPr>
        <w:t>observation</w:t>
      </w:r>
      <w:r>
        <w:rPr>
          <w:b w:val="0"/>
        </w:rPr>
        <w:t>.</w:t>
      </w:r>
    </w:p>
    <w:p>
      <w:pPr>
        <w:pStyle w:val="Heading2"/>
      </w:pPr>
      <w:r>
        <w:t>Pictured end goal</w:t>
      </w:r>
    </w:p>
    <w:p>
      <w:pPr>
        <w:spacing w:line="336" w:lineRule="auto" w:after="180"/>
      </w:pPr>
      <w:r>
        <w:rPr>
          <w:b w:val="0"/>
        </w:rPr>
        <w:t xml:space="preserve">Explain </w:t>
      </w:r>
      <w:r>
        <w:rPr>
          <w:b/>
        </w:rPr>
        <w:t>confounder</w:t>
      </w:r>
      <w:r>
        <w:rPr>
          <w:b w:val="0"/>
        </w:rPr>
        <w:t xml:space="preserve">s and </w:t>
      </w:r>
      <w:r>
        <w:rPr>
          <w:b/>
        </w:rPr>
        <w:t>control</w:t>
      </w:r>
      <w:r>
        <w:rPr>
          <w:b w:val="0"/>
        </w:rPr>
        <w:t>s using the records and boundaries of this fictional investigation.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Experimental units and independence</w:t>
      </w:r>
    </w:p>
    <w:p>
      <w:pPr>
        <w:pStyle w:val="Heading3"/>
      </w:pPr>
      <w:r>
        <w:t>Hypotheses and measurable outcomes</w:t>
      </w:r>
    </w:p>
    <w:p>
      <w:pPr>
        <w:pStyle w:val="Heading3"/>
      </w:pPr>
      <w:r>
        <w:t>Methods results and limitations</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A </w:t>
      </w:r>
      <w:r>
        <w:rPr>
          <w:b/>
        </w:rPr>
        <w:t>confounder</w:t>
      </w:r>
      <w:r>
        <w:rPr>
          <w:b w:val="0"/>
        </w:rPr>
        <w:t xml:space="preserve"> changes alongside the intended factor and can offer another explanation. </w:t>
      </w:r>
      <w:r>
        <w:rPr>
          <w:b/>
        </w:rPr>
        <w:t>Control</w:t>
      </w:r>
      <w:r>
        <w:rPr>
          <w:b w:val="0"/>
        </w:rPr>
        <w:t xml:space="preserve">s aim to isolate the proposed </w:t>
      </w:r>
      <w:r>
        <w:rPr>
          <w:b/>
        </w:rPr>
        <w:t>mechanism</w:t>
      </w:r>
      <w:r>
        <w:rPr>
          <w:b w:val="0"/>
        </w:rPr>
        <w: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confounder</w:t>
      </w:r>
      <w:r>
        <w:rPr>
          <w:b w:val="0"/>
        </w:rPr>
        <w:t xml:space="preserve">s and </w:t>
      </w:r>
      <w:r>
        <w:rPr>
          <w:b/>
        </w:rPr>
        <w:t>control</w:t>
      </w:r>
      <w:r>
        <w:rPr>
          <w:b w:val="0"/>
        </w:rPr>
        <w:t>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controls as explicit comparisons that challenge alternatives</w:t>
      </w:r>
    </w:p>
    <w:p>
      <w:r>
        <w:t>Keep metadata checks, diagnostic test designs and actual causal evidence distinct.</w:t>
      </w:r>
    </w:p>
    <w:p>
      <w:pPr>
        <w:pStyle w:val="Heading2"/>
      </w:pPr>
      <w:r>
        <w:t>Definitions and complete fictional control contract</w:t>
      </w:r>
    </w:p>
    <w:p>
      <w:pPr>
        <w:spacing w:line="336" w:lineRule="auto" w:after="180"/>
      </w:pPr>
      <w:r>
        <w:rPr>
          <w:b w:val="0"/>
        </w:rPr>
        <w:t xml:space="preserve">A </w:t>
      </w:r>
      <w:r>
        <w:rPr>
          <w:b/>
        </w:rPr>
        <w:t>confounder</w:t>
      </w:r>
      <w:r>
        <w:rPr>
          <w:b w:val="0"/>
        </w:rPr>
        <w:t xml:space="preserve"> changes alongside the intended factor and can offer another explanation. </w:t>
      </w:r>
      <w:r>
        <w:rPr>
          <w:b/>
        </w:rPr>
        <w:t>Control</w:t>
      </w:r>
      <w:r>
        <w:rPr>
          <w:b w:val="0"/>
        </w:rPr>
        <w:t xml:space="preserve">s aim to isolate the proposed </w:t>
      </w:r>
      <w:r>
        <w:rPr>
          <w:b/>
        </w:rPr>
        <w:t>mechanism</w:t>
      </w:r>
      <w:r>
        <w:rPr>
          <w:b w:val="0"/>
        </w:rPr>
        <w:t>.</w:t>
      </w:r>
    </w:p>
    <w:p>
      <w:pPr>
        <w:spacing w:line="336" w:lineRule="auto" w:after="180"/>
      </w:pPr>
      <w:r>
        <w:rPr>
          <w:b w:val="0"/>
        </w:rPr>
        <w:t>For a toy comparison vary only retrieval method while holding corpus, queries, cutoff and relevance rubric fixed. Randomise or counterbalance order when order effects matter.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Control-plan item</w:t>
            </w:r>
          </w:p>
        </w:tc>
        <w:tc>
          <w:tcPr>
            <w:tcW w:type="dxa" w:w="5112"/>
          </w:tcPr>
          <w:p>
            <w:r>
              <w:t>Complete fictional classroom contract</w:t>
            </w:r>
          </w:p>
        </w:tc>
      </w:tr>
      <w:tr>
        <w:tc>
          <w:tcPr>
            <w:tcW w:type="dxa" w:w="5112"/>
          </w:tcPr>
          <w:p>
            <w:r>
              <w:t>Intended main factor</w:t>
            </w:r>
          </w:p>
        </w:tc>
        <w:tc>
          <w:tcPr>
            <w:tcW w:type="dxa" w:w="5112"/>
          </w:tcPr>
          <w:p>
            <w:r>
              <w:t>Retrieval method A versus B</w:t>
            </w:r>
          </w:p>
        </w:tc>
      </w:tr>
      <w:tr>
        <w:tc>
          <w:tcPr>
            <w:tcW w:type="dxa" w:w="5112"/>
          </w:tcPr>
          <w:p>
            <w:r>
              <w:t>Main unwanted changes</w:t>
            </w:r>
          </w:p>
        </w:tc>
        <w:tc>
          <w:tcPr>
            <w:tcW w:type="dxa" w:w="5112"/>
          </w:tcPr>
          <w:p>
            <w:r>
              <w:t>A uses corpus c1 and Q1–Q3; B uses c2 and Q4–Q6</w:t>
            </w:r>
          </w:p>
        </w:tc>
      </w:tr>
      <w:tr>
        <w:tc>
          <w:tcPr>
            <w:tcW w:type="dxa" w:w="5112"/>
          </w:tcPr>
          <w:p>
            <w:r>
              <w:t>Fixed declared fields</w:t>
            </w:r>
          </w:p>
        </w:tc>
        <w:tc>
          <w:tcPr>
            <w:tcW w:type="dxa" w:w="5112"/>
          </w:tcPr>
          <w:p>
            <w:r>
              <w:t>Cutoff 3, rubric r1 and toy-local environment</w:t>
            </w:r>
          </w:p>
        </w:tc>
      </w:tr>
      <w:tr>
        <w:tc>
          <w:tcPr>
            <w:tcW w:type="dxa" w:w="5112"/>
          </w:tcPr>
          <w:p>
            <w:r>
              <w:t>Proposed matched comparison</w:t>
            </w:r>
          </w:p>
        </w:tc>
        <w:tc>
          <w:tcPr>
            <w:tcW w:type="dxa" w:w="5112"/>
          </w:tcPr>
          <w:p>
            <w:r>
              <w:t>B uses c1 and Q1–Q3 as A does, with method B retained</w:t>
            </w:r>
          </w:p>
        </w:tc>
      </w:tr>
      <w:tr>
        <w:tc>
          <w:tcPr>
            <w:tcW w:type="dxa" w:w="5112"/>
          </w:tcPr>
          <w:p>
            <w:r>
              <w:t>Evidence gap</w:t>
            </w:r>
          </w:p>
        </w:tc>
        <w:tc>
          <w:tcPr>
            <w:tcW w:type="dxa" w:w="5112"/>
          </w:tcPr>
          <w:p>
            <w:r>
              <w:t>No retrieval outcomes or real rerun are supplied; matching metadata is a plan/check, not a performance result</w:t>
            </w:r>
          </w:p>
        </w:tc>
      </w:tr>
      <w:tr>
        <w:tc>
          <w:tcPr>
            <w:tcW w:type="dxa" w:w="5112"/>
          </w:tcPr>
          <w:p>
            <w:r>
              <w:t>Separate picture factor</w:t>
            </w:r>
          </w:p>
        </w:tc>
        <w:tc>
          <w:tcPr>
            <w:tcW w:type="dxa" w:w="5112"/>
          </w:tcPr>
          <w:p>
            <w:r>
              <w:t>Leaf condition healthy/spotted; nuisance background white/blue</w:t>
            </w:r>
          </w:p>
        </w:tc>
      </w:tr>
      <w:tr>
        <w:tc>
          <w:tcPr>
            <w:tcW w:type="dxa" w:w="5112"/>
          </w:tcPr>
          <w:p>
            <w:r>
              <w:t>Original coupled cells</w:t>
            </w:r>
          </w:p>
        </w:tc>
        <w:tc>
          <w:tcPr>
            <w:tcW w:type="dxa" w:w="5112"/>
          </w:tcPr>
          <w:p>
            <w:r>
              <w:t>Healthy on white; spotted on blue only</w:t>
            </w:r>
          </w:p>
        </w:tc>
      </w:tr>
      <w:tr>
        <w:tc>
          <w:tcPr>
            <w:tcW w:type="dxa" w:w="5112"/>
          </w:tcPr>
          <w:p>
            <w:r>
              <w:t>Crossed design</w:t>
            </w:r>
          </w:p>
        </w:tc>
        <w:tc>
          <w:tcPr>
            <w:tcW w:type="dxa" w:w="5112"/>
          </w:tcPr>
          <w:p>
            <w:r>
              <w:t>Healthy-white, healthy-blue, spotted-white, spotted-blue</w:t>
            </w:r>
          </w:p>
        </w:tc>
      </w:tr>
      <w:tr>
        <w:tc>
          <w:tcPr>
            <w:tcW w:type="dxa" w:w="5112"/>
          </w:tcPr>
          <w:p>
            <w:r>
              <w:t>Scope</w:t>
            </w:r>
          </w:p>
        </w:tc>
        <w:tc>
          <w:tcPr>
            <w:tcW w:type="dxa" w:w="5112"/>
          </w:tcPr>
          <w:p>
            <w:r>
              <w:t>Fictional design metadata and an explicit toy paper-only rule; no actual images, collection, classifier training or causal experiment</w:t>
            </w:r>
          </w:p>
        </w:tc>
      </w:tr>
    </w:tbl>
    <w:p>
      <w:pPr>
        <w:pStyle w:val="Heading2"/>
      </w:pPr>
      <w:r>
        <w:t>Main intended-change ledger and checked reasoning</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Added main metadata field</w:t>
            </w:r>
          </w:p>
        </w:tc>
        <w:tc>
          <w:tcPr>
            <w:tcW w:type="dxa" w:w="2556"/>
          </w:tcPr>
          <w:p>
            <w:r>
              <w:t>A original condition</w:t>
            </w:r>
          </w:p>
        </w:tc>
        <w:tc>
          <w:tcPr>
            <w:tcW w:type="dxa" w:w="2556"/>
          </w:tcPr>
          <w:p>
            <w:r>
              <w:t>B original condition</w:t>
            </w:r>
          </w:p>
        </w:tc>
        <w:tc>
          <w:tcPr>
            <w:tcW w:type="dxa" w:w="2556"/>
          </w:tcPr>
          <w:p>
            <w:r>
              <w:t>Comparison interpretation</w:t>
            </w:r>
          </w:p>
        </w:tc>
      </w:tr>
      <w:tr>
        <w:tc>
          <w:tcPr>
            <w:tcW w:type="dxa" w:w="2556"/>
          </w:tcPr>
          <w:p>
            <w:r>
              <w:t>Method</w:t>
            </w:r>
          </w:p>
        </w:tc>
        <w:tc>
          <w:tcPr>
            <w:tcW w:type="dxa" w:w="2556"/>
          </w:tcPr>
          <w:p>
            <w:r>
              <w:t>A</w:t>
            </w:r>
          </w:p>
        </w:tc>
        <w:tc>
          <w:tcPr>
            <w:tcW w:type="dxa" w:w="2556"/>
          </w:tcPr>
          <w:p>
            <w:r>
              <w:t>B</w:t>
            </w:r>
          </w:p>
        </w:tc>
        <w:tc>
          <w:tcPr>
            <w:tcW w:type="dxa" w:w="2556"/>
          </w:tcPr>
          <w:p>
            <w:r>
              <w:t>Intended difference</w:t>
            </w:r>
          </w:p>
        </w:tc>
      </w:tr>
      <w:tr>
        <w:tc>
          <w:tcPr>
            <w:tcW w:type="dxa" w:w="2556"/>
          </w:tcPr>
          <w:p>
            <w:r>
              <w:t>Corpus</w:t>
            </w:r>
          </w:p>
        </w:tc>
        <w:tc>
          <w:tcPr>
            <w:tcW w:type="dxa" w:w="2556"/>
          </w:tcPr>
          <w:p>
            <w:r>
              <w:t>c1</w:t>
            </w:r>
          </w:p>
        </w:tc>
        <w:tc>
          <w:tcPr>
            <w:tcW w:type="dxa" w:w="2556"/>
          </w:tcPr>
          <w:p>
            <w:r>
              <w:t>c2</w:t>
            </w:r>
          </w:p>
        </w:tc>
        <w:tc>
          <w:tcPr>
            <w:tcW w:type="dxa" w:w="2556"/>
          </w:tcPr>
          <w:p>
            <w:r>
              <w:t>Unwanted difference for isolated method question</w:t>
            </w:r>
          </w:p>
        </w:tc>
      </w:tr>
      <w:tr>
        <w:tc>
          <w:tcPr>
            <w:tcW w:type="dxa" w:w="2556"/>
          </w:tcPr>
          <w:p>
            <w:r>
              <w:t>Queries</w:t>
            </w:r>
          </w:p>
        </w:tc>
        <w:tc>
          <w:tcPr>
            <w:tcW w:type="dxa" w:w="2556"/>
          </w:tcPr>
          <w:p>
            <w:r>
              <w:t>Q1, Q2, Q3</w:t>
            </w:r>
          </w:p>
        </w:tc>
        <w:tc>
          <w:tcPr>
            <w:tcW w:type="dxa" w:w="2556"/>
          </w:tcPr>
          <w:p>
            <w:r>
              <w:t>Q4, Q5, Q6</w:t>
            </w:r>
          </w:p>
        </w:tc>
        <w:tc>
          <w:tcPr>
            <w:tcW w:type="dxa" w:w="2556"/>
          </w:tcPr>
          <w:p>
            <w:r>
              <w:t>Unwanted case difference</w:t>
            </w:r>
          </w:p>
        </w:tc>
      </w:tr>
      <w:tr>
        <w:tc>
          <w:tcPr>
            <w:tcW w:type="dxa" w:w="2556"/>
          </w:tcPr>
          <w:p>
            <w:r>
              <w:t>Cutoff/rubric/environment</w:t>
            </w:r>
          </w:p>
        </w:tc>
        <w:tc>
          <w:tcPr>
            <w:tcW w:type="dxa" w:w="2556"/>
          </w:tcPr>
          <w:p>
            <w:r>
              <w:t>3 / r1 / toy-local</w:t>
            </w:r>
          </w:p>
        </w:tc>
        <w:tc>
          <w:tcPr>
            <w:tcW w:type="dxa" w:w="2556"/>
          </w:tcPr>
          <w:p>
            <w:r>
              <w:t>3 / r1 / toy-local</w:t>
            </w:r>
          </w:p>
        </w:tc>
        <w:tc>
          <w:tcPr>
            <w:tcW w:type="dxa" w:w="2556"/>
          </w:tcPr>
          <w:p>
            <w:r>
              <w:t>Declared matches, not independent execution verification</w:t>
            </w:r>
          </w:p>
        </w:tc>
      </w:tr>
      <w:tr>
        <w:tc>
          <w:tcPr>
            <w:tcW w:type="dxa" w:w="2556"/>
          </w:tcPr>
          <w:p>
            <w:r>
              <w:t>Proposed repair</w:t>
            </w:r>
          </w:p>
        </w:tc>
        <w:tc>
          <w:tcPr>
            <w:tcW w:type="dxa" w:w="2556"/>
          </w:tcPr>
          <w:p>
            <w:r>
              <w:t>Keep A as stated</w:t>
            </w:r>
          </w:p>
        </w:tc>
        <w:tc>
          <w:tcPr>
            <w:tcW w:type="dxa" w:w="2556"/>
          </w:tcPr>
          <w:p>
            <w:r>
              <w:t>Method B with c1/Q1–Q3/3/r1/toy-local</w:t>
            </w:r>
          </w:p>
        </w:tc>
        <w:tc>
          <w:tcPr>
            <w:tcW w:type="dxa" w:w="2556"/>
          </w:tcPr>
          <w:p>
            <w:r>
              <w:t>Matched-plan proposal; no new score supplied</w:t>
            </w:r>
          </w:p>
        </w:tc>
      </w:tr>
      <w:tr>
        <w:tc>
          <w:tcPr>
            <w:tcW w:type="dxa" w:w="2556"/>
          </w:tcPr>
          <w:p>
            <w:r>
              <w:t>Remaining evidence</w:t>
            </w:r>
          </w:p>
        </w:tc>
        <w:tc>
          <w:tcPr>
            <w:tcW w:type="dxa" w:w="2556"/>
          </w:tcPr>
          <w:p>
            <w:r>
              <w:t>Actual outcomes, order and further conditions</w:t>
            </w:r>
          </w:p>
        </w:tc>
        <w:tc>
          <w:tcPr>
            <w:tcW w:type="dxa" w:w="2556"/>
          </w:tcPr>
          <w:p>
            <w:r>
              <w:t>Still need to be collected/recorded</w:t>
            </w:r>
          </w:p>
        </w:tc>
        <w:tc>
          <w:tcPr>
            <w:tcW w:type="dxa" w:w="2556"/>
          </w:tcPr>
          <w:p>
            <w:r>
              <w:t>Do not claim all confounding solved</w:t>
            </w:r>
          </w:p>
        </w:tc>
      </w:tr>
    </w:tbl>
    <w:p>
      <w:pPr>
        <w:spacing w:line="336" w:lineRule="auto" w:after="180"/>
      </w:pPr>
      <w:r>
        <w:rPr>
          <w:b w:val="0"/>
        </w:rPr>
        <w:t>Main A/B changes corpus and queries as well as method, so an isolated method claim is unsupported. Match corpus, queries, cutoff, rubric and environment; handle order effects and record actual conditions. The local checker only inspects supplied fields. Picture crosses healthy/spotted with white/blue.</w:t>
      </w:r>
    </w:p>
    <w:p>
      <w:pPr>
        <w:spacing w:line="336" w:lineRule="auto" w:after="180"/>
      </w:pPr>
      <w:r>
        <w:rPr>
          <w:b w:val="0"/>
        </w:rPr>
        <w:t>Explicit paper-only rule fits original 2/2 but crossed 2/4; this demonstrates a possible nuisance explanation, not actual trained-model reasoning. Same H1/S1 across backgrounds are repeated views, and all views must remain held out for a new-object test. More healthy-white/spotted-blue alone preserves confounding.</w:t>
      </w:r>
    </w:p>
    <w:p>
      <w:pPr>
        <w:spacing w:line="336" w:lineRule="auto" w:after="180"/>
      </w:pPr>
      <w:r>
        <w:rPr>
          <w:b w:val="0"/>
        </w:rPr>
        <w:t>Selected A morning/B afternoon with varying network speed: randomize or counterbalance method order within comparable conditions and record time. Timing remains an alternative explanation if left coupled.</w:t>
      </w:r>
    </w:p>
    <w:p>
      <w:pPr>
        <w:pStyle w:val="Heading3"/>
      </w:pPr>
      <w:r>
        <w:t>Confounders and controls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New method uses better corpus and different queries while old method uses the original set.</w:t>
            </w:r>
          </w:p>
        </w:tc>
        <w:tc>
          <w:tcPr>
            <w:tcW w:type="dxa" w:w="3408"/>
          </w:tcPr>
          <w:p>
            <w:r>
              <w:t>For a toy comparison vary only retrieval method while holding corpus, queries, cutoff and relevance rubric fixed. Randomise or counterbalance order when order effects matter.</w:t>
            </w:r>
          </w:p>
        </w:tc>
        <w:tc>
          <w:tcPr>
            <w:tcW w:type="dxa" w:w="3408"/>
          </w:tcPr>
          <w:p>
            <w:r>
              <w:t>Corpus and case differences confound the method effect. Rerun matched inputs or report a whole-system comparison without isolation.</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Guided: Corpus and case differences confound the method effect. Rerun matched </w:t>
      </w:r>
      <w:r>
        <w:rPr>
          <w:b/>
        </w:rPr>
        <w:t>input</w:t>
      </w:r>
      <w:r>
        <w:rPr>
          <w:b w:val="0"/>
        </w:rPr>
        <w:t>s or report a whole-system comparison without isolation.</w:t>
      </w:r>
    </w:p>
    <w:p>
      <w:pPr>
        <w:spacing w:line="336" w:lineRule="auto" w:after="180"/>
      </w:pPr>
      <w:r>
        <w:rPr>
          <w:b w:val="0"/>
        </w:rPr>
        <w:t xml:space="preserve">Qualification: </w:t>
      </w:r>
      <w:r>
        <w:rPr>
          <w:b/>
        </w:rPr>
        <w:t>Control</w:t>
      </w:r>
      <w:r>
        <w:rPr>
          <w:b w:val="0"/>
        </w:rPr>
        <w:t xml:space="preserve">s address specified alternatives, not every possible unknown </w:t>
      </w:r>
      <w:r>
        <w:rPr>
          <w:b/>
        </w:rPr>
        <w:t>confounder</w:t>
      </w:r>
      <w:r>
        <w:rPr>
          <w:b w:val="0"/>
        </w:rPr>
        <w: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New method uses better corpus and different queries while old method uses the original set.</w:t>
      </w:r>
    </w:p>
    <w:p>
      <w:pPr>
        <w:spacing w:line="336" w:lineRule="auto" w:after="180"/>
      </w:pPr>
      <w:r>
        <w:rPr>
          <w:b w:val="0"/>
        </w:rPr>
        <w:t xml:space="preserve">Corpus and case differences confound the method effect. Rerun matched </w:t>
      </w:r>
      <w:r>
        <w:rPr>
          <w:b/>
        </w:rPr>
        <w:t>input</w:t>
      </w:r>
      <w:r>
        <w:rPr>
          <w:b w:val="0"/>
        </w:rPr>
        <w:t>s or report a whole-system comparison without isolation.</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Crossing, grouping and order-control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Confounding/control probe</w:t>
            </w:r>
          </w:p>
        </w:tc>
        <w:tc>
          <w:tcPr>
            <w:tcW w:type="dxa" w:w="5112"/>
          </w:tcPr>
          <w:p>
            <w:r>
              <w:t>Expected interpretation</w:t>
            </w:r>
          </w:p>
        </w:tc>
      </w:tr>
      <w:tr>
        <w:tc>
          <w:tcPr>
            <w:tcW w:type="dxa" w:w="5112"/>
          </w:tcPr>
          <w:p>
            <w:r>
              <w:t>Method, corpus and query set all change</w:t>
            </w:r>
          </w:p>
        </w:tc>
        <w:tc>
          <w:tcPr>
            <w:tcW w:type="dxa" w:w="5112"/>
          </w:tcPr>
          <w:p>
            <w:r>
              <w:t>Cannot isolate the method effect from this comparison</w:t>
            </w:r>
          </w:p>
        </w:tc>
      </w:tr>
      <w:tr>
        <w:tc>
          <w:tcPr>
            <w:tcW w:type="dxa" w:w="5112"/>
          </w:tcPr>
          <w:p>
            <w:r>
              <w:t>Only listed metadata match</w:t>
            </w:r>
          </w:p>
        </w:tc>
        <w:tc>
          <w:tcPr>
            <w:tcW w:type="dxa" w:w="5112"/>
          </w:tcPr>
          <w:p>
            <w:r>
              <w:t>Useful check; actual execution and unrecorded conditions may still differ</w:t>
            </w:r>
          </w:p>
        </w:tc>
      </w:tr>
      <w:tr>
        <w:tc>
          <w:tcPr>
            <w:tcW w:type="dxa" w:w="5112"/>
          </w:tcPr>
          <w:p>
            <w:r>
              <w:t>Healthy-white and spotted-blue only</w:t>
            </w:r>
          </w:p>
        </w:tc>
        <w:tc>
          <w:tcPr>
            <w:tcW w:type="dxa" w:w="5112"/>
          </w:tcPr>
          <w:p>
            <w:r>
              <w:t>Condition and background remain coupled</w:t>
            </w:r>
          </w:p>
        </w:tc>
      </w:tr>
      <w:tr>
        <w:tc>
          <w:tcPr>
            <w:tcW w:type="dxa" w:w="5112"/>
          </w:tcPr>
          <w:p>
            <w:r>
              <w:t>More of the same two cells</w:t>
            </w:r>
          </w:p>
        </w:tc>
        <w:tc>
          <w:tcPr>
            <w:tcW w:type="dxa" w:w="5112"/>
          </w:tcPr>
          <w:p>
            <w:r>
              <w:t>Missing cross-combinations remain missing</w:t>
            </w:r>
          </w:p>
        </w:tc>
      </w:tr>
      <w:tr>
        <w:tc>
          <w:tcPr>
            <w:tcW w:type="dxa" w:w="5112"/>
          </w:tcPr>
          <w:p>
            <w:r>
              <w:t>All four cells included</w:t>
            </w:r>
          </w:p>
        </w:tc>
        <w:tc>
          <w:tcPr>
            <w:tcW w:type="dxa" w:w="5112"/>
          </w:tcPr>
          <w:p>
            <w:r>
              <w:t>Improves this design; still inspect object grouping, sampling and other differences</w:t>
            </w:r>
          </w:p>
        </w:tc>
      </w:tr>
      <w:tr>
        <w:tc>
          <w:tcPr>
            <w:tcW w:type="dxa" w:w="5112"/>
          </w:tcPr>
          <w:p>
            <w:r>
              <w:t>Paper-only rule fits original records</w:t>
            </w:r>
          </w:p>
        </w:tc>
        <w:tc>
          <w:tcPr>
            <w:tcW w:type="dxa" w:w="5112"/>
          </w:tcPr>
          <w:p>
            <w:r>
              <w:t>Alternative explanation is possible; not proof a real model uses it</w:t>
            </w:r>
          </w:p>
        </w:tc>
      </w:tr>
      <w:tr>
        <w:tc>
          <w:tcPr>
            <w:tcW w:type="dxa" w:w="5112"/>
          </w:tcPr>
          <w:p>
            <w:r>
              <w:t>Same held-out leaf changes prediction with background</w:t>
            </w:r>
          </w:p>
        </w:tc>
        <w:tc>
          <w:tcPr>
            <w:tcW w:type="dxa" w:w="5112"/>
          </w:tcPr>
          <w:p>
            <w:r>
              <w:t>Shows sensitivity under that test, not complete reasoning</w:t>
            </w:r>
          </w:p>
        </w:tc>
      </w:tr>
      <w:tr>
        <w:tc>
          <w:tcPr>
            <w:tcW w:type="dxa" w:w="5112"/>
          </w:tcPr>
          <w:p>
            <w:r>
              <w:t>Repeated views counted as independent plants</w:t>
            </w:r>
          </w:p>
        </w:tc>
        <w:tc>
          <w:tcPr>
            <w:tcW w:type="dxa" w:w="5112"/>
          </w:tcPr>
          <w:p>
            <w:r>
              <w:t>Wrong unit count; retain object identity</w:t>
            </w:r>
          </w:p>
        </w:tc>
      </w:tr>
      <w:tr>
        <w:tc>
          <w:tcPr>
            <w:tcW w:type="dxa" w:w="5112"/>
          </w:tcPr>
          <w:p>
            <w:r>
              <w:t>Order/time changes with method</w:t>
            </w:r>
          </w:p>
        </w:tc>
        <w:tc>
          <w:tcPr>
            <w:tcW w:type="dxa" w:w="5112"/>
          </w:tcPr>
          <w:p>
            <w:r>
              <w:t>Randomize or counterbalance relevant order/time conditions and record them</w:t>
            </w:r>
          </w:p>
        </w:tc>
      </w:tr>
    </w:tbl>
    <w:p>
      <w:pPr>
        <w:pStyle w:val="Heading2"/>
      </w:pPr>
      <w:r>
        <w:t>Separate leaf matrix, native illustration and toy-rule evidence</w:t>
      </w:r>
    </w:p>
    <w:p>
      <w:pPr>
        <w:spacing w:line="336" w:lineRule="auto" w:after="180"/>
      </w:pPr>
      <w:r>
        <w:rPr>
          <w:b w:val="0"/>
        </w:rPr>
        <w:t xml:space="preserve">Separate background from class. </w:t>
      </w:r>
      <w:r>
        <w:rPr>
          <w:b/>
        </w:rPr>
        <w:t>Training</w:t>
      </w:r>
      <w:r>
        <w:rPr>
          <w:b w:val="0"/>
        </w:rPr>
        <w:t xml:space="preserve"> data show every healthy leaf on white paper and every spotted leaf on blue paper.</w:t>
      </w:r>
    </w:p>
    <w:p>
      <w:pPr>
        <w:spacing w:line="336" w:lineRule="auto" w:after="180"/>
      </w:pPr>
      <w:r>
        <w:rPr>
          <w:b w:val="0"/>
        </w:rPr>
        <w:t>Goal is leaf condition, not paper colour. A proposed check uses both paper colours for each condition.</w:t>
      </w:r>
    </w:p>
    <w:p>
      <w:pPr>
        <w:spacing w:line="336" w:lineRule="auto" w:after="180"/>
      </w:pPr>
      <w:r>
        <w:rPr>
          <w:b w:val="0"/>
        </w:rPr>
        <w:t>The picture is a separate leaf-background problem. If every healthy leaf is on white paper and every spotted leaf on blue, a rule using paper colour alone can fit those observed pairs. That possibility does not establish what a real model actually uses. Cross the two conditions and backgrounds, and inspect a paired test where the same held-out leaf changes background while its condition stays fixed.</w:t>
      </w:r>
    </w:p>
    <w:p>
      <w:pPr>
        <w:spacing w:line="336" w:lineRule="auto" w:after="180"/>
      </w:pPr>
      <w:r>
        <w:rPr>
          <w:b w:val="0"/>
        </w:rPr>
        <w:t>The native illustration shows healthy H1 and spotted S1 in both colours; these are repeated views of two objects. For a new-plant evaluation, keep all views of those objects out of training. A changed-background response can show sensitivity, not the model’s complete internal reasoning or universal behavior.</w:t>
      </w:r>
    </w:p>
    <w:p>
      <w:r>
        <w:drawing>
          <wp:inline xmlns:a="http://schemas.openxmlformats.org/drawingml/2006/main" xmlns:pic="http://schemas.openxmlformats.org/drawingml/2006/picture">
            <wp:extent cx="4572000" cy="3200400"/>
            <wp:docPr id="1" name="Picture 1" descr="A two by two crossed design. The healthy leaf H1 appears on white and blue backgrounds. The spotted leaf S1 also appears on white and blue backgrounds. Leaf condition stays the same across each row while background changes. This is an illustration, not collected photographs or model predictions."/>
            <wp:cNvGraphicFramePr>
              <a:graphicFrameLocks noChangeAspect="1"/>
            </wp:cNvGraphicFramePr>
            <a:graphic>
              <a:graphicData uri="http://schemas.openxmlformats.org/drawingml/2006/picture">
                <pic:pic>
                  <pic:nvPicPr>
                    <pic:cNvPr id="0" name="ai-7-10-crossed-leaf-background.png"/>
                    <pic:cNvPicPr/>
                  </pic:nvPicPr>
                  <pic:blipFill>
                    <a:blip r:embed="rId9"/>
                    <a:stretch>
                      <a:fillRect/>
                    </a:stretch>
                  </pic:blipFill>
                  <pic:spPr>
                    <a:xfrm>
                      <a:off x="0" y="0"/>
                      <a:ext cx="4572000" cy="3200400"/>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Separate condition/background cell</w:t>
            </w:r>
          </w:p>
        </w:tc>
        <w:tc>
          <w:tcPr>
            <w:tcW w:type="dxa" w:w="2556"/>
          </w:tcPr>
          <w:p>
            <w:r>
              <w:t>Original collection</w:t>
            </w:r>
          </w:p>
        </w:tc>
        <w:tc>
          <w:tcPr>
            <w:tcW w:type="dxa" w:w="2556"/>
          </w:tcPr>
          <w:p>
            <w:r>
              <w:t>Crossed check</w:t>
            </w:r>
          </w:p>
        </w:tc>
        <w:tc>
          <w:tcPr>
            <w:tcW w:type="dxa" w:w="2556"/>
          </w:tcPr>
          <w:p>
            <w:r>
              <w:t>Explicit paper-only prediction</w:t>
            </w:r>
          </w:p>
        </w:tc>
      </w:tr>
      <w:tr>
        <w:tc>
          <w:tcPr>
            <w:tcW w:type="dxa" w:w="2556"/>
          </w:tcPr>
          <w:p>
            <w:r>
              <w:t>Healthy / white</w:t>
            </w:r>
          </w:p>
        </w:tc>
        <w:tc>
          <w:tcPr>
            <w:tcW w:type="dxa" w:w="2556"/>
          </w:tcPr>
          <w:p>
            <w:r>
              <w:t>Present</w:t>
            </w:r>
          </w:p>
        </w:tc>
        <w:tc>
          <w:tcPr>
            <w:tcW w:type="dxa" w:w="2556"/>
          </w:tcPr>
          <w:p>
            <w:r>
              <w:t>Included</w:t>
            </w:r>
          </w:p>
        </w:tc>
        <w:tc>
          <w:tcPr>
            <w:tcW w:type="dxa" w:w="2556"/>
          </w:tcPr>
          <w:p>
            <w:r>
              <w:t>Healthy: correct</w:t>
            </w:r>
          </w:p>
        </w:tc>
      </w:tr>
      <w:tr>
        <w:tc>
          <w:tcPr>
            <w:tcW w:type="dxa" w:w="2556"/>
          </w:tcPr>
          <w:p>
            <w:r>
              <w:t>Healthy / blue</w:t>
            </w:r>
          </w:p>
        </w:tc>
        <w:tc>
          <w:tcPr>
            <w:tcW w:type="dxa" w:w="2556"/>
          </w:tcPr>
          <w:p>
            <w:r>
              <w:t>Missing</w:t>
            </w:r>
          </w:p>
        </w:tc>
        <w:tc>
          <w:tcPr>
            <w:tcW w:type="dxa" w:w="2556"/>
          </w:tcPr>
          <w:p>
            <w:r>
              <w:t>Added</w:t>
            </w:r>
          </w:p>
        </w:tc>
        <w:tc>
          <w:tcPr>
            <w:tcW w:type="dxa" w:w="2556"/>
          </w:tcPr>
          <w:p>
            <w:r>
              <w:t>Spotted: incorrect</w:t>
            </w:r>
          </w:p>
        </w:tc>
      </w:tr>
      <w:tr>
        <w:tc>
          <w:tcPr>
            <w:tcW w:type="dxa" w:w="2556"/>
          </w:tcPr>
          <w:p>
            <w:r>
              <w:t>Spotted / white</w:t>
            </w:r>
          </w:p>
        </w:tc>
        <w:tc>
          <w:tcPr>
            <w:tcW w:type="dxa" w:w="2556"/>
          </w:tcPr>
          <w:p>
            <w:r>
              <w:t>Missing</w:t>
            </w:r>
          </w:p>
        </w:tc>
        <w:tc>
          <w:tcPr>
            <w:tcW w:type="dxa" w:w="2556"/>
          </w:tcPr>
          <w:p>
            <w:r>
              <w:t>Added</w:t>
            </w:r>
          </w:p>
        </w:tc>
        <w:tc>
          <w:tcPr>
            <w:tcW w:type="dxa" w:w="2556"/>
          </w:tcPr>
          <w:p>
            <w:r>
              <w:t>Healthy: incorrect</w:t>
            </w:r>
          </w:p>
        </w:tc>
      </w:tr>
      <w:tr>
        <w:tc>
          <w:tcPr>
            <w:tcW w:type="dxa" w:w="2556"/>
          </w:tcPr>
          <w:p>
            <w:r>
              <w:t>Spotted / blue</w:t>
            </w:r>
          </w:p>
        </w:tc>
        <w:tc>
          <w:tcPr>
            <w:tcW w:type="dxa" w:w="2556"/>
          </w:tcPr>
          <w:p>
            <w:r>
              <w:t>Present</w:t>
            </w:r>
          </w:p>
        </w:tc>
        <w:tc>
          <w:tcPr>
            <w:tcW w:type="dxa" w:w="2556"/>
          </w:tcPr>
          <w:p>
            <w:r>
              <w:t>Included</w:t>
            </w:r>
          </w:p>
        </w:tc>
        <w:tc>
          <w:tcPr>
            <w:tcW w:type="dxa" w:w="2556"/>
          </w:tcPr>
          <w:p>
            <w:r>
              <w:t>Spotted: correct</w:t>
            </w:r>
          </w:p>
        </w:tc>
      </w:tr>
      <w:tr>
        <w:tc>
          <w:tcPr>
            <w:tcW w:type="dxa" w:w="2556"/>
          </w:tcPr>
          <w:p>
            <w:r>
              <w:t>Toy-rule total</w:t>
            </w:r>
          </w:p>
        </w:tc>
        <w:tc>
          <w:tcPr>
            <w:tcW w:type="dxa" w:w="2556"/>
          </w:tcPr>
          <w:p>
            <w:r>
              <w:t>2/2 correct on coupled records</w:t>
            </w:r>
          </w:p>
        </w:tc>
        <w:tc>
          <w:tcPr>
            <w:tcW w:type="dxa" w:w="2556"/>
          </w:tcPr>
          <w:p>
            <w:r>
              <w:t>2/4 correct on crossed records</w:t>
            </w:r>
          </w:p>
        </w:tc>
        <w:tc>
          <w:tcPr>
            <w:tcW w:type="dxa" w:w="2556"/>
          </w:tcPr>
          <w:p>
            <w:r>
              <w:t>Constructed alternative explanation, not actual model behavior</w:t>
            </w:r>
          </w:p>
        </w:tc>
      </w:tr>
      <w:tr>
        <w:tc>
          <w:tcPr>
            <w:tcW w:type="dxa" w:w="2556"/>
          </w:tcPr>
          <w:p>
            <w:r>
              <w:t>Object count</w:t>
            </w:r>
          </w:p>
        </w:tc>
        <w:tc>
          <w:tcPr>
            <w:tcW w:type="dxa" w:w="2556"/>
          </w:tcPr>
          <w:p>
            <w:r>
              <w:t>H1 and S1</w:t>
            </w:r>
          </w:p>
        </w:tc>
        <w:tc>
          <w:tcPr>
            <w:tcW w:type="dxa" w:w="2556"/>
          </w:tcPr>
          <w:p>
            <w:r>
              <w:t>Same H1/S1 in both backgrounds</w:t>
            </w:r>
          </w:p>
        </w:tc>
        <w:tc>
          <w:tcPr>
            <w:tcW w:type="dxa" w:w="2556"/>
          </w:tcPr>
          <w:p>
            <w:r>
              <w:t>Four records from two leaf objects</w:t>
            </w:r>
          </w:p>
        </w:tc>
      </w:tr>
    </w:tbl>
    <w:p>
      <w:pPr>
        <w:pStyle w:val="Heading2"/>
      </w:pPr>
      <w:r>
        <w:t>Picture trace and still-coupled-new-cases key</w:t>
      </w:r>
    </w:p>
    <w:p>
      <w:r>
        <w:drawing>
          <wp:inline xmlns:a="http://schemas.openxmlformats.org/drawingml/2006/main" xmlns:pic="http://schemas.openxmlformats.org/drawingml/2006/picture">
            <wp:extent cx="5486400" cy="3337560"/>
            <wp:docPr id="2" name="Picture 2" descr="Identify coupled variables: Condition and background change together in the original collection. → Cross the conditions: Collect healthy-white, healthy-blue, spotted-white and spotted-blue cases. → Inspect the shortcut: Compare predictions when the same leaf’s background changes under a controlled test."/>
            <wp:cNvGraphicFramePr>
              <a:graphicFrameLocks noChangeAspect="1"/>
            </wp:cNvGraphicFramePr>
            <a:graphic>
              <a:graphicData uri="http://schemas.openxmlformats.org/drawingml/2006/picture">
                <pic:pic>
                  <pic:nvPicPr>
                    <pic:cNvPr id="0" name="academy-story-ai-7-10-02.png"/>
                    <pic:cNvPicPr/>
                  </pic:nvPicPr>
                  <pic:blipFill>
                    <a:blip r:embed="rId10"/>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coupled variables</w:t>
            </w:r>
          </w:p>
        </w:tc>
        <w:tc>
          <w:tcPr>
            <w:tcW w:type="dxa" w:w="5112"/>
          </w:tcPr>
          <w:p>
            <w:r>
              <w:t>Condition and background change together in the original collection.</w:t>
            </w:r>
          </w:p>
        </w:tc>
      </w:tr>
      <w:tr>
        <w:tc>
          <w:tcPr>
            <w:tcW w:type="dxa" w:w="5112"/>
          </w:tcPr>
          <w:p>
            <w:r>
              <w:t>2. Cross the conditions</w:t>
            </w:r>
          </w:p>
        </w:tc>
        <w:tc>
          <w:tcPr>
            <w:tcW w:type="dxa" w:w="5112"/>
          </w:tcPr>
          <w:p>
            <w:r>
              <w:t>Collect healthy-white, healthy-blue, spotted-white and spotted-blue cases.</w:t>
            </w:r>
          </w:p>
        </w:tc>
      </w:tr>
      <w:tr>
        <w:tc>
          <w:tcPr>
            <w:tcW w:type="dxa" w:w="5112"/>
          </w:tcPr>
          <w:p>
            <w:r>
              <w:t>3. Inspect the shortcut</w:t>
            </w:r>
          </w:p>
        </w:tc>
        <w:tc>
          <w:tcPr>
            <w:tcW w:type="dxa" w:w="5112"/>
          </w:tcPr>
          <w:p>
            <w:r>
              <w:t>Compare predictions when the same leaf’s background changes under a controlled test.</w:t>
            </w:r>
          </w:p>
        </w:tc>
      </w:tr>
    </w:tbl>
    <w:p>
      <w:r>
        <w:t>Match each pictured step to the supplied facts. This is a worked teaching case, not an independent assessment.</w:t>
      </w:r>
    </w:p>
    <w:p>
      <w:pPr>
        <w:spacing w:line="336" w:lineRule="auto" w:after="180"/>
      </w:pPr>
      <w:r>
        <w:rPr>
          <w:b w:val="0"/>
        </w:rPr>
        <w:t xml:space="preserve">A </w:t>
      </w:r>
      <w:r>
        <w:rPr>
          <w:b/>
        </w:rPr>
        <w:t>confounder</w:t>
      </w:r>
      <w:r>
        <w:rPr>
          <w:b w:val="0"/>
        </w:rPr>
        <w:t xml:space="preserve"> can provide an alternative explanation for a result. Crossing conditions makes the intended feature and the nuisance feature less entangled.</w:t>
      </w:r>
    </w:p>
    <w:p>
      <w:pPr>
        <w:spacing w:line="336" w:lineRule="auto" w:after="180"/>
      </w:pPr>
      <w:r>
        <w:rPr>
          <w:b w:val="0"/>
        </w:rPr>
        <w:t>A changed-background test can diagnose sensitivity; it does not prove the model’s complete internal reasoning.</w:t>
      </w:r>
    </w:p>
    <w:p>
      <w:pPr>
        <w:spacing w:line="336" w:lineRule="auto" w:after="180"/>
      </w:pPr>
      <w:r>
        <w:rPr>
          <w:b w:val="0"/>
        </w:rPr>
        <w:t>Change: New cases still use only healthy-white and spotted-blue.</w:t>
      </w:r>
    </w:p>
    <w:p>
      <w:pPr>
        <w:spacing w:line="336" w:lineRule="auto" w:after="180"/>
      </w:pPr>
      <w:r>
        <w:rPr>
          <w:b/>
        </w:rPr>
        <w:t>Prediction</w:t>
      </w:r>
      <w:r>
        <w:rPr>
          <w:b w:val="0"/>
        </w:rPr>
        <w:t>: The collection does not resolve the background confounding.</w:t>
      </w:r>
    </w:p>
    <w:p>
      <w:pPr>
        <w:spacing w:line="336" w:lineRule="auto" w:after="180"/>
      </w:pPr>
      <w:r>
        <w:rPr>
          <w:b w:val="0"/>
        </w:rPr>
        <w:t>Reason: The same two variables remain coupled instead of being varied separately.</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Confounder</w:t>
            </w:r>
          </w:p>
        </w:tc>
        <w:tc>
          <w:tcPr>
            <w:tcW w:type="dxa" w:w="5112"/>
          </w:tcPr>
          <w:p>
            <w:r>
              <w:t>A differing condition offering another explanation</w:t>
            </w:r>
          </w:p>
        </w:tc>
      </w:tr>
      <w:tr>
        <w:tc>
          <w:tcPr>
            <w:tcW w:type="dxa" w:w="5112"/>
          </w:tcPr>
          <w:p>
            <w:r>
              <w:t>Control</w:t>
            </w:r>
          </w:p>
        </w:tc>
        <w:tc>
          <w:tcPr>
            <w:tcW w:type="dxa" w:w="5112"/>
          </w:tcPr>
          <w:p>
            <w:r>
              <w:t>A design constraint preserving comparison conditions</w:t>
            </w:r>
          </w:p>
        </w:tc>
      </w:tr>
      <w:tr>
        <w:tc>
          <w:tcPr>
            <w:tcW w:type="dxa" w:w="5112"/>
          </w:tcPr>
          <w:p>
            <w:r>
              <w:t>Counterbalancing</w:t>
            </w:r>
          </w:p>
        </w:tc>
        <w:tc>
          <w:tcPr>
            <w:tcW w:type="dxa" w:w="5112"/>
          </w:tcPr>
          <w:p>
            <w:r>
              <w:t>Varying order to reduce systematic order differences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Confounders and controls</w:t>
      </w:r>
    </w:p>
    <w:p>
      <w:pPr>
        <w:pStyle w:val="Heading3"/>
      </w:pPr>
      <w:r>
        <w:t>The facts we will use</w:t>
      </w:r>
    </w:p>
    <w:p>
      <w:r>
        <w:drawing>
          <wp:inline xmlns:a="http://schemas.openxmlformats.org/drawingml/2006/main" xmlns:pic="http://schemas.openxmlformats.org/drawingml/2006/picture">
            <wp:extent cx="5486400" cy="3077029"/>
            <wp:docPr id="3" name="Picture 3" descr="Cross class with paper background"/>
            <wp:cNvGraphicFramePr>
              <a:graphicFrameLocks noChangeAspect="1"/>
            </wp:cNvGraphicFramePr>
            <a:graphic>
              <a:graphicData uri="http://schemas.openxmlformats.org/drawingml/2006/picture">
                <pic:pic>
                  <pic:nvPicPr>
                    <pic:cNvPr id="0" name="academy-detail-ai-7-10.png"/>
                    <pic:cNvPicPr/>
                  </pic:nvPicPr>
                  <pic:blipFill>
                    <a:blip r:embed="rId11"/>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61429"/>
            <wp:docPr id="4" name="Picture 4" descr="Confounders and controls. Identify coupled variables: Condition and background change together in the original collection.. Cross the conditions: Collect healthy-white, healthy-blue, spotted-white and spotted-blue cases.. Inspect the shortcut: Compare predictions when the same leaf’s background changes under a controlled test."/>
            <wp:cNvGraphicFramePr>
              <a:graphicFrameLocks noChangeAspect="1"/>
            </wp:cNvGraphicFramePr>
            <a:graphic>
              <a:graphicData uri="http://schemas.openxmlformats.org/drawingml/2006/picture">
                <pic:pic>
                  <pic:nvPicPr>
                    <pic:cNvPr id="0" name="academy-visual-ai-7-10.png"/>
                    <pic:cNvPicPr/>
                  </pic:nvPicPr>
                  <pic:blipFill>
                    <a:blip r:embed="rId12"/>
                    <a:stretch>
                      <a:fillRect/>
                    </a:stretch>
                  </pic:blipFill>
                  <pic:spPr>
                    <a:xfrm>
                      <a:off x="0" y="0"/>
                      <a:ext cx="5486400" cy="52614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New method uses better corpus and different queries while old method uses the original set. Show the intermediate steps and give the conclusion with its scope.</w:t>
      </w:r>
    </w:p>
    <w:p>
      <w:pPr>
        <w:spacing w:line="336" w:lineRule="auto" w:after="180"/>
      </w:pPr>
      <w:r>
        <w:rPr>
          <w:b w:val="0"/>
        </w:rPr>
        <w:t xml:space="preserve">Teacher check: Teacher explanation: Corpus and case differences confound the method effect. Rerun matched </w:t>
      </w:r>
      <w:r>
        <w:rPr>
          <w:b/>
        </w:rPr>
        <w:t>input</w:t>
      </w:r>
      <w:r>
        <w:rPr>
          <w:b w:val="0"/>
        </w:rPr>
        <w:t>s or report a whole-system comparison without isolation.</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Confounder</w:t>
      </w:r>
      <w:r>
        <w:rPr>
          <w:b w:val="0"/>
        </w:rPr>
        <w:t xml:space="preserve">s and </w:t>
      </w:r>
      <w:r>
        <w:rPr>
          <w:b/>
        </w:rPr>
        <w:t>control</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w:t>
      </w:r>
      <w:r>
        <w:rPr>
          <w:b/>
        </w:rPr>
        <w:t>Control</w:t>
      </w:r>
      <w:r>
        <w:rPr>
          <w:b w:val="0"/>
        </w:rPr>
        <w:t xml:space="preserve">s address specified alternatives, not every possible unknown </w:t>
      </w:r>
      <w:r>
        <w:rPr>
          <w:b/>
        </w:rPr>
        <w:t>confounder</w:t>
      </w:r>
      <w:r>
        <w:rPr>
          <w:b w:val="0"/>
        </w:rPr>
        <w: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Draw the four condition/background combinations. Which variables were coupled before, and why would collecting only healthy-white and spotted-blue again leave the confounding unresolved?</w:t>
      </w:r>
    </w:p>
    <w:p>
      <w:pPr>
        <w:spacing w:line="336" w:lineRule="auto" w:after="180"/>
      </w:pPr>
      <w:r>
        <w:rPr>
          <w:b w:val="0"/>
        </w:rPr>
        <w:t>Condition and background change together in the original collection. Collect healthy-white, healthy-blue, spotted-white and spotted-blue cases.</w:t>
      </w:r>
    </w:p>
    <w:p>
      <w:pPr>
        <w:spacing w:line="336" w:lineRule="auto" w:after="180"/>
      </w:pPr>
      <w:r>
        <w:rPr>
          <w:b w:val="0"/>
        </w:rPr>
        <w:t xml:space="preserve">Compare </w:t>
      </w:r>
      <w:r>
        <w:rPr>
          <w:b/>
        </w:rPr>
        <w:t>prediction</w:t>
      </w:r>
      <w:r>
        <w:rPr>
          <w:b w:val="0"/>
        </w:rPr>
        <w:t xml:space="preserve">s when the same leaf’s background changes under a </w:t>
      </w:r>
      <w:r>
        <w:rPr>
          <w:b/>
        </w:rPr>
        <w:t>control</w:t>
      </w:r>
      <w:r>
        <w:rPr>
          <w:b w:val="0"/>
        </w:rPr>
        <w:t>led test. Changed case: The collection does not resolve the background confounding.</w:t>
      </w:r>
    </w:p>
    <w:p>
      <w:pPr>
        <w:spacing w:line="336" w:lineRule="auto" w:after="180"/>
      </w:pPr>
      <w:r>
        <w:rPr>
          <w:b w:val="0"/>
        </w:rPr>
        <w:t>The same two variables remain coupled instead of being varied separately.</w:t>
      </w:r>
    </w:p>
    <w:p>
      <w:pPr>
        <w:spacing w:line="336" w:lineRule="auto" w:after="180"/>
      </w:pPr>
      <w:r>
        <w:rPr>
          <w:b w:val="0"/>
        </w:rPr>
        <w:t>Changed-case reasoning: The collection does not resolve the background confounding. The same two variables remain coupled instead of being varied separately.</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corpus and cases change with method; match the intended comparison or report a whole-system result without isolation. Picture crossing all four condition/background cells challenges a paper-only alternative, while repeating only the two old cells leaves coupling intact. Toy-rule 2/2 versus 2/4 is not an actual model result.</w:t>
      </w:r>
    </w:p>
    <w:p>
      <w:pPr>
        <w:spacing w:line="336" w:lineRule="auto" w:after="180"/>
      </w:pPr>
      <w:r>
        <w:rPr>
          <w:b w:val="0"/>
        </w:rPr>
        <w:t>Selected A-always-morning/B-always-afternoon design needs randomized or counterbalanced method order under matched conditions and recorded timing. No automatic removal of every confounder or actual network measurement is implied.</w:t>
      </w:r>
    </w:p>
    <w:p>
      <w:pPr>
        <w:pStyle w:val="Heading2"/>
      </w:pPr>
      <w:r>
        <w:t>Diagnose the current misconceptions</w:t>
      </w:r>
    </w:p>
    <w:p>
      <w:pPr>
        <w:spacing w:line="336" w:lineRule="auto" w:after="180"/>
      </w:pPr>
      <w:r>
        <w:rPr>
          <w:b w:val="0"/>
        </w:rPr>
        <w:t xml:space="preserve">The worked result establishes every future case: </w:t>
      </w:r>
      <w:r>
        <w:rPr>
          <w:b/>
        </w:rPr>
        <w:t>Control</w:t>
      </w:r>
      <w:r>
        <w:rPr>
          <w:b w:val="0"/>
        </w:rPr>
        <w:t xml:space="preserve">s address specified alternatives, not every possible unknown </w:t>
      </w:r>
      <w:r>
        <w:rPr>
          <w:b/>
        </w:rPr>
        <w:t>confounder</w:t>
      </w:r>
      <w:r>
        <w:rPr>
          <w:b w:val="0"/>
        </w:rPr>
        <w:t>.</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research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Every method A run is morning and B run afternoon; network speed varies by time. Propose a repair.</w:t>
      </w:r>
    </w:p>
    <w:p>
      <w:pPr>
        <w:spacing w:line="336" w:lineRule="auto" w:after="180"/>
      </w:pPr>
      <w:r>
        <w:rPr>
          <w:b w:val="0"/>
        </w:rPr>
        <w:t>Teacher explanation: Counterbalance/randomise method order under matched conditions and record time; otherwise timing remains an alternative explanation.</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A </w:t>
      </w:r>
      <w:r>
        <w:rPr>
          <w:b/>
        </w:rPr>
        <w:t>confounder</w:t>
      </w:r>
      <w:r>
        <w:rPr>
          <w:b w:val="0"/>
        </w:rPr>
        <w:t xml:space="preserve"> changes alongside the intended factor and can offer another explanation. </w:t>
      </w:r>
      <w:r>
        <w:rPr>
          <w:b/>
        </w:rPr>
        <w:t>Control</w:t>
      </w:r>
      <w:r>
        <w:rPr>
          <w:b w:val="0"/>
        </w:rPr>
        <w:t xml:space="preserve">s aim to isolate the proposed </w:t>
      </w:r>
      <w:r>
        <w:rPr>
          <w:b/>
        </w:rPr>
        <w:t>mechanism</w:t>
      </w:r>
      <w:r>
        <w:rPr>
          <w:b w:val="0"/>
        </w:rPr>
        <w:t>.</w:t>
      </w:r>
    </w:p>
    <w:p>
      <w:pPr>
        <w:spacing w:line="336" w:lineRule="auto" w:after="180"/>
      </w:pPr>
      <w:r>
        <w:rPr>
          <w:b w:val="0"/>
        </w:rPr>
        <w:t>For a toy comparison vary only retrieval method while holding corpus, queries, cutoff and relevance rubric fixed. Randomise or counterbalance order when order effects matter.</w:t>
      </w:r>
    </w:p>
    <w:p>
      <w:pPr>
        <w:pStyle w:val="Heading2"/>
      </w:pPr>
      <w:r>
        <w:t>W2 Trace the worked case</w:t>
      </w:r>
    </w:p>
    <w:p>
      <w:pPr>
        <w:spacing w:line="336" w:lineRule="auto" w:after="180"/>
      </w:pPr>
      <w:r>
        <w:rPr>
          <w:b w:val="0"/>
        </w:rPr>
        <w:t>New method uses better corpus and different queries while old method uses the original set. Show the intermediate steps and give the conclusion with its scope.</w:t>
      </w:r>
    </w:p>
    <w:p>
      <w:pPr>
        <w:spacing w:line="336" w:lineRule="auto" w:after="180"/>
      </w:pPr>
      <w:r>
        <w:rPr>
          <w:b w:val="0"/>
        </w:rPr>
        <w:t xml:space="preserve">Teacher explanation: Corpus and case differences confound the method effect. Rerun matched </w:t>
      </w:r>
      <w:r>
        <w:rPr>
          <w:b/>
        </w:rPr>
        <w:t>input</w:t>
      </w:r>
      <w:r>
        <w:rPr>
          <w:b w:val="0"/>
        </w:rPr>
        <w:t>s or report a whole-system comparison without isolation.</w:t>
      </w:r>
    </w:p>
    <w:p>
      <w:pPr>
        <w:pStyle w:val="Heading2"/>
      </w:pPr>
      <w:r>
        <w:t>W3 Audit the limit</w:t>
      </w:r>
    </w:p>
    <w:p>
      <w:pPr>
        <w:spacing w:line="336" w:lineRule="auto" w:after="180"/>
      </w:pPr>
      <w:r>
        <w:rPr>
          <w:b w:val="0"/>
        </w:rPr>
        <w:t xml:space="preserve">A report omits this qualification: </w:t>
      </w:r>
      <w:r>
        <w:rPr>
          <w:b/>
        </w:rPr>
        <w:t>Control</w:t>
      </w:r>
      <w:r>
        <w:rPr>
          <w:b w:val="0"/>
        </w:rPr>
        <w:t xml:space="preserve">s address specified alternatives, not every possible unknown </w:t>
      </w:r>
      <w:r>
        <w:rPr>
          <w:b/>
        </w:rPr>
        <w:t>confounder</w:t>
      </w:r>
      <w:r>
        <w:rPr>
          <w:b w:val="0"/>
        </w:rPr>
        <w:t>. Explain how omitting it could change a reader's interpretation, and write an accurate replacement.</w:t>
      </w:r>
    </w:p>
    <w:p>
      <w:pPr>
        <w:spacing w:line="336" w:lineRule="auto" w:after="180"/>
      </w:pPr>
      <w:r>
        <w:rPr>
          <w:b w:val="0"/>
        </w:rPr>
        <w:t xml:space="preserve">Teacher explanation: </w:t>
      </w:r>
      <w:r>
        <w:rPr>
          <w:b/>
        </w:rPr>
        <w:t>Control</w:t>
      </w:r>
      <w:r>
        <w:rPr>
          <w:b w:val="0"/>
        </w:rPr>
        <w:t xml:space="preserve">s address specified alternatives, not every possible unknown </w:t>
      </w:r>
      <w:r>
        <w:rPr>
          <w:b/>
        </w:rPr>
        <w:t>confounder</w:t>
      </w:r>
      <w:r>
        <w:rPr>
          <w:b w:val="0"/>
        </w:rPr>
        <w:t>.</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w:t>
      </w:r>
      <w:r>
        <w:rPr>
          <w:b/>
        </w:rPr>
        <w:t>Control</w:t>
      </w:r>
      <w:r>
        <w:rPr>
          <w:b w:val="0"/>
        </w:rPr>
        <w:t xml:space="preserve">s address specified alternatives, not every possible unknown </w:t>
      </w:r>
      <w:r>
        <w:rPr>
          <w:b/>
        </w:rPr>
        <w:t>confounder</w:t>
      </w:r>
      <w:r>
        <w:rPr>
          <w:b w:val="0"/>
        </w:rPr>
        <w:t>.</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Corpus and case differences confound the method effect. Rerun matched </w:t>
      </w:r>
      <w:r>
        <w:rPr>
          <w:b/>
        </w:rPr>
        <w:t>input</w:t>
      </w:r>
      <w:r>
        <w:rPr>
          <w:b w:val="0"/>
        </w:rPr>
        <w:t>s or report a whole-system comparison without isolation.</w:t>
      </w:r>
    </w:p>
    <w:p>
      <w:pPr>
        <w:spacing w:line="336" w:lineRule="auto" w:after="180"/>
      </w:pPr>
      <w:r>
        <w:rPr>
          <w:b w:val="0"/>
        </w:rPr>
        <w:t xml:space="preserve">Qualification: </w:t>
      </w:r>
      <w:r>
        <w:rPr>
          <w:b/>
        </w:rPr>
        <w:t>Control</w:t>
      </w:r>
      <w:r>
        <w:rPr>
          <w:b w:val="0"/>
        </w:rPr>
        <w:t xml:space="preserve">s address specified alternatives, not every possible unknown </w:t>
      </w:r>
      <w:r>
        <w:rPr>
          <w:b/>
        </w:rPr>
        <w:t>confounder</w:t>
      </w:r>
      <w:r>
        <w:rPr>
          <w:b w:val="0"/>
        </w:rPr>
        <w: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Every method A run is morning and B run afternoon; network speed varies by time. Propose a repair.</w:t>
      </w:r>
    </w:p>
    <w:p>
      <w:pPr>
        <w:spacing w:line="336" w:lineRule="auto" w:after="180"/>
      </w:pPr>
      <w:r>
        <w:rPr>
          <w:b w:val="0"/>
        </w:rPr>
        <w:t>Teacher explanation: Counterbalance/randomise method order under matched conditions and record time; otherwise timing remains an alternative explanation.</w:t>
      </w:r>
    </w:p>
    <w:p>
      <w:pPr>
        <w:pStyle w:val="Heading3"/>
      </w:pPr>
      <w:r>
        <w:t>W5 Design a revealing follow-up</w:t>
      </w:r>
    </w:p>
    <w:p>
      <w:pPr>
        <w:pStyle w:val="Heading3"/>
      </w:pPr>
      <w:r>
        <w:t>Independent assessment and fresh retry</w:t>
      </w:r>
    </w:p>
    <w:p>
      <w:pPr>
        <w:spacing w:line="336" w:lineRule="auto" w:after="180"/>
      </w:pPr>
      <w:r>
        <w:rPr>
          <w:b w:val="0"/>
        </w:rPr>
        <w:t>W4: Counterbalance/randomise method order under matched conditions and record time; otherwise timing remains an alternative explanation. Require intermediate reasoning and the stated scope.</w:t>
      </w:r>
    </w:p>
    <w:p>
      <w:pPr>
        <w:spacing w:line="336" w:lineRule="auto" w:after="180"/>
      </w:pPr>
      <w:r>
        <w:rPr>
          <w:b w:val="0"/>
        </w:rPr>
        <w:t>Fresh retry: A uses unedited labels, B corrected labels. Expected reasoning: Label quality differs; use a shared declared label set to isolate procedure.</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research reasoning</w:t>
      </w:r>
    </w:p>
    <w:p>
      <w:r>
        <w:t>Use saved evidence and assumptions to choose the next question.</w:t>
      </w:r>
    </w:p>
    <w:p>
      <w:pPr>
        <w:pStyle w:val="Heading2"/>
      </w:pPr>
      <w:r>
        <w:t>Project and next-week bridge</w:t>
      </w:r>
    </w:p>
    <w:p>
      <w:pPr>
        <w:spacing w:line="336" w:lineRule="auto" w:after="180"/>
      </w:pPr>
      <w:r>
        <w:rPr>
          <w:b w:val="0"/>
        </w:rPr>
        <w:t xml:space="preserve">Add a labelled </w:t>
      </w:r>
      <w:r>
        <w:rPr>
          <w:b/>
        </w:rPr>
        <w:t>confounder</w:t>
      </w:r>
      <w:r>
        <w:rPr>
          <w:b w:val="0"/>
        </w:rPr>
        <w:t xml:space="preserve">s and </w:t>
      </w:r>
      <w:r>
        <w:rPr>
          <w:b/>
        </w:rPr>
        <w:t>control</w:t>
      </w:r>
      <w:r>
        <w:rPr>
          <w:b w:val="0"/>
        </w:rPr>
        <w:t xml:space="preserve">s </w:t>
      </w:r>
      <w:r>
        <w:rPr>
          <w:b/>
        </w:rPr>
        <w:t>evidence</w:t>
      </w:r>
      <w:r>
        <w:rPr>
          <w:b w:val="0"/>
        </w:rPr>
        <w:t xml:space="preserve"> sheet to Reproducible AI Research Study. Show how you can explain the </w:t>
      </w:r>
      <w:r>
        <w:rPr>
          <w:b/>
        </w:rPr>
        <w:t>mechanism</w:t>
      </w:r>
      <w:r>
        <w:rPr>
          <w:b w:val="0"/>
        </w:rPr>
        <w:t xml:space="preserve"> and terminology of </w:t>
      </w:r>
      <w:r>
        <w:rPr>
          <w:b/>
        </w:rPr>
        <w:t>confounder</w:t>
      </w:r>
      <w:r>
        <w:rPr>
          <w:b w:val="0"/>
        </w:rPr>
        <w:t xml:space="preserve">s and </w:t>
      </w:r>
      <w:r>
        <w:rPr>
          <w:b/>
        </w:rPr>
        <w:t>control</w:t>
      </w:r>
      <w:r>
        <w:rPr>
          <w:b w:val="0"/>
        </w:rPr>
        <w: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Sampling variability.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Delayed return and support record</w:t>
      </w:r>
    </w:p>
    <w:p>
      <w:pPr>
        <w:spacing w:line="336" w:lineRule="auto" w:after="180"/>
      </w:pPr>
      <w:r>
        <w:rPr>
          <w:b w:val="0"/>
        </w:rPr>
        <w:t>Suggested return points in this level: ai-7/11, ai-7/13, ai-7/16.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w:t>
      </w:r>
      <w:r>
        <w:rPr>
          <w:b/>
        </w:rPr>
        <w:t>confounder</w:t>
      </w:r>
      <w:r>
        <w:rPr>
          <w:b w:val="0"/>
        </w:rPr>
        <w:t xml:space="preserve">s and </w:t>
      </w:r>
      <w:r>
        <w:rPr>
          <w:b/>
        </w:rPr>
        <w:t>control</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New method uses better corpus and different queries while old method uses the original set. Show the intermediate steps and give the conclusion with its scope.</w:t>
      </w:r>
    </w:p>
    <w:p>
      <w:pPr>
        <w:spacing w:line="336" w:lineRule="auto" w:after="180"/>
      </w:pPr>
      <w:r>
        <w:rPr>
          <w:b w:val="0"/>
        </w:rPr>
        <w:t xml:space="preserve">Reasoned practice answer: Teacher explanation: Corpus and case differences confound the method effect. Rerun matched </w:t>
      </w:r>
      <w:r>
        <w:rPr>
          <w:b/>
        </w:rPr>
        <w:t>input</w:t>
      </w:r>
      <w:r>
        <w:rPr>
          <w:b w:val="0"/>
        </w:rPr>
        <w:t>s or report a whole-system comparison without isolation.</w:t>
      </w:r>
    </w:p>
    <w:p>
      <w:pPr>
        <w:spacing w:line="336" w:lineRule="auto" w:after="180"/>
      </w:pPr>
      <w:r>
        <w:rPr>
          <w:b w:val="0"/>
        </w:rPr>
        <w:t xml:space="preserve">Check every learner before discussion: Use the worked case for </w:t>
      </w:r>
      <w:r>
        <w:rPr>
          <w:b/>
        </w:rPr>
        <w:t>Confounder</w:t>
      </w:r>
      <w:r>
        <w:rPr>
          <w:b w:val="0"/>
        </w:rPr>
        <w:t xml:space="preserve">s and </w:t>
      </w:r>
      <w:r>
        <w:rPr>
          <w:b/>
        </w:rPr>
        <w:t>control</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w:t>
      </w:r>
      <w:r>
        <w:rPr>
          <w:b/>
        </w:rPr>
        <w:t>Control</w:t>
      </w:r>
      <w:r>
        <w:rPr>
          <w:b w:val="0"/>
        </w:rPr>
        <w:t xml:space="preserve">s address specified alternatives, not every possible unknown </w:t>
      </w:r>
      <w:r>
        <w:rPr>
          <w:b/>
        </w:rPr>
        <w:t>confounder</w:t>
      </w:r>
      <w:r>
        <w:rPr>
          <w:b w:val="0"/>
        </w:rPr>
        <w:t>.</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New cases still use only healthy-white and spotted-blue. Require a </w:t>
      </w:r>
      <w:r>
        <w:rPr>
          <w:b/>
        </w:rPr>
        <w:t>prediction</w:t>
      </w:r>
      <w:r>
        <w:rPr>
          <w:b w:val="0"/>
        </w:rPr>
        <w:t xml:space="preserve"> and a reason before comparing. Expected result: The collection does not resolve the background confounding.</w:t>
      </w:r>
    </w:p>
    <w:p>
      <w:pPr>
        <w:spacing w:line="336" w:lineRule="auto" w:after="180"/>
      </w:pPr>
      <w:r>
        <w:rPr>
          <w:b w:val="0"/>
        </w:rPr>
        <w:t>Reason: The same two variables remain coupled instead of being varied separately.</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Confounders and controls: the case</w:t>
      </w:r>
    </w:p>
    <w:p>
      <w:r>
        <w:drawing>
          <wp:inline xmlns:a="http://schemas.openxmlformats.org/drawingml/2006/main" xmlns:pic="http://schemas.openxmlformats.org/drawingml/2006/picture">
            <wp:extent cx="5486400" cy="2834640"/>
            <wp:docPr id="5" name="Picture 5" descr="Separate background from class. Training data show every healthy leaf on white paper and every spotted leaf on blue paper. Supplied facts: Goal is leaf condition, not paper colour. A proposed check uses both paper colours for each condition."/>
            <wp:cNvGraphicFramePr>
              <a:graphicFrameLocks noChangeAspect="1"/>
            </wp:cNvGraphicFramePr>
            <a:graphic>
              <a:graphicData uri="http://schemas.openxmlformats.org/drawingml/2006/picture">
                <pic:pic>
                  <pic:nvPicPr>
                    <pic:cNvPr id="0" name="academy-story-ai-7-10-01.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 xml:space="preserve">Separate background from class. </w:t>
      </w:r>
      <w:r>
        <w:rPr>
          <w:b/>
        </w:rPr>
        <w:t>Training</w:t>
      </w:r>
      <w:r>
        <w:rPr>
          <w:b w:val="0"/>
        </w:rPr>
        <w:t xml:space="preserve"> data show every healthy leaf on white paper and every spotted leaf on blue paper. Supplied facts: Goal is leaf condition, not paper colour.</w:t>
      </w:r>
    </w:p>
    <w:p>
      <w:pPr>
        <w:spacing w:line="336" w:lineRule="auto" w:after="180"/>
      </w:pPr>
      <w:r>
        <w:rPr>
          <w:b w:val="0"/>
        </w:rPr>
        <w:t>A proposed check uses both paper colours for each condition.</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337560"/>
            <wp:docPr id="6" name="Picture 6" descr="Identify coupled variables: Condition and background change together in the original collection. → Cross the conditions: Collect healthy-white, healthy-blue, spotted-white and spotted-blue cases. → Inspect the shortcut: Compare predictions when the same leaf’s background changes under a controlled test."/>
            <wp:cNvGraphicFramePr>
              <a:graphicFrameLocks noChangeAspect="1"/>
            </wp:cNvGraphicFramePr>
            <a:graphic>
              <a:graphicData uri="http://schemas.openxmlformats.org/drawingml/2006/picture">
                <pic:pic>
                  <pic:nvPicPr>
                    <pic:cNvPr id="0" name="academy-story-ai-7-10-02.png"/>
                    <pic:cNvPicPr/>
                  </pic:nvPicPr>
                  <pic:blipFill>
                    <a:blip r:embed="rId10"/>
                    <a:stretch>
                      <a:fillRect/>
                    </a:stretch>
                  </pic:blipFill>
                  <pic:spPr>
                    <a:xfrm>
                      <a:off x="0" y="0"/>
                      <a:ext cx="5486400" cy="3337560"/>
                    </a:xfrm>
                    <a:prstGeom prst="rect"/>
                  </pic:spPr>
                </pic:pic>
              </a:graphicData>
            </a:graphic>
          </wp:inline>
        </w:drawing>
      </w:r>
    </w:p>
    <w:p>
      <w:pPr>
        <w:spacing w:line="336" w:lineRule="auto" w:after="180"/>
      </w:pPr>
      <w:r>
        <w:rPr>
          <w:b w:val="0"/>
        </w:rPr>
        <w:t xml:space="preserve">Identify coupled variables: Condition and background change together in the original collection. → Cross the conditions: Collect healthy-white, healthy-blue, spotted-white and spotted-blue cases. → Inspect the shortcut: Compare </w:t>
      </w:r>
      <w:r>
        <w:rPr>
          <w:b/>
        </w:rPr>
        <w:t>prediction</w:t>
      </w:r>
      <w:r>
        <w:rPr>
          <w:b w:val="0"/>
        </w:rPr>
        <w:t xml:space="preserve">s when the same leaf’s background changes under a </w:t>
      </w:r>
      <w:r>
        <w:rPr>
          <w:b/>
        </w:rPr>
        <w:t>control</w:t>
      </w:r>
      <w:r>
        <w:rPr>
          <w:b w:val="0"/>
        </w:rPr>
        <w:t>led test.</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Cross class with paper background</w:t>
      </w:r>
    </w:p>
    <w:p>
      <w:r>
        <w:drawing>
          <wp:inline xmlns:a="http://schemas.openxmlformats.org/drawingml/2006/main" xmlns:pic="http://schemas.openxmlformats.org/drawingml/2006/picture">
            <wp:extent cx="5486400" cy="3096768"/>
            <wp:docPr id="7" name="Picture 7" descr="Cross class with paper background. Healthy: White paper = Collect, Blue paper = Collect. Spotted: White paper = Collect, Blue paper = Collect."/>
            <wp:cNvGraphicFramePr>
              <a:graphicFrameLocks noChangeAspect="1"/>
            </wp:cNvGraphicFramePr>
            <a:graphic>
              <a:graphicData uri="http://schemas.openxmlformats.org/drawingml/2006/picture">
                <pic:pic>
                  <pic:nvPicPr>
                    <pic:cNvPr id="0" name="academy-story-ai-7-10-03.png"/>
                    <pic:cNvPicPr/>
                  </pic:nvPicPr>
                  <pic:blipFill>
                    <a:blip r:embed="rId14"/>
                    <a:stretch>
                      <a:fillRect/>
                    </a:stretch>
                  </pic:blipFill>
                  <pic:spPr>
                    <a:xfrm>
                      <a:off x="0" y="0"/>
                      <a:ext cx="5486400" cy="3096768"/>
                    </a:xfrm>
                    <a:prstGeom prst="rect"/>
                  </pic:spPr>
                </pic:pic>
              </a:graphicData>
            </a:graphic>
          </wp:inline>
        </w:drawing>
      </w:r>
    </w:p>
    <w:p>
      <w:pPr>
        <w:spacing w:line="336" w:lineRule="auto" w:after="180"/>
      </w:pPr>
      <w:r>
        <w:rPr>
          <w:b w:val="0"/>
        </w:rPr>
        <w:t>Cross class with paper background. Healthy: White paper = Collect, Blue paper = Collect. Spotted: White paper = Collect, Blue paper = Collect.</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41904"/>
            <wp:docPr id="8" name="Picture 8" descr="Original case: Compare predictions when the same leaf’s background changes under a controlled test. Changed condition: New cases still use only healthy-white and spotted-blue. Expected result: The collection does not resolve the background confounding. Reason: The same two variables remain coupled instead of being varied separately."/>
            <wp:cNvGraphicFramePr>
              <a:graphicFrameLocks noChangeAspect="1"/>
            </wp:cNvGraphicFramePr>
            <a:graphic>
              <a:graphicData uri="http://schemas.openxmlformats.org/drawingml/2006/picture">
                <pic:pic>
                  <pic:nvPicPr>
                    <pic:cNvPr id="0" name="academy-story-ai-7-10-04.png"/>
                    <pic:cNvPicPr/>
                  </pic:nvPicPr>
                  <pic:blipFill>
                    <a:blip r:embed="rId15"/>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Compare </w:t>
      </w:r>
      <w:r>
        <w:rPr>
          <w:b/>
        </w:rPr>
        <w:t>prediction</w:t>
      </w:r>
      <w:r>
        <w:rPr>
          <w:b w:val="0"/>
        </w:rPr>
        <w:t xml:space="preserve">s when the same leaf’s background changes under a </w:t>
      </w:r>
      <w:r>
        <w:rPr>
          <w:b/>
        </w:rPr>
        <w:t>control</w:t>
      </w:r>
      <w:r>
        <w:rPr>
          <w:b w:val="0"/>
        </w:rPr>
        <w:t>led test. Changed condition: New cases still use only healthy-white and spotted-blue.</w:t>
      </w:r>
    </w:p>
    <w:p>
      <w:pPr>
        <w:spacing w:line="336" w:lineRule="auto" w:after="180"/>
      </w:pPr>
      <w:r>
        <w:rPr>
          <w:b w:val="0"/>
        </w:rPr>
        <w:t>Expected result: The collection does not resolve the background confounding. Reason: The same two variables remain coupled instead of being varied separately.</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same two variables remain coupled instead of being varied separately.</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A confounder can provide an alternative explanation for a result. Crossing conditions makes the intended feature and the nuisance feature less entangled. Limit: A changed-background test can diagnose sensitivity; it does not prove the model’s complete internal reasoning."/>
            <wp:cNvGraphicFramePr>
              <a:graphicFrameLocks noChangeAspect="1"/>
            </wp:cNvGraphicFramePr>
            <a:graphic>
              <a:graphicData uri="http://schemas.openxmlformats.org/drawingml/2006/picture">
                <pic:pic>
                  <pic:nvPicPr>
                    <pic:cNvPr id="0" name="academy-story-ai-7-10-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confounder</w:t>
      </w:r>
      <w:r>
        <w:rPr>
          <w:b w:val="0"/>
        </w:rPr>
        <w:t xml:space="preserve"> can provide an alternative explanation for a result. Crossing conditions makes the intended feature and the nuisance feature less entangled.</w:t>
      </w:r>
    </w:p>
    <w:p>
      <w:pPr>
        <w:spacing w:line="336" w:lineRule="auto" w:after="180"/>
      </w:pPr>
      <w:r>
        <w:rPr>
          <w:b w:val="0"/>
        </w:rPr>
        <w:t>Limit: A changed-background test can diagnose sensitivity; it does not prove the model’s complete internal reasoning.</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A changed-background test can diagnose sensitivity; it does not prove the model’s complete internal reasoning.</w:t>
      </w:r>
    </w:p>
    <w:p>
      <w:pPr>
        <w:pStyle w:val="Heading2"/>
      </w:pPr>
      <w:r>
        <w:t>06. Make the idea visible in your project</w:t>
      </w:r>
    </w:p>
    <w:p>
      <w:r>
        <w:drawing>
          <wp:inline xmlns:a="http://schemas.openxmlformats.org/drawingml/2006/main" xmlns:pic="http://schemas.openxmlformats.org/drawingml/2006/picture">
            <wp:extent cx="5486400" cy="3681984"/>
            <wp:docPr id="10" name="Picture 10"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Draw the four condition/background combinations. Which variables were coupled before, and why would collecting only healthy-white and spotted-blue again leave the confounding unresolved?"/>
            <wp:cNvGraphicFramePr>
              <a:graphicFrameLocks noChangeAspect="1"/>
            </wp:cNvGraphicFramePr>
            <a:graphic>
              <a:graphicData uri="http://schemas.openxmlformats.org/drawingml/2006/picture">
                <pic:pic>
                  <pic:nvPicPr>
                    <pic:cNvPr id="0" name="academy-story-ai-7-10-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Draw the four condition/background combinations.</w:t>
      </w:r>
    </w:p>
    <w:p>
      <w:pPr>
        <w:spacing w:line="336" w:lineRule="auto" w:after="180"/>
      </w:pPr>
      <w:r>
        <w:rPr>
          <w:b w:val="0"/>
        </w:rPr>
        <w:t>Which variables were coupled before, and why would collecting only healthy-white and spotted-blue again leave the confounding unresolved?</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Condition and background change together in the original collection. Collect healthy-white, healthy-blue, spotted-white and spotted-blue cases.</w:t>
      </w:r>
    </w:p>
    <w:p>
      <w:pPr>
        <w:spacing w:line="336" w:lineRule="auto" w:after="180"/>
      </w:pPr>
      <w:r>
        <w:rPr>
          <w:b w:val="0"/>
        </w:rPr>
        <w:t xml:space="preserve">Compare </w:t>
      </w:r>
      <w:r>
        <w:rPr>
          <w:b/>
        </w:rPr>
        <w:t>prediction</w:t>
      </w:r>
      <w:r>
        <w:rPr>
          <w:b w:val="0"/>
        </w:rPr>
        <w:t xml:space="preserve">s when the same leaf’s background changes under a </w:t>
      </w:r>
      <w:r>
        <w:rPr>
          <w:b/>
        </w:rPr>
        <w:t>control</w:t>
      </w:r>
      <w:r>
        <w:rPr>
          <w:b w:val="0"/>
        </w:rPr>
        <w:t>led test. Changed case: The collection does not resolve the background confounding.</w:t>
      </w:r>
    </w:p>
    <w:p>
      <w:pPr>
        <w:spacing w:line="336" w:lineRule="auto" w:after="180"/>
      </w:pPr>
      <w:r>
        <w:rPr>
          <w:b w:val="0"/>
        </w:rPr>
        <w:t>The same two variables remain coupled instead of being varied separately.</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Confounders and controls: the case</w:t>
      </w:r>
    </w:p>
    <w:p>
      <w:pPr>
        <w:pStyle w:val="Heading3"/>
      </w:pPr>
      <w:r>
        <w:t>02. Follow the deciding steps</w:t>
      </w:r>
    </w:p>
    <w:p>
      <w:pPr>
        <w:pStyle w:val="Heading3"/>
      </w:pPr>
      <w:r>
        <w:t>03. Cross class with paper background</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