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ai-7/11</w:t>
      </w:r>
    </w:p>
    <w:p>
      <w:pPr>
        <w:pStyle w:val="Title"/>
      </w:pPr>
      <w:r>
        <w:t>Sampling variability</w:t>
      </w:r>
    </w:p>
    <w:p>
      <w:r>
        <w:t>Project: Reproducible AI Research Study</w:t>
      </w:r>
    </w:p>
    <w:p>
      <w:pPr>
        <w:pStyle w:val="Heading1"/>
      </w:pPr>
      <w:r>
        <w:t>Ask which units were sampled and what makes each sample equally likely.</w:t>
      </w:r>
    </w:p>
    <w:p>
      <w:r>
        <w:t>Teach exact probabilities without inventing observed studies, independent draws or classifier confidence intervals.</w:t>
      </w:r>
    </w:p>
    <w:p>
      <w:r>
        <w:t>Model six distinct-ID pairs → inspect probability bars → contrast two classifier rates → assess new-value enumeration → preserve selection and evidence limits.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sampling variability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Confounders and controls.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confounders and controls</w:t>
      </w:r>
    </w:p>
    <w:p>
      <w:pPr>
        <w:spacing w:line="336" w:lineRule="auto" w:after="180"/>
      </w:pPr>
      <w:r>
        <w:rPr>
          <w:b w:val="0"/>
        </w:rPr>
        <w:t xml:space="preserve">Reference example, not the only acceptable wording: Teacher explanation: A confounder changes alongside the intended factor and can offer another explanation. Controls aim to isolate the proposed </w:t>
      </w:r>
      <w:r>
        <w:rPr>
          <w:b/>
        </w:rPr>
        <w:t>mechanism</w:t>
      </w:r>
      <w:r>
        <w:rPr>
          <w:b w:val="0"/>
        </w:rPr>
        <w:t>.</w:t>
      </w:r>
    </w:p>
    <w:p>
      <w:pPr>
        <w:spacing w:line="336" w:lineRule="auto" w:after="180"/>
      </w:pPr>
      <w:r>
        <w:rPr>
          <w:b w:val="0"/>
        </w:rPr>
        <w:t>For a toy comparison vary only retrieval method while holding corpus, queries, cutoff and relevance rubric fixed. Randomise or counterbalance order when order effects matter.</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baselines and fair comparisons</w:t>
      </w:r>
    </w:p>
    <w:p>
      <w:pPr>
        <w:spacing w:line="336" w:lineRule="auto" w:after="180"/>
      </w:pPr>
      <w:r>
        <w:rPr>
          <w:b w:val="0"/>
        </w:rPr>
        <w:t xml:space="preserve">Reference example, not the only acceptable wording: Teacher explanation: Fair baselines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For a room-reporting study use manual authoritative lookup or a deterministic same-room rule, not random room names. Match cases, available sources and scoring.</w:t>
      </w:r>
    </w:p>
    <w:p>
      <w:pPr>
        <w:spacing w:line="336" w:lineRule="auto" w:after="180"/>
      </w:pPr>
      <w:r>
        <w:rPr>
          <w:b w:val="0"/>
        </w:rPr>
        <w:t>Without opening the old lesson, explain one key idea from Replication and reproduction.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replication and reproduction</w:t>
      </w:r>
    </w:p>
    <w:p>
      <w:pPr>
        <w:spacing w:line="336" w:lineRule="auto" w:after="180"/>
      </w:pPr>
      <w:r>
        <w:rPr>
          <w:b w:val="0"/>
        </w:rPr>
        <w:t xml:space="preserve">Reference example, not the only acceptable wording: Teacher explanation: Reproducing a computation uses recorded artifacts; replication collects new </w:t>
      </w:r>
      <w:r>
        <w:rPr>
          <w:b/>
        </w:rPr>
        <w:t>evidence</w:t>
      </w:r>
      <w:r>
        <w:rPr>
          <w:b w:val="0"/>
        </w:rPr>
        <w:t xml:space="preserve"> under a comparable question.</w:t>
      </w:r>
    </w:p>
    <w:p>
      <w:pPr>
        <w:spacing w:line="336" w:lineRule="auto" w:after="180"/>
      </w:pPr>
      <w:r>
        <w:rPr>
          <w:b w:val="0"/>
        </w:rPr>
        <w:t>Naming conventions vary, so define the terms in the project. Here replay means same artifacts/procedure; new-data replication means newly collected eligible cases under the same plan.</w:t>
      </w:r>
    </w:p>
    <w:p>
      <w:pPr>
        <w:spacing w:line="336" w:lineRule="auto" w:after="180"/>
      </w:pPr>
      <w:r>
        <w:rPr>
          <w:b w:val="0"/>
        </w:rPr>
        <w:t>Preserve environment, data versions and raw results.</w:t>
      </w:r>
    </w:p>
    <w:p>
      <w:pPr>
        <w:pStyle w:val="Heading2"/>
      </w:pPr>
      <w:r>
        <w:t>Pictured end goal</w:t>
      </w:r>
    </w:p>
    <w:p>
      <w:pPr>
        <w:spacing w:line="336" w:lineRule="auto" w:after="180"/>
      </w:pPr>
      <w:r>
        <w:rPr>
          <w:b w:val="0"/>
        </w:rPr>
        <w:t xml:space="preserve">Explain </w:t>
      </w:r>
      <w:r>
        <w:rPr>
          <w:b/>
        </w:rPr>
        <w:t>sampling variability</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Confounders and controls</w:t>
      </w:r>
    </w:p>
    <w:p>
      <w:pPr>
        <w:pStyle w:val="Heading3"/>
      </w:pPr>
      <w:r>
        <w:t>Baselines and fair comparisons</w:t>
      </w:r>
    </w:p>
    <w:p>
      <w:pPr>
        <w:pStyle w:val="Heading3"/>
      </w:pPr>
      <w:r>
        <w:t>Replication and reproduction</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Sampling variability</w:t>
      </w:r>
      <w:r>
        <w:rPr>
          <w:b w:val="0"/>
        </w:rPr>
        <w:t xml:space="preserve"> means different eligible samples can give different estimates even under the same population. Separate this from procedure changes.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sampling variability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exact sampling possibilities and observed-rate limits separately</w:t>
      </w:r>
    </w:p>
    <w:p>
      <w:r>
        <w:t>Do not transfer the finite toy model’s probabilities to unrelated classifier samples.</w:t>
      </w:r>
    </w:p>
    <w:p>
      <w:pPr>
        <w:pStyle w:val="Heading2"/>
      </w:pPr>
      <w:r>
        <w:t>Definitions and complete finite-population contract</w:t>
      </w:r>
    </w:p>
    <w:p>
      <w:pPr>
        <w:spacing w:line="336" w:lineRule="auto" w:after="180"/>
      </w:pPr>
      <w:r>
        <w:rPr>
          <w:b/>
        </w:rPr>
        <w:t>Sampling variability</w:t>
      </w:r>
      <w:r>
        <w:rPr>
          <w:b w:val="0"/>
        </w:rPr>
        <w:t xml:space="preserve"> means different eligible samples can give different estimates even under the same population. Separate this from procedure changes.</w:t>
      </w:r>
    </w:p>
    <w:p>
      <w:pPr>
        <w:spacing w:line="336" w:lineRule="auto" w:after="180"/>
      </w:pPr>
      <w:r>
        <w:rPr>
          <w:b w:val="0"/>
        </w:rPr>
        <w:t xml:space="preserve">Consider finite population values 1, 1, 3, 3 with distinct IDs. Enumerate the six unordered samples of size 2 </w:t>
      </w:r>
      <w:r>
        <w:rPr>
          <w:b/>
        </w:rPr>
        <w:t>without replacement</w:t>
      </w:r>
      <w:r>
        <w:rPr>
          <w:b w:val="0"/>
        </w:rPr>
        <w:t>. Their means are 1, 2, 2, 2, 2,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Sampling-model item</w:t>
            </w:r>
          </w:p>
        </w:tc>
        <w:tc>
          <w:tcPr>
            <w:tcW w:type="dxa" w:w="5112"/>
          </w:tcPr>
          <w:p>
            <w:r>
              <w:t>Complete fictional finite-population rule</w:t>
            </w:r>
          </w:p>
        </w:tc>
      </w:tr>
      <w:tr>
        <w:tc>
          <w:tcPr>
            <w:tcW w:type="dxa" w:w="5112"/>
          </w:tcPr>
          <w:p>
            <w:r>
              <w:t>Known population</w:t>
            </w:r>
          </w:p>
        </w:tc>
        <w:tc>
          <w:tcPr>
            <w:tcW w:type="dxa" w:w="5112"/>
          </w:tcPr>
          <w:p>
            <w:r>
              <w:t>U1=1, U2=1, U3=3, U4=3; four distinct IDs</w:t>
            </w:r>
          </w:p>
        </w:tc>
      </w:tr>
      <w:tr>
        <w:tc>
          <w:tcPr>
            <w:tcW w:type="dxa" w:w="5112"/>
          </w:tcPr>
          <w:p>
            <w:r>
              <w:t>Sample</w:t>
            </w:r>
          </w:p>
        </w:tc>
        <w:tc>
          <w:tcPr>
            <w:tcW w:type="dxa" w:w="5112"/>
          </w:tcPr>
          <w:p>
            <w:r>
              <w:t>Two different IDs, without replacement within a sample</w:t>
            </w:r>
          </w:p>
        </w:tc>
      </w:tr>
      <w:tr>
        <w:tc>
          <w:tcPr>
            <w:tcW w:type="dxa" w:w="5112"/>
          </w:tcPr>
          <w:p>
            <w:r>
              <w:t>Probability model</w:t>
            </w:r>
          </w:p>
        </w:tc>
        <w:tc>
          <w:tcPr>
            <w:tcW w:type="dxa" w:w="5112"/>
          </w:tcPr>
          <w:p>
            <w:r>
              <w:t>All six unordered ID pairs equally likely</w:t>
            </w:r>
          </w:p>
        </w:tc>
      </w:tr>
      <w:tr>
        <w:tc>
          <w:tcPr>
            <w:tcW w:type="dxa" w:w="5112"/>
          </w:tcPr>
          <w:p>
            <w:r>
              <w:t>Statistic</w:t>
            </w:r>
          </w:p>
        </w:tc>
        <w:tc>
          <w:tcPr>
            <w:tcW w:type="dxa" w:w="5112"/>
          </w:tcPr>
          <w:p>
            <w:r>
              <w:t>Arithmetic mean of the two selected values</w:t>
            </w:r>
          </w:p>
        </w:tc>
      </w:tr>
      <w:tr>
        <w:tc>
          <w:tcPr>
            <w:tcW w:type="dxa" w:w="5112"/>
          </w:tcPr>
          <w:p>
            <w:r>
              <w:t>All possible sample means</w:t>
            </w:r>
          </w:p>
        </w:tc>
        <w:tc>
          <w:tcPr>
            <w:tcW w:type="dxa" w:w="5112"/>
          </w:tcPr>
          <w:p>
            <w:r>
              <w:t>1, 2, 2, 2, 2, 3 in the declared pair order</w:t>
            </w:r>
          </w:p>
        </w:tc>
      </w:tr>
      <w:tr>
        <w:tc>
          <w:tcPr>
            <w:tcW w:type="dxa" w:w="5112"/>
          </w:tcPr>
          <w:p>
            <w:r>
              <w:t>Probability of mean 2</w:t>
            </w:r>
          </w:p>
        </w:tc>
        <w:tc>
          <w:tcPr>
            <w:tcW w:type="dxa" w:w="5112"/>
          </w:tcPr>
          <w:p>
            <w:r>
              <w:t>Four of six eligible pairs = 2/3</w:t>
            </w:r>
          </w:p>
        </w:tc>
      </w:tr>
      <w:tr>
        <w:tc>
          <w:tcPr>
            <w:tcW w:type="dxa" w:w="5112"/>
          </w:tcPr>
          <w:p>
            <w:r>
              <w:t>Average of all possible means</w:t>
            </w:r>
          </w:p>
        </w:tc>
        <w:tc>
          <w:tcPr>
            <w:tcW w:type="dxa" w:w="5112"/>
          </w:tcPr>
          <w:p>
            <w:r>
              <w:t>2, equal to this known population mean</w:t>
            </w:r>
          </w:p>
        </w:tc>
      </w:tr>
      <w:tr>
        <w:tc>
          <w:tcPr>
            <w:tcW w:type="dxa" w:w="5112"/>
          </w:tcPr>
          <w:p>
            <w:r>
              <w:t>Dependence and counting</w:t>
            </w:r>
          </w:p>
        </w:tc>
        <w:tc>
          <w:tcPr>
            <w:tcW w:type="dxa" w:w="5112"/>
          </w:tcPr>
          <w:p>
            <w:r>
              <w:t>Do not merge IDs with equal values; without-replacement draws are not independent</w:t>
            </w:r>
          </w:p>
        </w:tc>
      </w:tr>
      <w:tr>
        <w:tc>
          <w:tcPr>
            <w:tcW w:type="dxa" w:w="5112"/>
          </w:tcPr>
          <w:p>
            <w:r>
              <w:t>Separate picture</w:t>
            </w:r>
          </w:p>
        </w:tc>
        <w:tc>
          <w:tcPr>
            <w:tcW w:type="dxa" w:w="5112"/>
          </w:tcPr>
          <w:p>
            <w:r>
              <w:t>Different four-case classifier samples score 3/4 and 2/4; no sampling probability model supplied</w:t>
            </w:r>
          </w:p>
        </w:tc>
      </w:tr>
      <w:tr>
        <w:tc>
          <w:tcPr>
            <w:tcW w:type="dxa" w:w="5112"/>
          </w:tcPr>
          <w:p>
            <w:r>
              <w:t>Scope</w:t>
            </w:r>
          </w:p>
        </w:tc>
        <w:tc>
          <w:tcPr>
            <w:tcW w:type="dxa" w:w="5112"/>
          </w:tcPr>
          <w:p>
            <w:r>
              <w:t>Exact enumeration under the stated toy model, not a random experiment, confidence interval or real model evaluation</w:t>
            </w:r>
          </w:p>
        </w:tc>
      </w:tr>
    </w:tbl>
    <w:p>
      <w:pPr>
        <w:pStyle w:val="Heading2"/>
      </w:pPr>
      <w:r>
        <w:t>Main ID-pair ledger, native distribution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Unordered ID pair</w:t>
            </w:r>
          </w:p>
        </w:tc>
        <w:tc>
          <w:tcPr>
            <w:tcW w:type="dxa" w:w="2556"/>
          </w:tcPr>
          <w:p>
            <w:r>
              <w:t>Selected values</w:t>
            </w:r>
          </w:p>
        </w:tc>
        <w:tc>
          <w:tcPr>
            <w:tcW w:type="dxa" w:w="2556"/>
          </w:tcPr>
          <w:p>
            <w:r>
              <w:t>Sample mean</w:t>
            </w:r>
          </w:p>
        </w:tc>
        <w:tc>
          <w:tcPr>
            <w:tcW w:type="dxa" w:w="2556"/>
          </w:tcPr>
          <w:p>
            <w:r>
              <w:t>Model probability</w:t>
            </w:r>
          </w:p>
        </w:tc>
      </w:tr>
      <w:tr>
        <w:tc>
          <w:tcPr>
            <w:tcW w:type="dxa" w:w="2556"/>
          </w:tcPr>
          <w:p>
            <w:r>
              <w:t>U1, U2</w:t>
            </w:r>
          </w:p>
        </w:tc>
        <w:tc>
          <w:tcPr>
            <w:tcW w:type="dxa" w:w="2556"/>
          </w:tcPr>
          <w:p>
            <w:r>
              <w:t>1, 1</w:t>
            </w:r>
          </w:p>
        </w:tc>
        <w:tc>
          <w:tcPr>
            <w:tcW w:type="dxa" w:w="2556"/>
          </w:tcPr>
          <w:p>
            <w:r>
              <w:t>1</w:t>
            </w:r>
          </w:p>
        </w:tc>
        <w:tc>
          <w:tcPr>
            <w:tcW w:type="dxa" w:w="2556"/>
          </w:tcPr>
          <w:p>
            <w:r>
              <w:t>1/6</w:t>
            </w:r>
          </w:p>
        </w:tc>
      </w:tr>
      <w:tr>
        <w:tc>
          <w:tcPr>
            <w:tcW w:type="dxa" w:w="2556"/>
          </w:tcPr>
          <w:p>
            <w:r>
              <w:t>U1, U3</w:t>
            </w:r>
          </w:p>
        </w:tc>
        <w:tc>
          <w:tcPr>
            <w:tcW w:type="dxa" w:w="2556"/>
          </w:tcPr>
          <w:p>
            <w:r>
              <w:t>1, 3</w:t>
            </w:r>
          </w:p>
        </w:tc>
        <w:tc>
          <w:tcPr>
            <w:tcW w:type="dxa" w:w="2556"/>
          </w:tcPr>
          <w:p>
            <w:r>
              <w:t>2</w:t>
            </w:r>
          </w:p>
        </w:tc>
        <w:tc>
          <w:tcPr>
            <w:tcW w:type="dxa" w:w="2556"/>
          </w:tcPr>
          <w:p>
            <w:r>
              <w:t>1/6</w:t>
            </w:r>
          </w:p>
        </w:tc>
      </w:tr>
      <w:tr>
        <w:tc>
          <w:tcPr>
            <w:tcW w:type="dxa" w:w="2556"/>
          </w:tcPr>
          <w:p>
            <w:r>
              <w:t>U1, U4</w:t>
            </w:r>
          </w:p>
        </w:tc>
        <w:tc>
          <w:tcPr>
            <w:tcW w:type="dxa" w:w="2556"/>
          </w:tcPr>
          <w:p>
            <w:r>
              <w:t>1, 3</w:t>
            </w:r>
          </w:p>
        </w:tc>
        <w:tc>
          <w:tcPr>
            <w:tcW w:type="dxa" w:w="2556"/>
          </w:tcPr>
          <w:p>
            <w:r>
              <w:t>2</w:t>
            </w:r>
          </w:p>
        </w:tc>
        <w:tc>
          <w:tcPr>
            <w:tcW w:type="dxa" w:w="2556"/>
          </w:tcPr>
          <w:p>
            <w:r>
              <w:t>1/6</w:t>
            </w:r>
          </w:p>
        </w:tc>
      </w:tr>
      <w:tr>
        <w:tc>
          <w:tcPr>
            <w:tcW w:type="dxa" w:w="2556"/>
          </w:tcPr>
          <w:p>
            <w:r>
              <w:t>U2, U3</w:t>
            </w:r>
          </w:p>
        </w:tc>
        <w:tc>
          <w:tcPr>
            <w:tcW w:type="dxa" w:w="2556"/>
          </w:tcPr>
          <w:p>
            <w:r>
              <w:t>1, 3</w:t>
            </w:r>
          </w:p>
        </w:tc>
        <w:tc>
          <w:tcPr>
            <w:tcW w:type="dxa" w:w="2556"/>
          </w:tcPr>
          <w:p>
            <w:r>
              <w:t>2</w:t>
            </w:r>
          </w:p>
        </w:tc>
        <w:tc>
          <w:tcPr>
            <w:tcW w:type="dxa" w:w="2556"/>
          </w:tcPr>
          <w:p>
            <w:r>
              <w:t>1/6</w:t>
            </w:r>
          </w:p>
        </w:tc>
      </w:tr>
      <w:tr>
        <w:tc>
          <w:tcPr>
            <w:tcW w:type="dxa" w:w="2556"/>
          </w:tcPr>
          <w:p>
            <w:r>
              <w:t>U2, U4</w:t>
            </w:r>
          </w:p>
        </w:tc>
        <w:tc>
          <w:tcPr>
            <w:tcW w:type="dxa" w:w="2556"/>
          </w:tcPr>
          <w:p>
            <w:r>
              <w:t>1, 3</w:t>
            </w:r>
          </w:p>
        </w:tc>
        <w:tc>
          <w:tcPr>
            <w:tcW w:type="dxa" w:w="2556"/>
          </w:tcPr>
          <w:p>
            <w:r>
              <w:t>2</w:t>
            </w:r>
          </w:p>
        </w:tc>
        <w:tc>
          <w:tcPr>
            <w:tcW w:type="dxa" w:w="2556"/>
          </w:tcPr>
          <w:p>
            <w:r>
              <w:t>1/6</w:t>
            </w:r>
          </w:p>
        </w:tc>
      </w:tr>
      <w:tr>
        <w:tc>
          <w:tcPr>
            <w:tcW w:type="dxa" w:w="2556"/>
          </w:tcPr>
          <w:p>
            <w:r>
              <w:t>U3, U4</w:t>
            </w:r>
          </w:p>
        </w:tc>
        <w:tc>
          <w:tcPr>
            <w:tcW w:type="dxa" w:w="2556"/>
          </w:tcPr>
          <w:p>
            <w:r>
              <w:t>3, 3</w:t>
            </w:r>
          </w:p>
        </w:tc>
        <w:tc>
          <w:tcPr>
            <w:tcW w:type="dxa" w:w="2556"/>
          </w:tcPr>
          <w:p>
            <w:r>
              <w:t>3</w:t>
            </w:r>
          </w:p>
        </w:tc>
        <w:tc>
          <w:tcPr>
            <w:tcW w:type="dxa" w:w="2556"/>
          </w:tcPr>
          <w:p>
            <w:r>
              <w:t>1/6</w:t>
            </w:r>
          </w:p>
        </w:tc>
      </w:tr>
      <w:tr>
        <w:tc>
          <w:tcPr>
            <w:tcW w:type="dxa" w:w="2556"/>
          </w:tcPr>
          <w:p>
            <w:r>
              <w:t>Summary</w:t>
            </w:r>
          </w:p>
        </w:tc>
        <w:tc>
          <w:tcPr>
            <w:tcW w:type="dxa" w:w="2556"/>
          </w:tcPr>
          <w:p>
            <w:r>
              <w:t>Six equally likely ID pairs</w:t>
            </w:r>
          </w:p>
        </w:tc>
        <w:tc>
          <w:tcPr>
            <w:tcW w:type="dxa" w:w="2556"/>
          </w:tcPr>
          <w:p>
            <w:r>
              <w:t>Average = (1+2+2+2+2+3)/6 = 2</w:t>
            </w:r>
          </w:p>
        </w:tc>
        <w:tc>
          <w:tcPr>
            <w:tcW w:type="dxa" w:w="2556"/>
          </w:tcPr>
          <w:p>
            <w:r>
              <w:t>P(mean 2) = 4/6 = 2/3</w:t>
            </w:r>
          </w:p>
        </w:tc>
      </w:tr>
    </w:tbl>
    <w:p>
      <w:r>
        <w:drawing>
          <wp:inline xmlns:a="http://schemas.openxmlformats.org/drawingml/2006/main" xmlns:pic="http://schemas.openxmlformats.org/drawingml/2006/picture">
            <wp:extent cx="5161935" cy="3200400"/>
            <wp:docPr id="1" name="Picture 1" descr="Exact sampling distribution for choosing two distinct IDs uniformly from values one, one, three, three. One of six unordered pairs has mean one, four have mean two and one has mean three. Probabilities are one sixth, two thirds and one sixth; the average of the six means is two."/>
            <wp:cNvGraphicFramePr>
              <a:graphicFrameLocks noChangeAspect="1"/>
            </wp:cNvGraphicFramePr>
            <a:graphic>
              <a:graphicData uri="http://schemas.openxmlformats.org/drawingml/2006/picture">
                <pic:pic>
                  <pic:nvPicPr>
                    <pic:cNvPr id="0" name="ai-7-11-exact-sampling-distribution.png"/>
                    <pic:cNvPicPr/>
                  </pic:nvPicPr>
                  <pic:blipFill>
                    <a:blip r:embed="rId9"/>
                    <a:stretch>
                      <a:fillRect/>
                    </a:stretch>
                  </pic:blipFill>
                  <pic:spPr>
                    <a:xfrm>
                      <a:off x="0" y="0"/>
                      <a:ext cx="5161935" cy="3200400"/>
                    </a:xfrm>
                    <a:prstGeom prst="rect"/>
                  </pic:spPr>
                </pic:pic>
              </a:graphicData>
            </a:graphic>
          </wp:inline>
        </w:drawing>
      </w:r>
    </w:p>
    <w:p>
      <w:pPr>
        <w:spacing w:line="336" w:lineRule="auto" w:after="180"/>
      </w:pPr>
      <w:r>
        <w:rPr>
          <w:b w:val="0"/>
        </w:rPr>
        <w:t>Main U1/U2 have value one and U3/U4 value three. Six uniform unordered two-ID samples give means one, two, two, two, two, three; average two and probability of mean two is four sixths. Equal values remain distinct IDs, enumeration is not six observed experiments, and without-replacement draws are not independent. Picture rates 75%/50% differ by 25 points, with no supplied sampling model or interval.</w:t>
      </w:r>
    </w:p>
    <w:p>
      <w:pPr>
        <w:spacing w:line="336" w:lineRule="auto" w:after="180"/>
      </w:pPr>
      <w:r>
        <w:rPr>
          <w:b w:val="0"/>
        </w:rPr>
        <w:t>Identical fixed deterministic records should agree on replay. Selected values zero, zero, four, four yield means zero, two, two, two, two, four; average two and mean two occurs four of six. Preserve exact IDs and the uniform sample rule, without claiming a real study or broader uncertainty analysis.</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Population values are 1, 1, 3, 3, with four distinct IDs. Choose two IDs uniformly without replacement. List all six unordered pairs and their means, then find the mean of those means and the chance of obtaining a mean of 2.</w:t>
            </w:r>
          </w:p>
        </w:tc>
        <w:tc>
          <w:tcPr>
            <w:tcW w:type="dxa" w:w="3408"/>
          </w:tcPr>
          <w:p>
            <w:r>
              <w:t>Consider finite population values 1, 1, 3, 3 with distinct IDs. Enumerate the six unordered samples of size 2 without replacement.</w:t>
            </w:r>
          </w:p>
        </w:tc>
        <w:tc>
          <w:tcPr>
            <w:tcW w:type="dxa" w:w="3408"/>
          </w:tcPr>
          <w:p>
            <w:r>
              <w:t>Mean = (1+2+2+2+2+3)/6=2; mean 2 occurs 4/6=2/3. The population mean is 2, while individual samples differ.</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Mean = (1+2+2+2+2+3)/6=2; mean 2 occurs 4/6=2/3. The population mean is 2, while individual samples differ. Qualification: This finite example is not a general normality guarantee or a model of a biased convenience sample.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Population values are 1, 1, 3, 3, with four distinct IDs. Choose two IDs uniformly without replacement. List all six unordered pairs and their means, then find the mean of those means and the chance of obtaining a mean of 2.</w:t>
      </w:r>
    </w:p>
    <w:p>
      <w:pPr>
        <w:spacing w:line="336" w:lineRule="auto" w:after="180"/>
      </w:pPr>
      <w:r>
        <w:rPr>
          <w:b w:val="0"/>
        </w:rPr>
        <w:t>Mean = (1+2+2+2+2+3)/6=2; mean 2 occurs 4/6=2/3. The population mean is 2, while individual samples differ.</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Selection, identity and deterministic-replay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Sampling-variability probe</w:t>
            </w:r>
          </w:p>
        </w:tc>
        <w:tc>
          <w:tcPr>
            <w:tcW w:type="dxa" w:w="5112"/>
          </w:tcPr>
          <w:p>
            <w:r>
              <w:t>Expected interpretation</w:t>
            </w:r>
          </w:p>
        </w:tc>
      </w:tr>
      <w:tr>
        <w:tc>
          <w:tcPr>
            <w:tcW w:type="dxa" w:w="5112"/>
          </w:tcPr>
          <w:p>
            <w:r>
              <w:t>Equal values with distinct IDs</w:t>
            </w:r>
          </w:p>
        </w:tc>
        <w:tc>
          <w:tcPr>
            <w:tcW w:type="dxa" w:w="5112"/>
          </w:tcPr>
          <w:p>
            <w:r>
              <w:t>Remain separate eligible units</w:t>
            </w:r>
          </w:p>
        </w:tc>
      </w:tr>
      <w:tr>
        <w:tc>
          <w:tcPr>
            <w:tcW w:type="dxa" w:w="5112"/>
          </w:tcPr>
          <w:p>
            <w:r>
              <w:t>Choose two uniformly without replacement</w:t>
            </w:r>
          </w:p>
        </w:tc>
        <w:tc>
          <w:tcPr>
            <w:tcW w:type="dxa" w:w="5112"/>
          </w:tcPr>
          <w:p>
            <w:r>
              <w:t>Six equally likely unordered pairs for four IDs</w:t>
            </w:r>
          </w:p>
        </w:tc>
      </w:tr>
      <w:tr>
        <w:tc>
          <w:tcPr>
            <w:tcW w:type="dxa" w:w="5112"/>
          </w:tcPr>
          <w:p>
            <w:r>
              <w:t>Six sample possibilities listed</w:t>
            </w:r>
          </w:p>
        </w:tc>
        <w:tc>
          <w:tcPr>
            <w:tcW w:type="dxa" w:w="5112"/>
          </w:tcPr>
          <w:p>
            <w:r>
              <w:t>Not six independently observed experiments</w:t>
            </w:r>
          </w:p>
        </w:tc>
      </w:tr>
      <w:tr>
        <w:tc>
          <w:tcPr>
            <w:tcW w:type="dxa" w:w="5112"/>
          </w:tcPr>
          <w:p>
            <w:r>
              <w:t>A sample mean is 1 or 3</w:t>
            </w:r>
          </w:p>
        </w:tc>
        <w:tc>
          <w:tcPr>
            <w:tcW w:type="dxa" w:w="5112"/>
          </w:tcPr>
          <w:p>
            <w:r>
              <w:t>Compatible with fixed population mean 2 under this model</w:t>
            </w:r>
          </w:p>
        </w:tc>
      </w:tr>
      <w:tr>
        <w:tc>
          <w:tcPr>
            <w:tcW w:type="dxa" w:w="5112"/>
          </w:tcPr>
          <w:p>
            <w:r>
              <w:t>Four pairs have mean 2</w:t>
            </w:r>
          </w:p>
        </w:tc>
        <w:tc>
          <w:tcPr>
            <w:tcW w:type="dxa" w:w="5112"/>
          </w:tcPr>
          <w:p>
            <w:r>
              <w:t>Exact model probability 4/6, not a universal sampling rule</w:t>
            </w:r>
          </w:p>
        </w:tc>
      </w:tr>
      <w:tr>
        <w:tc>
          <w:tcPr>
            <w:tcW w:type="dxa" w:w="5112"/>
          </w:tcPr>
          <w:p>
            <w:r>
              <w:t>Selection rule changes</w:t>
            </w:r>
          </w:p>
        </w:tc>
        <w:tc>
          <w:tcPr>
            <w:tcW w:type="dxa" w:w="5112"/>
          </w:tcPr>
          <w:p>
            <w:r>
              <w:t>Recompute probabilities; do not reuse uniform-pair weights blindly</w:t>
            </w:r>
          </w:p>
        </w:tc>
      </w:tr>
      <w:tr>
        <w:tc>
          <w:tcPr>
            <w:tcW w:type="dxa" w:w="5112"/>
          </w:tcPr>
          <w:p>
            <w:r>
              <w:t>New classifier sample differs</w:t>
            </w:r>
          </w:p>
        </w:tc>
        <w:tc>
          <w:tcPr>
            <w:tcW w:type="dxa" w:w="5112"/>
          </w:tcPr>
          <w:p>
            <w:r>
              <w:t>May reflect changed included cases; not automatic model drift</w:t>
            </w:r>
          </w:p>
        </w:tc>
      </w:tr>
      <w:tr>
        <w:tc>
          <w:tcPr>
            <w:tcW w:type="dxa" w:w="5112"/>
          </w:tcPr>
          <w:p>
            <w:r>
              <w:t>Same deterministic cases score differently</w:t>
            </w:r>
          </w:p>
        </w:tc>
        <w:tc>
          <w:tcPr>
            <w:tcW w:type="dxa" w:w="5112"/>
          </w:tcPr>
          <w:p>
            <w:r>
              <w:t>Inspect data, code, settings and scoring changes</w:t>
            </w:r>
          </w:p>
        </w:tc>
      </w:tr>
      <w:tr>
        <w:tc>
          <w:tcPr>
            <w:tcW w:type="dxa" w:w="5112"/>
          </w:tcPr>
          <w:p>
            <w:r>
              <w:t>Only two observed rates supplied</w:t>
            </w:r>
          </w:p>
        </w:tc>
        <w:tc>
          <w:tcPr>
            <w:tcW w:type="dxa" w:w="5112"/>
          </w:tcPr>
          <w:p>
            <w:r>
              <w:t>No confidence interval or probability of the difference established</w:t>
            </w:r>
          </w:p>
        </w:tc>
      </w:tr>
    </w:tbl>
    <w:p>
      <w:pPr>
        <w:pStyle w:val="Heading2"/>
      </w:pPr>
      <w:r>
        <w:t>Separate classifier samples and model-information contrast</w:t>
      </w:r>
    </w:p>
    <w:p>
      <w:pPr>
        <w:spacing w:line="336" w:lineRule="auto" w:after="180"/>
      </w:pPr>
      <w:r>
        <w:rPr>
          <w:b w:val="0"/>
        </w:rPr>
        <w:t>Two small samples can differ. A fixed classifier is scored on two distinct four-case samples from a declared collection.</w:t>
      </w:r>
    </w:p>
    <w:p>
      <w:pPr>
        <w:spacing w:line="336" w:lineRule="auto" w:after="180"/>
      </w:pPr>
      <w:r>
        <w:rPr>
          <w:b w:val="0"/>
        </w:rPr>
        <w:t>Sample A has 3 correct of 4; sample B has 2 correct of 4. The model and rubric are unchanged.</w:t>
      </w:r>
    </w:p>
    <w:p>
      <w:pPr>
        <w:spacing w:line="336" w:lineRule="auto" w:after="180"/>
      </w:pPr>
      <w:r>
        <w:rPr>
          <w:b w:val="0"/>
        </w:rPr>
        <w:t>The picture is a separate fixed-classifier example, not another draw from the four-card population. Sample A has three correct of four, or 75%; B has two of four, or 50%, a difference of 25 percentage points. Different included cases can change the observed rate without changing the classifier or rubric.</w:t>
      </w:r>
    </w:p>
    <w:p>
      <w:pPr>
        <w:spacing w:line="336" w:lineRule="auto" w:after="180"/>
      </w:pPr>
      <w:r>
        <w:rPr>
          <w:b w:val="0"/>
        </w:rPr>
        <w:t>But no sampling design or probability model is supplied for these two samples, so do not borrow the main example’s 2/3 probability or invent a confidence interval. Repeating the same cases with deterministic fixed predictions and unchanged scoring should give the same count; investigate an unexplained mismatch rather than calling it new-sample variability.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distinction</w:t>
            </w:r>
          </w:p>
        </w:tc>
        <w:tc>
          <w:tcPr>
            <w:tcW w:type="dxa" w:w="3408"/>
          </w:tcPr>
          <w:p>
            <w:r>
              <w:t>Main finite model</w:t>
            </w:r>
          </w:p>
        </w:tc>
        <w:tc>
          <w:tcPr>
            <w:tcW w:type="dxa" w:w="3408"/>
          </w:tcPr>
          <w:p>
            <w:r>
              <w:t>Separate classifier picture</w:t>
            </w:r>
          </w:p>
        </w:tc>
      </w:tr>
      <w:tr>
        <w:tc>
          <w:tcPr>
            <w:tcW w:type="dxa" w:w="3408"/>
          </w:tcPr>
          <w:p>
            <w:r>
              <w:t>Population/sample information</w:t>
            </w:r>
          </w:p>
        </w:tc>
        <w:tc>
          <w:tcPr>
            <w:tcW w:type="dxa" w:w="3408"/>
          </w:tcPr>
          <w:p>
            <w:r>
              <w:t>All four IDs/values and uniform pair selection known</w:t>
            </w:r>
          </w:p>
        </w:tc>
        <w:tc>
          <w:tcPr>
            <w:tcW w:type="dxa" w:w="3408"/>
          </w:tcPr>
          <w:p>
            <w:r>
              <w:t>Only two four-case counts supplied</w:t>
            </w:r>
          </w:p>
        </w:tc>
      </w:tr>
      <w:tr>
        <w:tc>
          <w:tcPr>
            <w:tcW w:type="dxa" w:w="3408"/>
          </w:tcPr>
          <w:p>
            <w:r>
              <w:t>Observed/possible quantities</w:t>
            </w:r>
          </w:p>
        </w:tc>
        <w:tc>
          <w:tcPr>
            <w:tcW w:type="dxa" w:w="3408"/>
          </w:tcPr>
          <w:p>
            <w:r>
              <w:t>Six possible means enumerated exactly</w:t>
            </w:r>
          </w:p>
        </w:tc>
        <w:tc>
          <w:tcPr>
            <w:tcW w:type="dxa" w:w="3408"/>
          </w:tcPr>
          <w:p>
            <w:r>
              <w:t>A 3/4 = 75%; B 2/4 = 50%</w:t>
            </w:r>
          </w:p>
        </w:tc>
      </w:tr>
      <w:tr>
        <w:tc>
          <w:tcPr>
            <w:tcW w:type="dxa" w:w="3408"/>
          </w:tcPr>
          <w:p>
            <w:r>
              <w:t>Computed probability</w:t>
            </w:r>
          </w:p>
        </w:tc>
        <w:tc>
          <w:tcPr>
            <w:tcW w:type="dxa" w:w="3408"/>
          </w:tcPr>
          <w:p>
            <w:r>
              <w:t>P(mean 2)=2/3 under stated model</w:t>
            </w:r>
          </w:p>
        </w:tc>
        <w:tc>
          <w:tcPr>
            <w:tcW w:type="dxa" w:w="3408"/>
          </w:tcPr>
          <w:p>
            <w:r>
              <w:t>No probability model supplied</w:t>
            </w:r>
          </w:p>
        </w:tc>
      </w:tr>
      <w:tr>
        <w:tc>
          <w:tcPr>
            <w:tcW w:type="dxa" w:w="3408"/>
          </w:tcPr>
          <w:p>
            <w:r>
              <w:t>What changes</w:t>
            </w:r>
          </w:p>
        </w:tc>
        <w:tc>
          <w:tcPr>
            <w:tcW w:type="dxa" w:w="3408"/>
          </w:tcPr>
          <w:p>
            <w:r>
              <w:t>Which two IDs enter a sample</w:t>
            </w:r>
          </w:p>
        </w:tc>
        <w:tc>
          <w:tcPr>
            <w:tcW w:type="dxa" w:w="3408"/>
          </w:tcPr>
          <w:p>
            <w:r>
              <w:t>Which four cases enter the scored sample</w:t>
            </w:r>
          </w:p>
        </w:tc>
      </w:tr>
      <w:tr>
        <w:tc>
          <w:tcPr>
            <w:tcW w:type="dxa" w:w="3408"/>
          </w:tcPr>
          <w:p>
            <w:r>
              <w:t>Identical deterministic replay</w:t>
            </w:r>
          </w:p>
        </w:tc>
        <w:tc>
          <w:tcPr>
            <w:tcW w:type="dxa" w:w="3408"/>
          </w:tcPr>
          <w:p>
            <w:r>
              <w:t>Same chosen records give same mean</w:t>
            </w:r>
          </w:p>
        </w:tc>
        <w:tc>
          <w:tcPr>
            <w:tcW w:type="dxa" w:w="3408"/>
          </w:tcPr>
          <w:p>
            <w:r>
              <w:t>Same cases/predictions/scoring give same rate</w:t>
            </w:r>
          </w:p>
        </w:tc>
      </w:tr>
      <w:tr>
        <w:tc>
          <w:tcPr>
            <w:tcW w:type="dxa" w:w="3408"/>
          </w:tcPr>
          <w:p>
            <w:r>
              <w:t>Not established</w:t>
            </w:r>
          </w:p>
        </w:tc>
        <w:tc>
          <w:tcPr>
            <w:tcW w:type="dxa" w:w="3408"/>
          </w:tcPr>
          <w:p>
            <w:r>
              <w:t>Broader real-population inference</w:t>
            </w:r>
          </w:p>
        </w:tc>
        <w:tc>
          <w:tcPr>
            <w:tcW w:type="dxa" w:w="3408"/>
          </w:tcPr>
          <w:p>
            <w:r>
              <w:t>Cause, population precision or confidence interval</w:t>
            </w:r>
          </w:p>
        </w:tc>
      </w:tr>
    </w:tbl>
    <w:p>
      <w:pPr>
        <w:pStyle w:val="Heading2"/>
      </w:pPr>
      <w:r>
        <w:t>Picture trace and identical-record replay key</w:t>
      </w:r>
    </w:p>
    <w:p>
      <w:r>
        <w:drawing>
          <wp:inline xmlns:a="http://schemas.openxmlformats.org/drawingml/2006/main" xmlns:pic="http://schemas.openxmlformats.org/drawingml/2006/picture">
            <wp:extent cx="5486400" cy="3182112"/>
            <wp:docPr id="2" name="Picture 2" descr="Keep model fixed: No training or threshold change occurs between samples. → Compute observed rates: A is 75%; B is 50%, differing by 25 percentage points. → Consider sampling: Different included cases can change a small-sample rate."/>
            <wp:cNvGraphicFramePr>
              <a:graphicFrameLocks noChangeAspect="1"/>
            </wp:cNvGraphicFramePr>
            <a:graphic>
              <a:graphicData uri="http://schemas.openxmlformats.org/drawingml/2006/picture">
                <pic:pic>
                  <pic:nvPicPr>
                    <pic:cNvPr id="0" name="academy-story-ai-7-11-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spacing w:line="336" w:lineRule="auto" w:after="180"/>
      </w:pPr>
      <w:r>
        <w:rPr>
          <w:b/>
        </w:rPr>
        <w:t>Sampling variability</w:t>
      </w:r>
      <w:r>
        <w:rPr>
          <w:b w:val="0"/>
        </w:rPr>
        <w:t xml:space="preserve"> means a statistic can vary because different units were observed. Do not automatically attribute every rate change to a model improvement or deterioration.</w:t>
      </w:r>
    </w:p>
    <w:p>
      <w:pPr>
        <w:spacing w:line="336" w:lineRule="auto" w:after="180"/>
      </w:pPr>
      <w:r>
        <w:rPr>
          <w:b w:val="0"/>
        </w:rPr>
        <w:t>These two samples do not supply a probability model or confidence interval; none is invented.</w:t>
      </w:r>
    </w:p>
    <w:p>
      <w:pPr>
        <w:spacing w:line="336" w:lineRule="auto" w:after="180"/>
      </w:pPr>
      <w:r>
        <w:rPr>
          <w:b w:val="0"/>
        </w:rPr>
        <w:t xml:space="preserve">Change: Evaluate the exact same fixed four cases twice with deterministic </w:t>
      </w:r>
      <w:r>
        <w:rPr>
          <w:b/>
        </w:rPr>
        <w:t>prediction</w:t>
      </w:r>
      <w:r>
        <w:rPr>
          <w:b w:val="0"/>
        </w:rPr>
        <w:t>s.</w:t>
      </w:r>
    </w:p>
    <w:p>
      <w:pPr>
        <w:spacing w:line="336" w:lineRule="auto" w:after="180"/>
      </w:pPr>
      <w:r>
        <w:rPr>
          <w:b/>
        </w:rPr>
        <w:t>Prediction</w:t>
      </w:r>
      <w:r>
        <w:rPr>
          <w:b w:val="0"/>
        </w:rPr>
        <w:t>: The counts should agree unless some condition, data or scoring changed.</w:t>
      </w:r>
    </w:p>
    <w:p>
      <w:pPr>
        <w:spacing w:line="336" w:lineRule="auto" w:after="180"/>
      </w:pPr>
      <w:r>
        <w:rPr>
          <w:b w:val="0"/>
        </w:rPr>
        <w:t>Reason: The sampling explanation no longer applies when the records are identical.</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Sampling variability</w:t>
      </w:r>
    </w:p>
    <w:p>
      <w:pPr>
        <w:pStyle w:val="Heading3"/>
      </w:pPr>
      <w:r>
        <w:t>The facts we will use</w:t>
      </w:r>
    </w:p>
    <w:p>
      <w:r>
        <w:drawing>
          <wp:inline xmlns:a="http://schemas.openxmlformats.org/drawingml/2006/main" xmlns:pic="http://schemas.openxmlformats.org/drawingml/2006/picture">
            <wp:extent cx="5486400" cy="2641600"/>
            <wp:docPr id="3" name="Picture 3"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Population values are 1, 1, 3, 3, with four distinct IDs. Choose two IDs uniformly without replacement. List all six unordered pairs and their means, then find the mean of those means and the chance of obtaining a mean of 2. Show the intermediate steps and give the conclusion with its scope.</w:t>
      </w:r>
    </w:p>
    <w:p>
      <w:pPr>
        <w:spacing w:line="336" w:lineRule="auto" w:after="180"/>
      </w:pPr>
      <w:r>
        <w:rPr>
          <w:b w:val="0"/>
        </w:rPr>
        <w:t>Teacher check: Teacher explanation: Mean = (1+2+2+2+2+3)/6=2; mean 2 occurs 4/6=2/3. The population mean is 2, while individual samples differ.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Sampling variability</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This finite example is not a general normality guarantee or a model of a biased convenience sample.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the two four-case rates and their difference. Explain how changed included cases can affect a fixed model, and why identical deterministic records should not differ on a rerun.</w:t>
      </w:r>
    </w:p>
    <w:p>
      <w:pPr>
        <w:spacing w:line="336" w:lineRule="auto" w:after="180"/>
      </w:pPr>
      <w:r>
        <w:rPr>
          <w:b w:val="0"/>
        </w:rPr>
        <w:t xml:space="preserve">No </w:t>
      </w:r>
      <w:r>
        <w:rPr>
          <w:b/>
        </w:rPr>
        <w:t>training</w:t>
      </w:r>
      <w:r>
        <w:rPr>
          <w:b w:val="0"/>
        </w:rPr>
        <w:t xml:space="preserve"> or threshold change occurs between samples. A is 75%; B is 50%, differing by 25 percentage points. Different included cases can change a small-sample rate.</w:t>
      </w:r>
    </w:p>
    <w:p>
      <w:pPr>
        <w:spacing w:line="336" w:lineRule="auto" w:after="180"/>
      </w:pPr>
      <w:r>
        <w:rPr>
          <w:b w:val="0"/>
        </w:rPr>
        <w:t>Changed case: The counts should agree unless some condition, data or scoring changed. The sampling explanation no longer applies when the records are identical.</w:t>
      </w:r>
    </w:p>
    <w:p>
      <w:pPr>
        <w:spacing w:line="336" w:lineRule="auto" w:after="180"/>
      </w:pPr>
      <w:r>
        <w:rPr>
          <w:b w:val="0"/>
        </w:rPr>
        <w:t>Changed-case reasoning: The counts should agree unless some condition, data or scoring changed. The sampling explanation no longer applies when the records are identical.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six uniform ID pairs yield means 1, 2, 2, 2, 2, 3, with probability 4/6 for mean 2. Picture 75%/50% rates cannot borrow that probability or a confidence interval; identical deterministic records should replay consistently. Selected values 0, 0, 4, 4 with distinct IDs yield means 0, 2, 2, 2, 2, 4, averaging 2; mean 2 occurs four of six times.</w:t>
      </w:r>
    </w:p>
    <w:p>
      <w:pPr>
        <w:spacing w:line="336" w:lineRule="auto" w:after="180"/>
      </w:pPr>
      <w:r>
        <w:rPr>
          <w:b w:val="0"/>
        </w:rPr>
        <w:t>Preserve the uniform without-replacement ID sampling rule rather than counting unique-value pairs.</w:t>
      </w:r>
    </w:p>
    <w:p>
      <w:pPr>
        <w:pStyle w:val="Heading2"/>
      </w:pPr>
      <w:r>
        <w:t>Diagnose the current misconceptions</w:t>
      </w:r>
    </w:p>
    <w:p>
      <w:pPr>
        <w:spacing w:line="336" w:lineRule="auto" w:after="180"/>
      </w:pPr>
      <w:r>
        <w:rPr>
          <w:b w:val="0"/>
        </w:rPr>
        <w:t>The worked result establishes every future case: This finite example is not a general normality guarantee or a model of a biased convenience sample.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Population values are 0, 0, 4, 4, with four distinct IDs. Choose two IDs uniformly without replacement. Enumerate all six unordered pairs, calculate their sample means and find their average.</w:t>
      </w:r>
    </w:p>
    <w:p>
      <w:pPr>
        <w:spacing w:line="336" w:lineRule="auto" w:after="180"/>
      </w:pPr>
      <w:r>
        <w:rPr>
          <w:b w:val="0"/>
        </w:rPr>
        <w:t>Teacher explanation: Means 0, 2, 2, 2, 2, 4; average 2; mean 2 occurs 4/6. Equal values have distinct IDs and count as separate eligible units.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Sampling variability</w:t>
      </w:r>
      <w:r>
        <w:rPr>
          <w:b w:val="0"/>
        </w:rPr>
        <w:t xml:space="preserve"> means different eligible samples can give different estimates even under the same population. Separate this from procedure changes. Consider finite population values 1, 1, 3, 3 with distinct IDs. Enumerate the six unordered samples of size 2 </w:t>
      </w:r>
      <w:r>
        <w:rPr>
          <w:b/>
        </w:rPr>
        <w:t>without replacement</w:t>
      </w:r>
      <w:r>
        <w:rPr>
          <w:b w:val="0"/>
        </w:rPr>
        <w:t>. Their means are 1, 2, 2, 2, 2, 3.</w:t>
      </w:r>
    </w:p>
    <w:p>
      <w:pPr>
        <w:pStyle w:val="Heading2"/>
      </w:pPr>
      <w:r>
        <w:t>W2 Trace the worked case</w:t>
      </w:r>
    </w:p>
    <w:p>
      <w:pPr>
        <w:spacing w:line="336" w:lineRule="auto" w:after="180"/>
      </w:pPr>
      <w:r>
        <w:rPr>
          <w:b w:val="0"/>
        </w:rPr>
        <w:t>Population values are 1, 1, 3, 3, with four distinct IDs. Choose two IDs uniformly without replacement. List all six unordered pairs and their means, then find the mean of those means and the chance of obtaining a mean of 2. Show the intermediate steps and give the conclusion with its scope.</w:t>
      </w:r>
    </w:p>
    <w:p>
      <w:pPr>
        <w:spacing w:line="336" w:lineRule="auto" w:after="180"/>
      </w:pPr>
      <w:r>
        <w:rPr>
          <w:b w:val="0"/>
        </w:rPr>
        <w:t>Teacher explanation: Mean = (1+2+2+2+2+3)/6=2; mean 2 occurs 4/6=2/3. The population mean is 2, while individual samples differ.</w:t>
      </w:r>
    </w:p>
    <w:p>
      <w:pPr>
        <w:pStyle w:val="Heading2"/>
      </w:pPr>
      <w:r>
        <w:t>W3 Audit the limit</w:t>
      </w:r>
    </w:p>
    <w:p>
      <w:pPr>
        <w:spacing w:line="336" w:lineRule="auto" w:after="180"/>
      </w:pPr>
      <w:r>
        <w:rPr>
          <w:b w:val="0"/>
        </w:rPr>
        <w:t>A report omits this qualification: This finite example is not a general normality guarantee or a model of a biased convenience sample.</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This finite example is not a general normality guarantee or a model of a biased convenience sample.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This finite example is not a general normality guarantee or a model of a biased convenience sample.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Mean = (1+2+2+2+2+3)/6=2; mean 2 occurs 4/6=2/3. The population mean is 2, while individual samples differ. Qualification: This finite example is not a general normality guarantee or a model of a biased convenience sample.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Population values are 0, 0, 4, 4, with four distinct IDs. Choose two IDs uniformly without replacement. Enumerate all six unordered pairs, calculate their sample means and find their average.</w:t>
      </w:r>
    </w:p>
    <w:p>
      <w:pPr>
        <w:spacing w:line="336" w:lineRule="auto" w:after="180"/>
      </w:pPr>
      <w:r>
        <w:rPr>
          <w:b w:val="0"/>
        </w:rPr>
        <w:t>Teacher explanation: Means 0, 2, 2, 2, 2, 4; average 2; mean 2 occurs 4/6. Equal values have distinct IDs and count as separate eligible units.</w:t>
      </w:r>
    </w:p>
    <w:p>
      <w:pPr>
        <w:pStyle w:val="Heading3"/>
      </w:pPr>
      <w:r>
        <w:t>W5 Design a revealing follow-up</w:t>
      </w:r>
    </w:p>
    <w:p>
      <w:pPr>
        <w:pStyle w:val="Heading3"/>
      </w:pPr>
      <w:r>
        <w:t>Independent assessment and fresh retry</w:t>
      </w:r>
    </w:p>
    <w:p>
      <w:pPr>
        <w:spacing w:line="336" w:lineRule="auto" w:after="180"/>
      </w:pPr>
      <w:r>
        <w:rPr>
          <w:b w:val="0"/>
        </w:rPr>
        <w:t>W4: Means 0, 2, 2, 2, 2, 4; average 2; mean 2 occurs 4/6. Equal values have distinct IDs and count as separate eligible units. Require intermediate reasoning and the stated scope. Fresh retry: Population2, 2, 6, 6 under same sampling. Expected reasoning: Means2, 4, 4, 4, 4, 6; average4; mean4 probability2/3.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sampling variability</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sampling variability</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Uncertainty intervals.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ai-7/12, ai-7/14, ai-7/17.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sampling variability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Population values are 1, 1, 3, 3, with four distinct IDs. Choose two IDs uniformly without replacement. List all six unordered pairs and their means, then find the mean of those means and the chance of obtaining a mean of 2. Show the intermediate steps and give the conclusion with its scope.</w:t>
      </w:r>
    </w:p>
    <w:p>
      <w:pPr>
        <w:spacing w:line="336" w:lineRule="auto" w:after="180"/>
      </w:pPr>
      <w:r>
        <w:rPr>
          <w:b w:val="0"/>
        </w:rPr>
        <w:t>Reasoned practice answer: Teacher explanation: Mean = (1+2+2+2+2+3)/6=2; mean 2 occurs 4/6=2/3. The population mean is 2, while individual samples differ.</w:t>
      </w:r>
    </w:p>
    <w:p>
      <w:pPr>
        <w:spacing w:line="336" w:lineRule="auto" w:after="180"/>
      </w:pPr>
      <w:r>
        <w:rPr>
          <w:b w:val="0"/>
        </w:rPr>
        <w:t xml:space="preserve">Check every learner before discussion: Use the worked case for </w:t>
      </w:r>
      <w:r>
        <w:rPr>
          <w:b/>
        </w:rPr>
        <w:t>Sampling variability</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This finite example is not a general normality guarantee or a model of a biased convenience sample.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Evaluate the exact same fixed four cases twice with deterministic </w:t>
      </w:r>
      <w:r>
        <w:rPr>
          <w:b/>
        </w:rPr>
        <w:t>prediction</w:t>
      </w:r>
      <w:r>
        <w:rPr>
          <w:b w:val="0"/>
        </w:rPr>
        <w:t xml:space="preserve">s. Require a </w:t>
      </w:r>
      <w:r>
        <w:rPr>
          <w:b/>
        </w:rPr>
        <w:t>prediction</w:t>
      </w:r>
      <w:r>
        <w:rPr>
          <w:b w:val="0"/>
        </w:rPr>
        <w:t xml:space="preserve"> and a reason before comparing.</w:t>
      </w:r>
    </w:p>
    <w:p>
      <w:pPr>
        <w:spacing w:line="336" w:lineRule="auto" w:after="180"/>
      </w:pPr>
      <w:r>
        <w:rPr>
          <w:b w:val="0"/>
        </w:rPr>
        <w:t>Expected result: The counts should agree unless some condition, data or scoring changed. Reason: The sampling explanation no longer applies when the records are identical.</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Sampling variability: the case</w:t>
      </w:r>
    </w:p>
    <w:p>
      <w:r>
        <w:drawing>
          <wp:inline xmlns:a="http://schemas.openxmlformats.org/drawingml/2006/main" xmlns:pic="http://schemas.openxmlformats.org/drawingml/2006/picture">
            <wp:extent cx="5486400" cy="2834640"/>
            <wp:docPr id="5" name="Picture 5" descr="Two small samples can differ. A fixed classifier is scored on two distinct four-case samples from a declared collection. Supplied facts: Sample A has 3 correct of 4; sample B has 2 correct of 4. The model and rubric are unchanged."/>
            <wp:cNvGraphicFramePr>
              <a:graphicFrameLocks noChangeAspect="1"/>
            </wp:cNvGraphicFramePr>
            <a:graphic>
              <a:graphicData uri="http://schemas.openxmlformats.org/drawingml/2006/picture">
                <pic:pic>
                  <pic:nvPicPr>
                    <pic:cNvPr id="0" name="academy-story-ai-7-11-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Two small samples can differ. A fixed classifier is scored on two distinct four-case samples from a declared collection. Supplied facts: Sample A has 3 correct of 4; sample B has 2 correct of 4.</w:t>
      </w:r>
    </w:p>
    <w:p>
      <w:pPr>
        <w:spacing w:line="336" w:lineRule="auto" w:after="180"/>
      </w:pPr>
      <w:r>
        <w:rPr>
          <w:b w:val="0"/>
        </w:rPr>
        <w:t>The model and rubric are unchanged.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Keep model fixed: No training or threshold change occurs between samples. → Compute observed rates: A is 75%; B is 50%, differing by 25 percentage points. → Consider sampling: Different included cases can change a small-sample rate."/>
            <wp:cNvGraphicFramePr>
              <a:graphicFrameLocks noChangeAspect="1"/>
            </wp:cNvGraphicFramePr>
            <a:graphic>
              <a:graphicData uri="http://schemas.openxmlformats.org/drawingml/2006/picture">
                <pic:pic>
                  <pic:nvPicPr>
                    <pic:cNvPr id="0" name="academy-story-ai-7-11-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Keep model fixed: No </w:t>
      </w:r>
      <w:r>
        <w:rPr>
          <w:b/>
        </w:rPr>
        <w:t>training</w:t>
      </w:r>
      <w:r>
        <w:rPr>
          <w:b w:val="0"/>
        </w:rPr>
        <w:t xml:space="preserve"> or threshold change occurs between samples. → Compute observed rates: A is 75%; B is 50%, differing by 25 percentage points. → Consider sampling: Different included cases can change a small-sample rate.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distinct samples, fixed model</w:t>
      </w:r>
    </w:p>
    <w:p>
      <w:r>
        <w:drawing>
          <wp:inline xmlns:a="http://schemas.openxmlformats.org/drawingml/2006/main" xmlns:pic="http://schemas.openxmlformats.org/drawingml/2006/picture">
            <wp:extent cx="5486400" cy="2834640"/>
            <wp:docPr id="7" name="Picture 7" descr="Two distinct samples, fixed model. Units: correct cases out of 4 in each sample. Sample A: 3. Sample B: 2."/>
            <wp:cNvGraphicFramePr>
              <a:graphicFrameLocks noChangeAspect="1"/>
            </wp:cNvGraphicFramePr>
            <a:graphic>
              <a:graphicData uri="http://schemas.openxmlformats.org/drawingml/2006/picture">
                <pic:pic>
                  <pic:nvPicPr>
                    <pic:cNvPr id="0" name="academy-story-ai-7-11-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Two distinct samples, fixed model. Units: correct cases out of 4 in each sample. Sample A: 3. Sample B: 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Different included cases can change a small-sample rate. Changed condition: Evaluate the exact same fixed four cases twice with deterministic predictions. Expected result: The counts should agree unless some condition, data or scoring changed. Reason: The sampling explanation no longer applies when the records are identical."/>
            <wp:cNvGraphicFramePr>
              <a:graphicFrameLocks noChangeAspect="1"/>
            </wp:cNvGraphicFramePr>
            <a:graphic>
              <a:graphicData uri="http://schemas.openxmlformats.org/drawingml/2006/picture">
                <pic:pic>
                  <pic:nvPicPr>
                    <pic:cNvPr id="0" name="academy-story-ai-7-11-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Different included cases can change a small-sample rate. Changed condition: Evaluate the exact same fixed four cases twice with deterministic </w:t>
      </w:r>
      <w:r>
        <w:rPr>
          <w:b/>
        </w:rPr>
        <w:t>prediction</w:t>
      </w:r>
      <w:r>
        <w:rPr>
          <w:b w:val="0"/>
        </w:rPr>
        <w:t>s.</w:t>
      </w:r>
    </w:p>
    <w:p>
      <w:pPr>
        <w:spacing w:line="336" w:lineRule="auto" w:after="180"/>
      </w:pPr>
      <w:r>
        <w:rPr>
          <w:b w:val="0"/>
        </w:rPr>
        <w:t>Expected result: The counts should agree unless some condition, data or scoring changed. Reason: The sampling explanation no longer applies when the records are identical.</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sampling explanation no longer applies when the records are identical.</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Sampling variability means a statistic can vary because different units were observed. Do not automatically attribute every rate change to a model improvement or deterioration. Limit: These two samples do not supply a probability model or confidence interval; none is invented."/>
            <wp:cNvGraphicFramePr>
              <a:graphicFrameLocks noChangeAspect="1"/>
            </wp:cNvGraphicFramePr>
            <a:graphic>
              <a:graphicData uri="http://schemas.openxmlformats.org/drawingml/2006/picture">
                <pic:pic>
                  <pic:nvPicPr>
                    <pic:cNvPr id="0" name="academy-story-ai-7-11-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Sampling variability</w:t>
      </w:r>
      <w:r>
        <w:rPr>
          <w:b w:val="0"/>
        </w:rPr>
        <w:t xml:space="preserve"> means a statistic can vary because different units were observed. Do not automatically attribute every rate change to a model improvement or deterioration.</w:t>
      </w:r>
    </w:p>
    <w:p>
      <w:pPr>
        <w:spacing w:line="336" w:lineRule="auto" w:after="180"/>
      </w:pPr>
      <w:r>
        <w:rPr>
          <w:b w:val="0"/>
        </w:rPr>
        <w:t>Limit: These two samples do not supply a probability model or confidence interval; none is invented.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two samples do not supply a probability model or confidence interval; none is invented.</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two four-case rates and their difference. Explain how changed included cases can affect a fixed model, and why identical deterministic records should not differ on a rerun."/>
            <wp:cNvGraphicFramePr>
              <a:graphicFrameLocks noChangeAspect="1"/>
            </wp:cNvGraphicFramePr>
            <a:graphic>
              <a:graphicData uri="http://schemas.openxmlformats.org/drawingml/2006/picture">
                <pic:pic>
                  <pic:nvPicPr>
                    <pic:cNvPr id="0" name="academy-story-ai-7-11-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two four-case rates and their difference.</w:t>
      </w:r>
    </w:p>
    <w:p>
      <w:pPr>
        <w:spacing w:line="336" w:lineRule="auto" w:after="180"/>
      </w:pPr>
      <w:r>
        <w:rPr>
          <w:b w:val="0"/>
        </w:rPr>
        <w:t>Explain how changed included cases can affect a fixed model, and why identical deterministic records should not differ on a rerun.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No </w:t>
      </w:r>
      <w:r>
        <w:rPr>
          <w:b/>
        </w:rPr>
        <w:t>training</w:t>
      </w:r>
      <w:r>
        <w:rPr>
          <w:b w:val="0"/>
        </w:rPr>
        <w:t xml:space="preserve"> or threshold change occurs between samples. A is 75%; B is 50%, differing by 25 percentage points. Different included cases can change a small-sample rate.</w:t>
      </w:r>
    </w:p>
    <w:p>
      <w:pPr>
        <w:spacing w:line="336" w:lineRule="auto" w:after="180"/>
      </w:pPr>
      <w:r>
        <w:rPr>
          <w:b w:val="0"/>
        </w:rPr>
        <w:t>Changed case: The counts should agree unless some condition, data or scoring changed. The sampling explanation no longer applies when the records are identical.</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Sampling variability: the case</w:t>
      </w:r>
    </w:p>
    <w:p>
      <w:pPr>
        <w:pStyle w:val="Heading3"/>
      </w:pPr>
      <w:r>
        <w:t>02. Follow the deciding steps</w:t>
      </w:r>
    </w:p>
    <w:p>
      <w:pPr>
        <w:pStyle w:val="Heading3"/>
      </w:pPr>
      <w:r>
        <w:t>03. Two distinct samples, fixed model</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