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ai-7/19</w:t>
      </w:r>
    </w:p>
    <w:p>
      <w:pPr>
        <w:pStyle w:val="Title"/>
      </w:pPr>
      <w:r>
        <w:t>Research ethics and consent</w:t>
      </w:r>
    </w:p>
    <w:p>
      <w:r>
        <w:t>Project: Reproducible AI Research Study</w:t>
      </w:r>
    </w:p>
    <w:p>
      <w:pPr>
        <w:pStyle w:val="Heading1"/>
      </w:pPr>
      <w:r>
        <w:t>Ask what permission is evidenced and what remains only proposed.</w:t>
      </w:r>
    </w:p>
    <w:p>
      <w:r>
        <w:t>Teach purpose-specific authorization, voluntary choice and honest handling limits.</w:t>
      </w:r>
    </w:p>
    <w:p>
      <w:r>
        <w:t>Model grading-purpose boundary → inspect drawing exclusions → discuss anonymous withdrawal limits → assess opt-in scenario → retain fictional-policy scope.</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research ethics and </w:t>
      </w:r>
      <w:r>
        <w:rPr>
          <w:b/>
        </w:rPr>
        <w:t>consent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Dataset and benchmark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dataset and benchmark limitations</w:t>
      </w:r>
    </w:p>
    <w:p>
      <w:pPr>
        <w:spacing w:line="336" w:lineRule="auto" w:after="180"/>
      </w:pPr>
      <w:r>
        <w:rPr>
          <w:b w:val="0"/>
        </w:rPr>
        <w:t>Reference example, not the only acceptable wording: Teacher explanation: A benchmark measures performance on its particular data and labels. Duplicates, obsolete cases or poor coverage can weaken claims.</w:t>
      </w:r>
    </w:p>
    <w:p>
      <w:pPr>
        <w:spacing w:line="336" w:lineRule="auto" w:after="180"/>
      </w:pPr>
      <w:r>
        <w:rPr>
          <w:b w:val="0"/>
        </w:rPr>
        <w:t>Inspect eligibility, source dates, related units and label definitions before scoring. Deduplicate by declared unit identity, not merely file name; report excluded and unassessed cases.</w:t>
      </w:r>
    </w:p>
    <w:p>
      <w:pPr>
        <w:spacing w:line="336" w:lineRule="auto" w:after="180"/>
      </w:pPr>
      <w:r>
        <w:rPr>
          <w:b w:val="0"/>
        </w:rPr>
        <w:t>Without opening the old lesson, explain one key idea from Ablation studies.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ablation studies</w:t>
      </w:r>
    </w:p>
    <w:p>
      <w:pPr>
        <w:spacing w:line="336" w:lineRule="auto" w:after="180"/>
      </w:pPr>
      <w:r>
        <w:rPr>
          <w:b w:val="0"/>
        </w:rPr>
        <w:t>Reference example, not the only acceptable wording: Teacher explanation: Ablation removes a component to investigate its contribution under a controlled comparison.</w:t>
      </w:r>
    </w:p>
    <w:p>
      <w:pPr>
        <w:spacing w:line="336" w:lineRule="auto" w:after="180"/>
      </w:pPr>
      <w:r>
        <w:rPr>
          <w:b w:val="0"/>
        </w:rPr>
        <w:t>Interactions can make contributions depend on other components. Compare full system, without retrieval and without validation on identical cases and scoring.</w:t>
      </w:r>
    </w:p>
    <w:p>
      <w:pPr>
        <w:spacing w:line="336" w:lineRule="auto" w:after="180"/>
      </w:pPr>
      <w:r>
        <w:rPr>
          <w:b w:val="0"/>
        </w:rPr>
        <w:t>Hold other settings fixed; record changed failure categories, not just totals.</w:t>
      </w:r>
    </w:p>
    <w:p>
      <w:pPr>
        <w:spacing w:line="336" w:lineRule="auto" w:after="180"/>
      </w:pPr>
      <w:r>
        <w:rPr>
          <w:b w:val="0"/>
        </w:rPr>
        <w:t>Without opening the old lesson, explain one key idea from Effect size and practical importance.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effect size and practical importance</w:t>
      </w:r>
    </w:p>
    <w:p>
      <w:pPr>
        <w:spacing w:line="336" w:lineRule="auto" w:after="180"/>
      </w:pPr>
      <w:r>
        <w:rPr>
          <w:b w:val="0"/>
        </w:rPr>
        <w:t>Reference example, not the only acceptable wording: Teacher explanation: Effect size describes magnitude on a stated scale. Practical importance depends on task requirements, not merely a nonzero difference.</w:t>
      </w:r>
    </w:p>
    <w:p>
      <w:pPr>
        <w:spacing w:line="336" w:lineRule="auto" w:after="180"/>
      </w:pPr>
      <w:r>
        <w:rPr>
          <w:b w:val="0"/>
        </w:rPr>
        <w:t>For paired response durations compute baseline minus candidate per case and average the differences. Positive means faster candidate. Compare with a prespecified minimum useful gain.</w:t>
      </w:r>
    </w:p>
    <w:p>
      <w:pPr>
        <w:pStyle w:val="Heading2"/>
      </w:pPr>
      <w:r>
        <w:t>Pictured end goal</w:t>
      </w:r>
    </w:p>
    <w:p>
      <w:pPr>
        <w:spacing w:line="336" w:lineRule="auto" w:after="180"/>
      </w:pPr>
      <w:r>
        <w:rPr>
          <w:b w:val="0"/>
        </w:rPr>
        <w:t xml:space="preserve">Explain research ethics and </w:t>
      </w:r>
      <w:r>
        <w:rPr>
          <w:b/>
        </w:rPr>
        <w:t>consent</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Dataset and benchmark limitations</w:t>
      </w:r>
    </w:p>
    <w:p>
      <w:pPr>
        <w:pStyle w:val="Heading3"/>
      </w:pPr>
      <w:r>
        <w:t>Ablation studies</w:t>
      </w:r>
    </w:p>
    <w:p>
      <w:pPr>
        <w:pStyle w:val="Heading3"/>
      </w:pPr>
      <w:r>
        <w:t>Effect size and practical importance</w:t>
      </w:r>
    </w:p>
    <w:p>
      <w:pPr>
        <w:spacing w:line="336" w:lineRule="auto" w:after="180"/>
      </w:pPr>
      <w:r>
        <w:rPr>
          <w:b w:val="0"/>
        </w:rPr>
        <w:t>Compact alternative: two 45-minute sessions for the core explanation and W1–W5 only. The main plan uses three sessions; schedule further time for the complete investigation, project, visual journey and any code examples. Research ethics considers purpose, burden, voluntary participation and consequences. Approval to teach does not automatically authorise a research data collection.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research ethics and </w:t>
      </w:r>
      <w:r>
        <w:rPr>
          <w:b/>
        </w:rPr>
        <w:t>consent</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ethics through explicit fictional policy and evidence of permission</w:t>
      </w:r>
    </w:p>
    <w:p>
      <w:r>
        <w:t>Assess the first unsupported inference rather than rewarding a polished form.</w:t>
      </w:r>
    </w:p>
    <w:p>
      <w:pPr>
        <w:pStyle w:val="Heading2"/>
      </w:pPr>
      <w:r>
        <w:t>Definitions and complete policy</w:t>
      </w:r>
    </w:p>
    <w:p>
      <w:pPr>
        <w:spacing w:line="336" w:lineRule="auto" w:after="180"/>
      </w:pPr>
      <w:r>
        <w:rPr>
          <w:b w:val="0"/>
        </w:rPr>
        <w:t>Research ethics considers purpose, burden, voluntary participation and consequences. Approval to teach does not automatically authorise a research data collection.</w:t>
      </w:r>
    </w:p>
    <w:p>
      <w:pPr>
        <w:spacing w:line="336" w:lineRule="auto" w:after="180"/>
      </w:pPr>
      <w:r>
        <w:rPr>
          <w:b w:val="0"/>
        </w:rPr>
        <w:t xml:space="preserve">Use fictional records for this course. For the supplied classroom policy, a real study needs responsible review, plain-language purpose, opt-in </w:t>
      </w:r>
      <w:r>
        <w:rPr>
          <w:b/>
        </w:rPr>
        <w:t>consent</w:t>
      </w:r>
      <w:r>
        <w:rPr>
          <w:b w:val="0"/>
        </w:rPr>
        <w:t xml:space="preserve"> and withdrawal handling before collection.</w:t>
      </w:r>
    </w:p>
    <w:p>
      <w:pPr>
        <w:spacing w:line="336" w:lineRule="auto" w:after="180"/>
      </w:pPr>
      <w:r>
        <w:rPr>
          <w:b w:val="0"/>
        </w:rPr>
        <w:t>Do not implement real recruitment in this exercise.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Supplied classroom-policy item</w:t>
            </w:r>
          </w:p>
        </w:tc>
        <w:tc>
          <w:tcPr>
            <w:tcW w:type="dxa" w:w="5112"/>
          </w:tcPr>
          <w:p>
            <w:r>
              <w:t>What the paper audit requires</w:t>
            </w:r>
          </w:p>
        </w:tc>
      </w:tr>
      <w:tr>
        <w:tc>
          <w:tcPr>
            <w:tcW w:type="dxa" w:w="5112"/>
          </w:tcPr>
          <w:p>
            <w:r>
              <w:t>Activity materials</w:t>
            </w:r>
          </w:p>
        </w:tc>
        <w:tc>
          <w:tcPr>
            <w:tcW w:type="dxa" w:w="5112"/>
          </w:tcPr>
          <w:p>
            <w:r>
              <w:t>Fictional records only; no actual recruitment or collection</w:t>
            </w:r>
          </w:p>
        </w:tc>
      </w:tr>
      <w:tr>
        <w:tc>
          <w:tcPr>
            <w:tcW w:type="dxa" w:w="5112"/>
          </w:tcPr>
          <w:p>
            <w:r>
              <w:t>Real collection proposed under this policy</w:t>
            </w:r>
          </w:p>
        </w:tc>
        <w:tc>
          <w:tcPr>
            <w:tcW w:type="dxa" w:w="5112"/>
          </w:tcPr>
          <w:p>
            <w:r>
              <w:t>Responsible review before collection; no claim it has occurred</w:t>
            </w:r>
          </w:p>
        </w:tc>
      </w:tr>
      <w:tr>
        <w:tc>
          <w:tcPr>
            <w:tcW w:type="dxa" w:w="5112"/>
          </w:tcPr>
          <w:p>
            <w:r>
              <w:t>Purpose</w:t>
            </w:r>
          </w:p>
        </w:tc>
        <w:tc>
          <w:tcPr>
            <w:tcW w:type="dxa" w:w="5112"/>
          </w:tcPr>
          <w:p>
            <w:r>
              <w:t>Plain-language explanation of the named investigation and intended uses</w:t>
            </w:r>
          </w:p>
        </w:tc>
      </w:tr>
      <w:tr>
        <w:tc>
          <w:tcPr>
            <w:tcW w:type="dxa" w:w="5112"/>
          </w:tcPr>
          <w:p>
            <w:r>
              <w:t>Participation</w:t>
            </w:r>
          </w:p>
        </w:tc>
        <w:tc>
          <w:tcPr>
            <w:tcW w:type="dxa" w:w="5112"/>
          </w:tcPr>
          <w:p>
            <w:r>
              <w:t>Affirmative opt-in and ability to decline without penalty</w:t>
            </w:r>
          </w:p>
        </w:tc>
      </w:tr>
      <w:tr>
        <w:tc>
          <w:tcPr>
            <w:tcW w:type="dxa" w:w="5112"/>
          </w:tcPr>
          <w:p>
            <w:r>
              <w:t>Withdrawal</w:t>
            </w:r>
          </w:p>
        </w:tc>
        <w:tc>
          <w:tcPr>
            <w:tcW w:type="dxa" w:w="5112"/>
          </w:tcPr>
          <w:p>
            <w:r>
              <w:t>Explain the declared procedure and its limits before participation</w:t>
            </w:r>
          </w:p>
        </w:tc>
      </w:tr>
      <w:tr>
        <w:tc>
          <w:tcPr>
            <w:tcW w:type="dxa" w:w="5112"/>
          </w:tcPr>
          <w:p>
            <w:r>
              <w:t>Existing grading submission</w:t>
            </w:r>
          </w:p>
        </w:tc>
        <w:tc>
          <w:tcPr>
            <w:tcW w:type="dxa" w:w="5112"/>
          </w:tcPr>
          <w:p>
            <w:r>
              <w:t>Does not establish permission for research reuse</w:t>
            </w:r>
          </w:p>
        </w:tc>
      </w:tr>
      <w:tr>
        <w:tc>
          <w:tcPr>
            <w:tcW w:type="dxa" w:w="5112"/>
          </w:tcPr>
          <w:p>
            <w:r>
              <w:t>New purpose</w:t>
            </w:r>
          </w:p>
        </w:tc>
        <w:tc>
          <w:tcPr>
            <w:tcW w:type="dxa" w:w="5112"/>
          </w:tcPr>
          <w:p>
            <w:r>
              <w:t>Outside existing permission requires its own required review and authorization</w:t>
            </w:r>
          </w:p>
        </w:tc>
      </w:tr>
      <w:tr>
        <w:tc>
          <w:tcPr>
            <w:tcW w:type="dxa" w:w="5112"/>
          </w:tcPr>
          <w:p>
            <w:r>
              <w:t>Scope of this lesson</w:t>
            </w:r>
          </w:p>
        </w:tc>
        <w:tc>
          <w:tcPr>
            <w:tcW w:type="dxa" w:w="5112"/>
          </w:tcPr>
          <w:p>
            <w:r>
              <w:t>Fictional-policy reasoning, not a determination of real institutional or legal requirements</w:t>
            </w:r>
          </w:p>
        </w:tc>
      </w:tr>
    </w:tbl>
    <w:p>
      <w:pPr>
        <w:pStyle w:val="Heading2"/>
      </w:pPr>
      <w:r>
        <w:t>Main ledger and checked teacher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proposal step</w:t>
            </w:r>
          </w:p>
        </w:tc>
        <w:tc>
          <w:tcPr>
            <w:tcW w:type="dxa" w:w="3408"/>
          </w:tcPr>
          <w:p>
            <w:r>
              <w:t>Evidence supplied</w:t>
            </w:r>
          </w:p>
        </w:tc>
        <w:tc>
          <w:tcPr>
            <w:tcW w:type="dxa" w:w="3408"/>
          </w:tcPr>
          <w:p>
            <w:r>
              <w:t>Audit result under this policy</w:t>
            </w:r>
          </w:p>
        </w:tc>
      </w:tr>
      <w:tr>
        <w:tc>
          <w:tcPr>
            <w:tcW w:type="dxa" w:w="3408"/>
          </w:tcPr>
          <w:p>
            <w:r>
              <w:t>Student submits essay</w:t>
            </w:r>
          </w:p>
        </w:tc>
        <w:tc>
          <w:tcPr>
            <w:tcW w:type="dxa" w:w="3408"/>
          </w:tcPr>
          <w:p>
            <w:r>
              <w:t>Submission is for grading</w:t>
            </w:r>
          </w:p>
        </w:tc>
        <w:tc>
          <w:tcPr>
            <w:tcW w:type="dxa" w:w="3408"/>
          </w:tcPr>
          <w:p>
            <w:r>
              <w:t>Supports the grading purpose only</w:t>
            </w:r>
          </w:p>
        </w:tc>
      </w:tr>
      <w:tr>
        <w:tc>
          <w:tcPr>
            <w:tcW w:type="dxa" w:w="3408"/>
          </w:tcPr>
          <w:p>
            <w:r>
              <w:t>Team proposes automatic study copy</w:t>
            </w:r>
          </w:p>
        </w:tc>
        <w:tc>
          <w:tcPr>
            <w:tcW w:type="dxa" w:w="3408"/>
          </w:tcPr>
          <w:p>
            <w:r>
              <w:t>No separate research opt-in or review supplied</w:t>
            </w:r>
          </w:p>
        </w:tc>
        <w:tc>
          <w:tcPr>
            <w:tcW w:type="dxa" w:w="3408"/>
          </w:tcPr>
          <w:p>
            <w:r>
              <w:t>Research permission is not established</w:t>
            </w:r>
          </w:p>
        </w:tc>
      </w:tr>
      <w:tr>
        <w:tc>
          <w:tcPr>
            <w:tcW w:type="dxa" w:w="3408"/>
          </w:tcPr>
          <w:p>
            <w:r>
              <w:t>Assume submission implies agreement</w:t>
            </w:r>
          </w:p>
        </w:tc>
        <w:tc>
          <w:tcPr>
            <w:tcW w:type="dxa" w:w="3408"/>
          </w:tcPr>
          <w:p>
            <w:r>
              <w:t>Purpose changes without its required process</w:t>
            </w:r>
          </w:p>
        </w:tc>
        <w:tc>
          <w:tcPr>
            <w:tcW w:type="dxa" w:w="3408"/>
          </w:tcPr>
          <w:p>
            <w:r>
              <w:t>Unsupported inference</w:t>
            </w:r>
          </w:p>
        </w:tc>
      </w:tr>
      <w:tr>
        <w:tc>
          <w:tcPr>
            <w:tcW w:type="dxa" w:w="3408"/>
          </w:tcPr>
          <w:p>
            <w:r>
              <w:t>Repair for this course</w:t>
            </w:r>
          </w:p>
        </w:tc>
        <w:tc>
          <w:tcPr>
            <w:tcW w:type="dxa" w:w="3408"/>
          </w:tcPr>
          <w:p>
            <w:r>
              <w:t>Use fictional essay substitutes</w:t>
            </w:r>
          </w:p>
        </w:tc>
        <w:tc>
          <w:tcPr>
            <w:tcW w:type="dxa" w:w="3408"/>
          </w:tcPr>
          <w:p>
            <w:r>
              <w:t>No real records need to be copied</w:t>
            </w:r>
          </w:p>
        </w:tc>
      </w:tr>
      <w:tr>
        <w:tc>
          <w:tcPr>
            <w:tcW w:type="dxa" w:w="3408"/>
          </w:tcPr>
          <w:p>
            <w:r>
              <w:t>Any actual future study</w:t>
            </w:r>
          </w:p>
        </w:tc>
        <w:tc>
          <w:tcPr>
            <w:tcW w:type="dxa" w:w="3408"/>
          </w:tcPr>
          <w:p>
            <w:r>
              <w:t>Required review and voluntary permission before collection</w:t>
            </w:r>
          </w:p>
        </w:tc>
        <w:tc>
          <w:tcPr>
            <w:tcW w:type="dxa" w:w="3408"/>
          </w:tcPr>
          <w:p>
            <w:r>
              <w:t>Not performed or approved by this exercise</w:t>
            </w:r>
          </w:p>
        </w:tc>
      </w:tr>
    </w:tbl>
    <w:p>
      <w:pPr>
        <w:spacing w:line="336" w:lineRule="auto" w:after="180"/>
      </w:pPr>
      <w:r>
        <w:rPr>
          <w:b w:val="0"/>
        </w:rPr>
        <w:t>Main: grading submission does not supply research permission under the fictional policy. Use fictional substitutes; a future real proposal would require its stated review and voluntary permission before collection. Picture: the named drawing purpose is within scope, but originals cannot be publicly posted or reused for the excluded face project under this agreement. A request is not authorization.</w:t>
      </w:r>
    </w:p>
    <w:p>
      <w:pPr>
        <w:spacing w:line="336" w:lineRule="auto" w:after="180"/>
      </w:pPr>
      <w:r>
        <w:rPr>
          <w:b w:val="0"/>
        </w:rPr>
        <w:t>Other handling conditions remain; do not invent traceable withdrawal for anonymous drawings. Independent case: silence is not affirmative opt-in, and grading research participation conflicts with penalty-free refusal. A repair removes grade consequences and uses the required process; it does not assert that review or consent has occurred. No real institutional/legal determination or human study is carried out.</w:t>
      </w:r>
    </w:p>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The grading purpose does not establish research permission under the policy. Redesign around fictional data or obtain required review and voluntary permission before collection.</w:t>
      </w:r>
    </w:p>
    <w:p>
      <w:pPr>
        <w:spacing w:line="336" w:lineRule="auto" w:after="180"/>
      </w:pPr>
      <w:r>
        <w:rPr>
          <w:b w:val="0"/>
        </w:rPr>
        <w:t>Qualification: This classroom policy exercise does not determine real legal or institutional requirements.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Proposal automatically copies student essays into a study because they were submitted for grading.</w:t>
      </w:r>
    </w:p>
    <w:p>
      <w:pPr>
        <w:spacing w:line="336" w:lineRule="auto" w:after="180"/>
      </w:pPr>
      <w:r>
        <w:rPr>
          <w:b w:val="0"/>
        </w:rPr>
        <w:t>The grading purpose does not establish research permission under the policy. Redesign around fictional data or obtain required review and voluntary permission before collection.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Purpose and voluntary-choice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Ethics/policy probe</w:t>
            </w:r>
          </w:p>
        </w:tc>
        <w:tc>
          <w:tcPr>
            <w:tcW w:type="dxa" w:w="5112"/>
          </w:tcPr>
          <w:p>
            <w:r>
              <w:t>Checked interpretation</w:t>
            </w:r>
          </w:p>
        </w:tc>
      </w:tr>
      <w:tr>
        <w:tc>
          <w:tcPr>
            <w:tcW w:type="dxa" w:w="5112"/>
          </w:tcPr>
          <w:p>
            <w:r>
              <w:t>Teacher can access work for grading</w:t>
            </w:r>
          </w:p>
        </w:tc>
        <w:tc>
          <w:tcPr>
            <w:tcW w:type="dxa" w:w="5112"/>
          </w:tcPr>
          <w:p>
            <w:r>
              <w:t>Access does not establish study permission</w:t>
            </w:r>
          </w:p>
        </w:tc>
      </w:tr>
      <w:tr>
        <w:tc>
          <w:tcPr>
            <w:tcW w:type="dxa" w:w="5112"/>
          </w:tcPr>
          <w:p>
            <w:r>
              <w:t>No reply from a person</w:t>
            </w:r>
          </w:p>
        </w:tc>
        <w:tc>
          <w:tcPr>
            <w:tcW w:type="dxa" w:w="5112"/>
          </w:tcPr>
          <w:p>
            <w:r>
              <w:t>Not affirmative opt-in under the supplied policy</w:t>
            </w:r>
          </w:p>
        </w:tc>
      </w:tr>
      <w:tr>
        <w:tc>
          <w:tcPr>
            <w:tcW w:type="dxa" w:w="5112"/>
          </w:tcPr>
          <w:p>
            <w:r>
              <w:t>Participation affects grades</w:t>
            </w:r>
          </w:p>
        </w:tc>
        <w:tc>
          <w:tcPr>
            <w:tcW w:type="dxa" w:w="5112"/>
          </w:tcPr>
          <w:p>
            <w:r>
              <w:t>Conflicts with a voluntary, penalty-free choice</w:t>
            </w:r>
          </w:p>
        </w:tc>
      </w:tr>
      <w:tr>
        <w:tc>
          <w:tcPr>
            <w:tcW w:type="dxa" w:w="5112"/>
          </w:tcPr>
          <w:p>
            <w:r>
              <w:t>A new project has an interesting purpose</w:t>
            </w:r>
          </w:p>
        </w:tc>
        <w:tc>
          <w:tcPr>
            <w:tcW w:type="dxa" w:w="5112"/>
          </w:tcPr>
          <w:p>
            <w:r>
              <w:t>Interest does not override existing exclusions</w:t>
            </w:r>
          </w:p>
        </w:tc>
      </w:tr>
      <w:tr>
        <w:tc>
          <w:tcPr>
            <w:tcW w:type="dxa" w:w="5112"/>
          </w:tcPr>
          <w:p>
            <w:r>
              <w:t>A form has been drafted</w:t>
            </w:r>
          </w:p>
        </w:tc>
        <w:tc>
          <w:tcPr>
            <w:tcW w:type="dxa" w:w="5112"/>
          </w:tcPr>
          <w:p>
            <w:r>
              <w:t>Not evidence of consent obtained or review completed</w:t>
            </w:r>
          </w:p>
        </w:tc>
      </w:tr>
      <w:tr>
        <w:tc>
          <w:tcPr>
            <w:tcW w:type="dxa" w:w="5112"/>
          </w:tcPr>
          <w:p>
            <w:r>
              <w:t>Contributions described as anonymous</w:t>
            </w:r>
          </w:p>
        </w:tc>
        <w:tc>
          <w:tcPr>
            <w:tcW w:type="dxa" w:w="5112"/>
          </w:tcPr>
          <w:p>
            <w:r>
              <w:t>Do not assume a reversible identity link for later deletion</w:t>
            </w:r>
          </w:p>
        </w:tc>
      </w:tr>
      <w:tr>
        <w:tc>
          <w:tcPr>
            <w:tcW w:type="dxa" w:w="5112"/>
          </w:tcPr>
          <w:p>
            <w:r>
              <w:t>Purpose is within scope</w:t>
            </w:r>
          </w:p>
        </w:tc>
        <w:tc>
          <w:tcPr>
            <w:tcW w:type="dxa" w:w="5112"/>
          </w:tcPr>
          <w:p>
            <w:r>
              <w:t>Other review, burden and handling conditions still need checking</w:t>
            </w:r>
          </w:p>
        </w:tc>
      </w:tr>
      <w:tr>
        <w:tc>
          <w:tcPr>
            <w:tcW w:type="dxa" w:w="5112"/>
          </w:tcPr>
          <w:p>
            <w:r>
              <w:t>A classroom answer is correct</w:t>
            </w:r>
          </w:p>
        </w:tc>
        <w:tc>
          <w:tcPr>
            <w:tcW w:type="dxa" w:w="5112"/>
          </w:tcPr>
          <w:p>
            <w:r>
              <w:t>Does not approve an actual human study</w:t>
            </w:r>
          </w:p>
        </w:tc>
      </w:tr>
    </w:tbl>
    <w:p>
      <w:pPr>
        <w:pStyle w:val="Heading2"/>
      </w:pPr>
      <w:r>
        <w:t>Separate drawing purpose map and limits</w:t>
      </w:r>
    </w:p>
    <w:p>
      <w:pPr>
        <w:spacing w:line="336" w:lineRule="auto" w:after="180"/>
      </w:pPr>
      <w:r>
        <w:rPr>
          <w:b/>
        </w:rPr>
        <w:t>Consent</w:t>
      </w:r>
      <w:r>
        <w:rPr>
          <w:b w:val="0"/>
        </w:rPr>
        <w:t xml:space="preserve"> is specific, not universal. A fictional study asks adults to submit anonymous drawings for one pattern-recognition investigation.</w:t>
      </w:r>
    </w:p>
    <w:p>
      <w:pPr>
        <w:spacing w:line="336" w:lineRule="auto" w:after="180"/>
      </w:pPr>
      <w:r>
        <w:rPr>
          <w:b/>
        </w:rPr>
        <w:t>Consent</w:t>
      </w:r>
      <w:r>
        <w:rPr>
          <w:b w:val="0"/>
        </w:rPr>
        <w:t xml:space="preserve"> covers this study only. It excludes public posting of originals and unrelated face-recognition research.</w:t>
      </w:r>
    </w:p>
    <w:p>
      <w:pPr>
        <w:spacing w:line="336" w:lineRule="auto" w:after="180"/>
      </w:pPr>
      <w:r>
        <w:rPr>
          <w:b w:val="0"/>
        </w:rPr>
        <w:t>The separate picture concerns fictional adult contributors and one named drawing investigation. The stated agreement excludes public posting of originals and unrelated face-recognition research. Neither excluded use becomes permitted merely because someone asks for the drawings. Even the named use still depends on the other stated review and handling conditions.</w:t>
      </w:r>
    </w:p>
    <w:p>
      <w:pPr>
        <w:spacing w:line="336" w:lineRule="auto" w:after="180"/>
      </w:pPr>
      <w:r>
        <w:rPr>
          <w:b w:val="0"/>
        </w:rPr>
        <w:t>The picture calls the drawings anonymous but supplies no identification or withdrawal mechanism. Do not promise that an already unlinked contribution can always be found and deleted; explain the actual declared withdrawal process and its limits. None of these adult-scenario facts authorizes research with children.</w:t>
      </w:r>
    </w:p>
    <w:p>
      <w:r>
        <w:drawing>
          <wp:inline xmlns:a="http://schemas.openxmlformats.org/drawingml/2006/main" xmlns:pic="http://schemas.openxmlformats.org/drawingml/2006/picture">
            <wp:extent cx="5486400" cy="3029913"/>
            <wp:docPr id="1" name="Picture 1" descr="Fictional adult drawing agreement covers one named pattern-recognition investigation. Public posting of originals and an unrelated face-recognition study are excluded. A new request does not authorize those uses. Other review and handling conditions still apply even within the stated purpose."/>
            <wp:cNvGraphicFramePr>
              <a:graphicFrameLocks noChangeAspect="1"/>
            </wp:cNvGraphicFramePr>
            <a:graphic>
              <a:graphicData uri="http://schemas.openxmlformats.org/drawingml/2006/picture">
                <pic:pic>
                  <pic:nvPicPr>
                    <pic:cNvPr id="0" name="ai-7-19-purpose-map.png"/>
                    <pic:cNvPicPr/>
                  </pic:nvPicPr>
                  <pic:blipFill>
                    <a:blip r:embed="rId9"/>
                    <a:stretch>
                      <a:fillRect/>
                    </a:stretch>
                  </pic:blipFill>
                  <pic:spPr>
                    <a:xfrm>
                      <a:off x="0" y="0"/>
                      <a:ext cx="5486400" cy="302991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Requested drawing use</w:t>
            </w:r>
          </w:p>
        </w:tc>
        <w:tc>
          <w:tcPr>
            <w:tcW w:type="dxa" w:w="3408"/>
          </w:tcPr>
          <w:p>
            <w:r>
              <w:t>Within this agreement?</w:t>
            </w:r>
          </w:p>
        </w:tc>
        <w:tc>
          <w:tcPr>
            <w:tcW w:type="dxa" w:w="3408"/>
          </w:tcPr>
          <w:p>
            <w:r>
              <w:t>Paper-audit action</w:t>
            </w:r>
          </w:p>
        </w:tc>
      </w:tr>
      <w:tr>
        <w:tc>
          <w:tcPr>
            <w:tcW w:type="dxa" w:w="3408"/>
          </w:tcPr>
          <w:p>
            <w:r>
              <w:t>Named pattern-recognition investigation</w:t>
            </w:r>
          </w:p>
        </w:tc>
        <w:tc>
          <w:tcPr>
            <w:tcW w:type="dxa" w:w="3408"/>
          </w:tcPr>
          <w:p>
            <w:r>
              <w:t>Within stated purpose</w:t>
            </w:r>
          </w:p>
        </w:tc>
        <w:tc>
          <w:tcPr>
            <w:tcW w:type="dxa" w:w="3408"/>
          </w:tcPr>
          <w:p>
            <w:r>
              <w:t>Check remaining review and handling conditions</w:t>
            </w:r>
          </w:p>
        </w:tc>
      </w:tr>
      <w:tr>
        <w:tc>
          <w:tcPr>
            <w:tcW w:type="dxa" w:w="3408"/>
          </w:tcPr>
          <w:p>
            <w:r>
              <w:t>Public posting of originals</w:t>
            </w:r>
          </w:p>
        </w:tc>
        <w:tc>
          <w:tcPr>
            <w:tcW w:type="dxa" w:w="3408"/>
          </w:tcPr>
          <w:p>
            <w:r>
              <w:t>Explicitly excluded</w:t>
            </w:r>
          </w:p>
        </w:tc>
        <w:tc>
          <w:tcPr>
            <w:tcW w:type="dxa" w:w="3408"/>
          </w:tcPr>
          <w:p>
            <w:r>
              <w:t>Do not post under this agreement</w:t>
            </w:r>
          </w:p>
        </w:tc>
      </w:tr>
      <w:tr>
        <w:tc>
          <w:tcPr>
            <w:tcW w:type="dxa" w:w="3408"/>
          </w:tcPr>
          <w:p>
            <w:r>
              <w:t>Unrelated face-recognition project</w:t>
            </w:r>
          </w:p>
        </w:tc>
        <w:tc>
          <w:tcPr>
            <w:tcW w:type="dxa" w:w="3408"/>
          </w:tcPr>
          <w:p>
            <w:r>
              <w:t>Explicitly excluded</w:t>
            </w:r>
          </w:p>
        </w:tc>
        <w:tc>
          <w:tcPr>
            <w:tcW w:type="dxa" w:w="3408"/>
          </w:tcPr>
          <w:p>
            <w:r>
              <w:t>Existing agreement does not authorize reuse</w:t>
            </w:r>
          </w:p>
        </w:tc>
      </w:tr>
      <w:tr>
        <w:tc>
          <w:tcPr>
            <w:tcW w:type="dxa" w:w="3408"/>
          </w:tcPr>
          <w:p>
            <w:r>
              <w:t>New project asks for originals</w:t>
            </w:r>
          </w:p>
        </w:tc>
        <w:tc>
          <w:tcPr>
            <w:tcW w:type="dxa" w:w="3408"/>
          </w:tcPr>
          <w:p>
            <w:r>
              <w:t>Request only; no new authorization supplied</w:t>
            </w:r>
          </w:p>
        </w:tc>
        <w:tc>
          <w:tcPr>
            <w:tcW w:type="dxa" w:w="3408"/>
          </w:tcPr>
          <w:p>
            <w:r>
              <w:t>Keep exclusion; identify required new process</w:t>
            </w:r>
          </w:p>
        </w:tc>
      </w:tr>
      <w:tr>
        <w:tc>
          <w:tcPr>
            <w:tcW w:type="dxa" w:w="3408"/>
          </w:tcPr>
          <w:p>
            <w:r>
              <w:t>Find an anonymous contribution for withdrawal</w:t>
            </w:r>
          </w:p>
        </w:tc>
        <w:tc>
          <w:tcPr>
            <w:tcW w:type="dxa" w:w="3408"/>
          </w:tcPr>
          <w:p>
            <w:r>
              <w:t>Mechanism not supplied</w:t>
            </w:r>
          </w:p>
        </w:tc>
        <w:tc>
          <w:tcPr>
            <w:tcW w:type="dxa" w:w="3408"/>
          </w:tcPr>
          <w:p>
            <w:r>
              <w:t>Do not invent traceability or unlimited deletion promises</w:t>
            </w:r>
          </w:p>
        </w:tc>
      </w:tr>
    </w:tbl>
    <w:p>
      <w:pPr>
        <w:pStyle w:val="Heading2"/>
      </w:pPr>
      <w:r>
        <w:t>Picture trace and excluded-use explanation</w:t>
      </w:r>
    </w:p>
    <w:p>
      <w:r>
        <w:drawing>
          <wp:inline xmlns:a="http://schemas.openxmlformats.org/drawingml/2006/main" xmlns:pic="http://schemas.openxmlformats.org/drawingml/2006/picture">
            <wp:extent cx="5486400" cy="3182112"/>
            <wp:docPr id="2" name="Picture 2" descr="State the purpose: Explain the drawing task and planned use before participation. → Respect exclusions: Do not publish originals or transfer them to the unrelated project. → Keep the agreement: Record permitted uses and the approved withdrawal procedure."/>
            <wp:cNvGraphicFramePr>
              <a:graphicFrameLocks noChangeAspect="1"/>
            </wp:cNvGraphicFramePr>
            <a:graphic>
              <a:graphicData uri="http://schemas.openxmlformats.org/drawingml/2006/picture">
                <pic:pic>
                  <pic:nvPicPr>
                    <pic:cNvPr id="0" name="academy-story-ai-7-19-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the purpose</w:t>
            </w:r>
          </w:p>
        </w:tc>
        <w:tc>
          <w:tcPr>
            <w:tcW w:type="dxa" w:w="5112"/>
          </w:tcPr>
          <w:p>
            <w:r>
              <w:t>Explain the drawing task and planned use before participation.</w:t>
            </w:r>
          </w:p>
        </w:tc>
      </w:tr>
      <w:tr>
        <w:tc>
          <w:tcPr>
            <w:tcW w:type="dxa" w:w="5112"/>
          </w:tcPr>
          <w:p>
            <w:r>
              <w:t>2. Respect exclusions</w:t>
            </w:r>
          </w:p>
        </w:tc>
        <w:tc>
          <w:tcPr>
            <w:tcW w:type="dxa" w:w="5112"/>
          </w:tcPr>
          <w:p>
            <w:r>
              <w:t>Do not publish originals or transfer them to the unrelated project.</w:t>
            </w:r>
          </w:p>
        </w:tc>
      </w:tr>
      <w:tr>
        <w:tc>
          <w:tcPr>
            <w:tcW w:type="dxa" w:w="5112"/>
          </w:tcPr>
          <w:p>
            <w:r>
              <w:t>3. Keep the agreement</w:t>
            </w:r>
          </w:p>
        </w:tc>
        <w:tc>
          <w:tcPr>
            <w:tcW w:type="dxa" w:w="5112"/>
          </w:tcPr>
          <w:p>
            <w:r>
              <w:t>Record permitted uses and the approved withdrawal procedure.</w:t>
            </w:r>
          </w:p>
        </w:tc>
      </w:tr>
    </w:tbl>
    <w:p>
      <w:r>
        <w:t>Match each pictured step to the supplied facts. This is a worked teaching case, not an independent assessment.</w:t>
      </w:r>
    </w:p>
    <w:p>
      <w:pPr>
        <w:spacing w:line="336" w:lineRule="auto" w:after="180"/>
      </w:pPr>
      <w:r>
        <w:rPr>
          <w:b w:val="0"/>
        </w:rPr>
        <w:t>Research ethics includes what people agree to, how they can decline and how risks are addressed. A contribution does not grant unlimited reuse.</w:t>
      </w:r>
    </w:p>
    <w:p>
      <w:pPr>
        <w:spacing w:line="336" w:lineRule="auto" w:after="180"/>
      </w:pPr>
      <w:r>
        <w:rPr>
          <w:b w:val="0"/>
        </w:rPr>
        <w:t>This fictional adult scenario is not approval for research with children; real oversight and applicable rules are separate requirements.</w:t>
      </w:r>
    </w:p>
    <w:p>
      <w:pPr>
        <w:spacing w:line="336" w:lineRule="auto" w:after="180"/>
      </w:pPr>
      <w:r>
        <w:rPr>
          <w:b w:val="0"/>
        </w:rPr>
        <w:t>Change: A new project requests the same drawings for an excluded purpose.</w:t>
      </w:r>
    </w:p>
    <w:p>
      <w:pPr>
        <w:spacing w:line="336" w:lineRule="auto" w:after="180"/>
      </w:pPr>
      <w:r>
        <w:rPr>
          <w:b/>
        </w:rPr>
        <w:t>Prediction</w:t>
      </w:r>
      <w:r>
        <w:rPr>
          <w:b w:val="0"/>
        </w:rPr>
        <w:t xml:space="preserve">: Do not reuse them under the existing </w:t>
      </w:r>
      <w:r>
        <w:rPr>
          <w:b/>
        </w:rPr>
        <w:t>consent</w:t>
      </w:r>
      <w:r>
        <w:rPr>
          <w:b w:val="0"/>
        </w:rPr>
        <w:t>; seek the required new authorisation.</w:t>
      </w:r>
    </w:p>
    <w:p>
      <w:pPr>
        <w:spacing w:line="336" w:lineRule="auto" w:after="180"/>
      </w:pPr>
      <w:r>
        <w:rPr>
          <w:b w:val="0"/>
        </w:rPr>
        <w:t>Reason: The new purpose falls outside the stated agreement.</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Consent</w:t>
            </w:r>
          </w:p>
        </w:tc>
        <w:tc>
          <w:tcPr>
            <w:tcW w:type="dxa" w:w="5112"/>
          </w:tcPr>
          <w:p>
            <w:r>
              <w:t>A declared voluntary permission process</w:t>
            </w:r>
          </w:p>
        </w:tc>
      </w:tr>
      <w:tr>
        <w:tc>
          <w:tcPr>
            <w:tcW w:type="dxa" w:w="5112"/>
          </w:tcPr>
          <w:p>
            <w:r>
              <w:t>Purpose limitation</w:t>
            </w:r>
          </w:p>
        </w:tc>
        <w:tc>
          <w:tcPr>
            <w:tcW w:type="dxa" w:w="5112"/>
          </w:tcPr>
          <w:p>
            <w:r>
              <w:t>Restricting use to the authorised purpose</w:t>
            </w:r>
          </w:p>
        </w:tc>
      </w:tr>
      <w:tr>
        <w:tc>
          <w:tcPr>
            <w:tcW w:type="dxa" w:w="5112"/>
          </w:tcPr>
          <w:p>
            <w:r>
              <w:t>Research burden</w:t>
            </w:r>
          </w:p>
        </w:tc>
        <w:tc>
          <w:tcPr>
            <w:tcW w:type="dxa" w:w="5112"/>
          </w:tcPr>
          <w:p>
            <w:r>
              <w:t>The cost or risk imposed on participants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Research ethics and consent</w:t>
      </w:r>
    </w:p>
    <w:p>
      <w:pPr>
        <w:pStyle w:val="Heading3"/>
      </w:pPr>
      <w:r>
        <w:t>The facts we will use</w:t>
      </w:r>
    </w:p>
    <w:p>
      <w:r>
        <w:drawing>
          <wp:inline xmlns:a="http://schemas.openxmlformats.org/drawingml/2006/main" xmlns:pic="http://schemas.openxmlformats.org/drawingml/2006/picture">
            <wp:extent cx="5486400" cy="5261429"/>
            <wp:docPr id="3" name="Picture 3"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11"/>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Proposal automatically copies student essays into a study because they were submitted for grading. Show the intermediate steps and give the conclusion with its scope.</w:t>
      </w:r>
    </w:p>
    <w:p>
      <w:pPr>
        <w:spacing w:line="336" w:lineRule="auto" w:after="180"/>
      </w:pPr>
      <w:r>
        <w:rPr>
          <w:b w:val="0"/>
        </w:rPr>
        <w:t>Teacher check: Teacher explanation: The grading purpose does not establish research permission under the policy. Redesign around fictional data or obtain required review and voluntary permission before collection.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Research ethics and </w:t>
      </w:r>
      <w:r>
        <w:rPr>
          <w:b/>
        </w:rPr>
        <w:t>consent</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This classroom policy exercise does not determine real legal or institutional requirements.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Identify which uses the drawing </w:t>
      </w:r>
      <w:r>
        <w:rPr>
          <w:b/>
        </w:rPr>
        <w:t>consent</w:t>
      </w:r>
      <w:r>
        <w:rPr>
          <w:b w:val="0"/>
        </w:rPr>
        <w:t xml:space="preserve"> permits and excludes. Can the unrelated project reuse the drawings under this agreement, and what new authorisation would be needed?</w:t>
      </w:r>
    </w:p>
    <w:p>
      <w:pPr>
        <w:spacing w:line="336" w:lineRule="auto" w:after="180"/>
      </w:pPr>
      <w:r>
        <w:rPr>
          <w:b w:val="0"/>
        </w:rPr>
        <w:t>Explain the drawing task and planned use before participation. Do not publish originals or transfer them to the unrelated project. Record permitted uses and the approved withdrawal procedure.</w:t>
      </w:r>
    </w:p>
    <w:p>
      <w:pPr>
        <w:spacing w:line="336" w:lineRule="auto" w:after="180"/>
      </w:pPr>
      <w:r>
        <w:rPr>
          <w:b w:val="0"/>
        </w:rPr>
        <w:t xml:space="preserve">Changed case: Do not reuse them under the existing </w:t>
      </w:r>
      <w:r>
        <w:rPr>
          <w:b/>
        </w:rPr>
        <w:t>consent</w:t>
      </w:r>
      <w:r>
        <w:rPr>
          <w:b w:val="0"/>
        </w:rPr>
        <w:t>; seek the required new authorisation. The new purpose falls outside the stated agreement.</w:t>
      </w:r>
    </w:p>
    <w:p>
      <w:pPr>
        <w:spacing w:line="336" w:lineRule="auto" w:after="180"/>
      </w:pPr>
      <w:r>
        <w:rPr>
          <w:b w:val="0"/>
        </w:rPr>
        <w:t xml:space="preserve">Changed-case reasoning: Do not reuse them under the existing </w:t>
      </w:r>
      <w:r>
        <w:rPr>
          <w:b/>
        </w:rPr>
        <w:t>consent</w:t>
      </w:r>
      <w:r>
        <w:rPr>
          <w:b w:val="0"/>
        </w:rPr>
        <w:t>; seek the required new authorisation. The new purpose falls outside the stated agreement.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grading access does not establish research permission. Picture exclusions remain binding under the stated agreement; new requests do not supply authorization. Independent proposal fails affirmative opt-in and voluntary refusal without penalty. Require fictional substitutes here and a proposed review/permission process rather than claims of actual consent, completed approval or real recruitment.</w:t>
      </w:r>
    </w:p>
    <w:p>
      <w:pPr>
        <w:pStyle w:val="Heading2"/>
      </w:pPr>
      <w:r>
        <w:t>Diagnose the current misconceptions</w:t>
      </w:r>
    </w:p>
    <w:p>
      <w:pPr>
        <w:spacing w:line="336" w:lineRule="auto" w:after="180"/>
      </w:pPr>
      <w:r>
        <w:rPr>
          <w:b w:val="0"/>
        </w:rPr>
        <w:t>The worked result establishes every future case: This classroom policy exercise does not determine real legal or institutional requirements.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A fictional policy requires opt-in; proposal treats silence as agreement and grades participation. Audit.</w:t>
      </w:r>
    </w:p>
    <w:p>
      <w:pPr>
        <w:spacing w:line="336" w:lineRule="auto" w:after="180"/>
      </w:pPr>
      <w:r>
        <w:rPr>
          <w:b w:val="0"/>
        </w:rPr>
        <w:t>Teacher explanation: Silence is not opt-in; grading participation undermines voluntariness. Use non-participation without penalty and required review.</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explanation: Research ethics considers purpose, burden, voluntary participation and consequences. Approval to teach does not automatically authorise a research data collection. Use fictional records for this course.</w:t>
      </w:r>
    </w:p>
    <w:p>
      <w:pPr>
        <w:spacing w:line="336" w:lineRule="auto" w:after="180"/>
      </w:pPr>
      <w:r>
        <w:rPr>
          <w:b w:val="0"/>
        </w:rPr>
        <w:t xml:space="preserve">For the supplied classroom policy, a real study needs responsible review, plain-language purpose, opt-in </w:t>
      </w:r>
      <w:r>
        <w:rPr>
          <w:b/>
        </w:rPr>
        <w:t>consent</w:t>
      </w:r>
      <w:r>
        <w:rPr>
          <w:b w:val="0"/>
        </w:rPr>
        <w:t xml:space="preserve"> and withdrawal handling before collection. Do not implement real recruitment in this exercise.</w:t>
      </w:r>
    </w:p>
    <w:p>
      <w:pPr>
        <w:pStyle w:val="Heading2"/>
      </w:pPr>
      <w:r>
        <w:t>W2 Trace the worked case</w:t>
      </w:r>
    </w:p>
    <w:p>
      <w:pPr>
        <w:spacing w:line="336" w:lineRule="auto" w:after="180"/>
      </w:pPr>
      <w:r>
        <w:rPr>
          <w:b w:val="0"/>
        </w:rPr>
        <w:t>Proposal automatically copies student essays into a study because they were submitted for grading. Show the intermediate steps and give the conclusion with its scope.</w:t>
      </w:r>
    </w:p>
    <w:p>
      <w:pPr>
        <w:spacing w:line="336" w:lineRule="auto" w:after="180"/>
      </w:pPr>
      <w:r>
        <w:rPr>
          <w:b w:val="0"/>
        </w:rPr>
        <w:t>Teacher explanation: The grading purpose does not establish research permission under the policy. Redesign around fictional data or obtain required review and voluntary permission before collection.</w:t>
      </w:r>
    </w:p>
    <w:p>
      <w:pPr>
        <w:pStyle w:val="Heading2"/>
      </w:pPr>
      <w:r>
        <w:t>W3 Audit the limit</w:t>
      </w:r>
    </w:p>
    <w:p>
      <w:pPr>
        <w:spacing w:line="336" w:lineRule="auto" w:after="180"/>
      </w:pPr>
      <w:r>
        <w:rPr>
          <w:b w:val="0"/>
        </w:rPr>
        <w:t>A report omits this qualification: This classroom policy exercise does not determine real legal or institutional requirements. Explain how omitting it could change a reader's interpretation, and write an accurate replacement.</w:t>
      </w:r>
    </w:p>
    <w:p>
      <w:pPr>
        <w:spacing w:line="336" w:lineRule="auto" w:after="180"/>
      </w:pPr>
      <w:r>
        <w:rPr>
          <w:b w:val="0"/>
        </w:rPr>
        <w:t>Teacher explanation: This classroom policy exercise does not determine real legal or institutional requirements.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This classroom policy exercise does not determine real legal or institutional requirements.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The grading purpose does not establish research permission under the policy. Redesign around fictional data or obtain required review and voluntary permission before collection.</w:t>
      </w:r>
    </w:p>
    <w:p>
      <w:pPr>
        <w:spacing w:line="336" w:lineRule="auto" w:after="180"/>
      </w:pPr>
      <w:r>
        <w:rPr>
          <w:b w:val="0"/>
        </w:rPr>
        <w:t>Qualification: This classroom policy exercise does not determine real legal or institutional requirements.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A fictional policy requires opt-in; proposal treats silence as agreement and grades participation. Audit.</w:t>
      </w:r>
    </w:p>
    <w:p>
      <w:pPr>
        <w:spacing w:line="336" w:lineRule="auto" w:after="180"/>
      </w:pPr>
      <w:r>
        <w:rPr>
          <w:b w:val="0"/>
        </w:rPr>
        <w:t>Teacher explanation: Silence is not opt-in; grading participation undermines voluntariness. Use non-participation without penalty and required review.</w:t>
      </w:r>
    </w:p>
    <w:p>
      <w:pPr>
        <w:pStyle w:val="Heading3"/>
      </w:pPr>
      <w:r>
        <w:t>W5 Design a revealing follow-up</w:t>
      </w:r>
    </w:p>
    <w:p>
      <w:pPr>
        <w:pStyle w:val="Heading3"/>
      </w:pPr>
      <w:r>
        <w:t>Independent assessment and fresh retry</w:t>
      </w:r>
    </w:p>
    <w:p>
      <w:pPr>
        <w:spacing w:line="336" w:lineRule="auto" w:after="180"/>
      </w:pPr>
      <w:r>
        <w:rPr>
          <w:b w:val="0"/>
        </w:rPr>
        <w:t>W4: Silence is not opt-in; grading participation undermines voluntariness. Use non-participation without penalty and required review. Require intermediate reasoning and the stated scope.</w:t>
      </w:r>
    </w:p>
    <w:p>
      <w:pPr>
        <w:spacing w:line="336" w:lineRule="auto" w:after="180"/>
      </w:pPr>
      <w:r>
        <w:rPr>
          <w:b w:val="0"/>
        </w:rPr>
        <w:t>Fresh retry: Proposal publishes identifiable classroom examples without the required review. Expected reasoning: Keep fictional substitutes; do not publish real identifiable examples under this policy.</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research ethics and </w:t>
      </w:r>
      <w:r>
        <w:rPr>
          <w:b/>
        </w:rPr>
        <w:t>consent</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research ethics and </w:t>
      </w:r>
      <w:r>
        <w:rPr>
          <w:b/>
        </w:rPr>
        <w:t>consent</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Privacy and data governance.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ai-7/20, ai-7/22, ai-7/25.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research ethics and </w:t>
      </w:r>
      <w:r>
        <w:rPr>
          <w:b/>
        </w:rPr>
        <w:t>consent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Proposal automatically copies student essays into a study because they were submitted for grading. Show the intermediate steps and give the conclusion with its scope.</w:t>
      </w:r>
    </w:p>
    <w:p>
      <w:pPr>
        <w:spacing w:line="336" w:lineRule="auto" w:after="180"/>
      </w:pPr>
      <w:r>
        <w:rPr>
          <w:b w:val="0"/>
        </w:rPr>
        <w:t>Reasoned practice answer: Teacher explanation: The grading purpose does not establish research permission under the policy. Redesign around fictional data or obtain required review and voluntary permission before collection.</w:t>
      </w:r>
    </w:p>
    <w:p>
      <w:pPr>
        <w:spacing w:line="336" w:lineRule="auto" w:after="180"/>
      </w:pPr>
      <w:r>
        <w:rPr>
          <w:b w:val="0"/>
        </w:rPr>
        <w:t xml:space="preserve">Check every learner before discussion: Use the worked case for Research ethics and </w:t>
      </w:r>
      <w:r>
        <w:rPr>
          <w:b/>
        </w:rPr>
        <w:t>consent</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This classroom policy exercise does not determine real legal or institutional requirements.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 new project requests the same drawings for an excluded purpose. Require a </w:t>
      </w:r>
      <w:r>
        <w:rPr>
          <w:b/>
        </w:rPr>
        <w:t>prediction</w:t>
      </w:r>
      <w:r>
        <w:rPr>
          <w:b w:val="0"/>
        </w:rPr>
        <w:t xml:space="preserve"> and a reason before comparing.</w:t>
      </w:r>
    </w:p>
    <w:p>
      <w:pPr>
        <w:spacing w:line="336" w:lineRule="auto" w:after="180"/>
      </w:pPr>
      <w:r>
        <w:rPr>
          <w:b w:val="0"/>
        </w:rPr>
        <w:t xml:space="preserve">Expected result: Do not reuse them under the existing </w:t>
      </w:r>
      <w:r>
        <w:rPr>
          <w:b/>
        </w:rPr>
        <w:t>consent</w:t>
      </w:r>
      <w:r>
        <w:rPr>
          <w:b w:val="0"/>
        </w:rPr>
        <w:t>; seek the required new authorisation. Reason: The new purpose falls outside the stated agreement.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Research ethics and consent: the case</w:t>
      </w:r>
    </w:p>
    <w:p>
      <w:r>
        <w:drawing>
          <wp:inline xmlns:a="http://schemas.openxmlformats.org/drawingml/2006/main" xmlns:pic="http://schemas.openxmlformats.org/drawingml/2006/picture">
            <wp:extent cx="5486400" cy="2834640"/>
            <wp:docPr id="4" name="Picture 4" descr="Consent is specific, not universal. A fictional study asks adults to submit anonymous drawings for one pattern-recognition investigation. Supplied facts: Consent covers this study only. It excludes public posting of originals and unrelated face-recognition research."/>
            <wp:cNvGraphicFramePr>
              <a:graphicFrameLocks noChangeAspect="1"/>
            </wp:cNvGraphicFramePr>
            <a:graphic>
              <a:graphicData uri="http://schemas.openxmlformats.org/drawingml/2006/picture">
                <pic:pic>
                  <pic:nvPicPr>
                    <pic:cNvPr id="0" name="academy-story-ai-7-19-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Consent</w:t>
      </w:r>
      <w:r>
        <w:rPr>
          <w:b w:val="0"/>
        </w:rPr>
        <w:t xml:space="preserve"> is specific, not universal. A fictional study asks adults to submit anonymous drawings for one pattern-recognition investigation. Supplied facts: </w:t>
      </w:r>
      <w:r>
        <w:rPr>
          <w:b/>
        </w:rPr>
        <w:t>Consent</w:t>
      </w:r>
      <w:r>
        <w:rPr>
          <w:b w:val="0"/>
        </w:rPr>
        <w:t xml:space="preserve"> covers this study only.</w:t>
      </w:r>
    </w:p>
    <w:p>
      <w:pPr>
        <w:spacing w:line="336" w:lineRule="auto" w:after="180"/>
      </w:pPr>
      <w:r>
        <w:rPr>
          <w:b w:val="0"/>
        </w:rPr>
        <w:t>It excludes public posting of originals and unrelated face-recognition research.</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State the purpose: Explain the drawing task and planned use before participation. → Respect exclusions: Do not publish originals or transfer them to the unrelated project. → Keep the agreement: Record permitted uses and the approved withdrawal procedure."/>
            <wp:cNvGraphicFramePr>
              <a:graphicFrameLocks noChangeAspect="1"/>
            </wp:cNvGraphicFramePr>
            <a:graphic>
              <a:graphicData uri="http://schemas.openxmlformats.org/drawingml/2006/picture">
                <pic:pic>
                  <pic:nvPicPr>
                    <pic:cNvPr id="0" name="academy-story-ai-7-19-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State the purpose: Explain the drawing task and planned use before participation. → Respect exclusions: Do not publish originals or transfer them to the unrelated project. → Keep the agreement: Record permitted uses and the approved withdrawal procedure.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Research ethics and consent — evidence trace</w:t>
      </w:r>
    </w:p>
    <w:p>
      <w:r>
        <w:drawing>
          <wp:inline xmlns:a="http://schemas.openxmlformats.org/drawingml/2006/main" xmlns:pic="http://schemas.openxmlformats.org/drawingml/2006/picture">
            <wp:extent cx="5486400" cy="3297936"/>
            <wp:docPr id="6" name="Picture 6" descr="Research ethics and consent — evidence trace. Proposal automatically copies student essays into a study because they were submitted for grading. | Use fictional records for this course. For the supplied classroom policy, a real study needs responsible review, plain-language purpose, opt-in consent and withdrawal handling before collection. Do not implement real recruitment in this exercise. | The grading purpose does not establish research permission under the policy. Redesign around fictional data or obtain required review and voluntary permission before collection."/>
            <wp:cNvGraphicFramePr>
              <a:graphicFrameLocks noChangeAspect="1"/>
            </wp:cNvGraphicFramePr>
            <a:graphic>
              <a:graphicData uri="http://schemas.openxmlformats.org/drawingml/2006/picture">
                <pic:pic>
                  <pic:nvPicPr>
                    <pic:cNvPr id="0" name="academy-story-ai-7-19-03.png"/>
                    <pic:cNvPicPr/>
                  </pic:nvPicPr>
                  <pic:blipFill>
                    <a:blip r:embed="rId13"/>
                    <a:stretch>
                      <a:fillRect/>
                    </a:stretch>
                  </pic:blipFill>
                  <pic:spPr>
                    <a:xfrm>
                      <a:off x="0" y="0"/>
                      <a:ext cx="5486400" cy="3297936"/>
                    </a:xfrm>
                    <a:prstGeom prst="rect"/>
                  </pic:spPr>
                </pic:pic>
              </a:graphicData>
            </a:graphic>
          </wp:inline>
        </w:drawing>
      </w:r>
    </w:p>
    <w:p>
      <w:pPr>
        <w:spacing w:line="336" w:lineRule="auto" w:after="180"/>
      </w:pPr>
      <w:r>
        <w:rPr>
          <w:b w:val="0"/>
        </w:rPr>
        <w:t xml:space="preserve">Research ethics and </w:t>
      </w:r>
      <w:r>
        <w:rPr>
          <w:b/>
        </w:rPr>
        <w:t>consent</w:t>
      </w:r>
      <w:r>
        <w:rPr>
          <w:b w:val="0"/>
        </w:rPr>
        <w:t xml:space="preserve"> — </w:t>
      </w:r>
      <w:r>
        <w:rPr>
          <w:b/>
        </w:rPr>
        <w:t>evidence</w:t>
      </w:r>
      <w:r>
        <w:rPr>
          <w:b w:val="0"/>
        </w:rPr>
        <w:t xml:space="preserve"> trace. Proposal automatically copies student essays into a study because they were submitted for grading. | Use fictional records for this course.</w:t>
      </w:r>
    </w:p>
    <w:p>
      <w:pPr>
        <w:spacing w:line="336" w:lineRule="auto" w:after="180"/>
      </w:pPr>
      <w:r>
        <w:rPr>
          <w:b w:val="0"/>
        </w:rPr>
        <w:t xml:space="preserve">For the supplied classroom policy, a real study needs responsible review, plain-language purpose, opt-in </w:t>
      </w:r>
      <w:r>
        <w:rPr>
          <w:b/>
        </w:rPr>
        <w:t>consent</w:t>
      </w:r>
      <w:r>
        <w:rPr>
          <w:b w:val="0"/>
        </w:rPr>
        <w:t xml:space="preserve"> and withdrawal handling before collection.</w:t>
      </w:r>
    </w:p>
    <w:p>
      <w:pPr>
        <w:spacing w:line="336" w:lineRule="auto" w:after="180"/>
      </w:pPr>
      <w:r>
        <w:rPr>
          <w:b w:val="0"/>
        </w:rPr>
        <w:t>Do not implement real recruitment in this exercise. | The grading purpose does not establish research permission under the policy.</w:t>
      </w:r>
    </w:p>
    <w:p>
      <w:pPr>
        <w:spacing w:line="336" w:lineRule="auto" w:after="180"/>
      </w:pPr>
      <w:r>
        <w:rPr>
          <w:b w:val="0"/>
        </w:rPr>
        <w:t>Redesign around fictional data or obtain required review and voluntary permission before collection.</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cord permitted uses and the approved withdrawal procedure. Changed condition: A new project requests the same drawings for an excluded purpose. Expected result: Do not reuse them under the existing consent; seek the required new authorisation. Reason: The new purpose falls outside the stated agreement."/>
            <wp:cNvGraphicFramePr>
              <a:graphicFrameLocks noChangeAspect="1"/>
            </wp:cNvGraphicFramePr>
            <a:graphic>
              <a:graphicData uri="http://schemas.openxmlformats.org/drawingml/2006/picture">
                <pic:pic>
                  <pic:nvPicPr>
                    <pic:cNvPr id="0" name="academy-story-ai-7-1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Record permitted uses and the approved withdrawal procedure. Changed condition: A new project requests the same drawings for an excluded purpose.</w:t>
      </w:r>
    </w:p>
    <w:p>
      <w:pPr>
        <w:spacing w:line="336" w:lineRule="auto" w:after="180"/>
      </w:pPr>
      <w:r>
        <w:rPr>
          <w:b w:val="0"/>
        </w:rPr>
        <w:t xml:space="preserve">Expected result: Do not reuse them under the existing </w:t>
      </w:r>
      <w:r>
        <w:rPr>
          <w:b/>
        </w:rPr>
        <w:t>consent</w:t>
      </w:r>
      <w:r>
        <w:rPr>
          <w:b w:val="0"/>
        </w:rPr>
        <w:t>; seek the required new authorisation. Reason: The new purpose falls outside the stated agreement.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new purpose falls outside the stated agreement.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search ethics includes what people agree to, how they can decline and how risks are addressed. A contribution does not grant unlimited reuse. Limit: This fictional adult scenario is not approval for research with children; real oversight and applicable rules are separate requirements."/>
            <wp:cNvGraphicFramePr>
              <a:graphicFrameLocks noChangeAspect="1"/>
            </wp:cNvGraphicFramePr>
            <a:graphic>
              <a:graphicData uri="http://schemas.openxmlformats.org/drawingml/2006/picture">
                <pic:pic>
                  <pic:nvPicPr>
                    <pic:cNvPr id="0" name="academy-story-ai-7-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Research ethics includes what people agree to, how they can decline and how risks are addressed. A contribution does not grant unlimited reuse.</w:t>
      </w:r>
    </w:p>
    <w:p>
      <w:pPr>
        <w:spacing w:line="336" w:lineRule="auto" w:after="180"/>
      </w:pPr>
      <w:r>
        <w:rPr>
          <w:b w:val="0"/>
        </w:rPr>
        <w:t>Limit: This fictional adult scenario is not approval for research with children; real oversight and applicable rules are separate requirements.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This fictional adult scenario is not approval for research with children; real oversight and applicable rules are separate requirements.</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Identify which uses the drawing consent permits and excludes. Can the unrelated project reuse the drawings under this agreement, and what new authorisation would be needed?"/>
            <wp:cNvGraphicFramePr>
              <a:graphicFrameLocks noChangeAspect="1"/>
            </wp:cNvGraphicFramePr>
            <a:graphic>
              <a:graphicData uri="http://schemas.openxmlformats.org/drawingml/2006/picture">
                <pic:pic>
                  <pic:nvPicPr>
                    <pic:cNvPr id="0" name="academy-story-ai-7-1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Identify which uses the drawing </w:t>
      </w:r>
      <w:r>
        <w:rPr>
          <w:b/>
        </w:rPr>
        <w:t>consent</w:t>
      </w:r>
      <w:r>
        <w:rPr>
          <w:b w:val="0"/>
        </w:rPr>
        <w:t xml:space="preserve"> permits and excludes.</w:t>
      </w:r>
    </w:p>
    <w:p>
      <w:pPr>
        <w:spacing w:line="336" w:lineRule="auto" w:after="180"/>
      </w:pPr>
      <w:r>
        <w:rPr>
          <w:b w:val="0"/>
        </w:rPr>
        <w:t>Can the unrelated project reuse the drawings under this agreement, and what new authorisation would be needed?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Explain the drawing task and planned use before participation. Do not publish originals or transfer them to the unrelated project. Record permitted uses and the approved withdrawal procedure.</w:t>
      </w:r>
    </w:p>
    <w:p>
      <w:pPr>
        <w:spacing w:line="336" w:lineRule="auto" w:after="180"/>
      </w:pPr>
      <w:r>
        <w:rPr>
          <w:b w:val="0"/>
        </w:rPr>
        <w:t xml:space="preserve">Changed case: Do not reuse them under the existing </w:t>
      </w:r>
      <w:r>
        <w:rPr>
          <w:b/>
        </w:rPr>
        <w:t>consent</w:t>
      </w:r>
      <w:r>
        <w:rPr>
          <w:b w:val="0"/>
        </w:rPr>
        <w:t>; seek the required new authorisation. The new purpose falls outside the stated agreement.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Research ethics and consent: the case</w:t>
      </w:r>
    </w:p>
    <w:p>
      <w:pPr>
        <w:pStyle w:val="Heading3"/>
      </w:pPr>
      <w:r>
        <w:t>02. Follow the deciding steps</w:t>
      </w:r>
    </w:p>
    <w:p>
      <w:pPr>
        <w:pStyle w:val="Heading3"/>
      </w:pPr>
      <w:r>
        <w:t>03. Research ethics and consent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