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ai-7/25</w:t>
      </w:r>
    </w:p>
    <w:p>
      <w:pPr>
        <w:pStyle w:val="Title"/>
      </w:pPr>
      <w:r>
        <w:t>Running the primary experiment</w:t>
      </w:r>
    </w:p>
    <w:p>
      <w:r>
        <w:t>Project: Reproducible AI Research Study</w:t>
      </w:r>
    </w:p>
    <w:p>
      <w:pPr>
        <w:pStyle w:val="Heading1"/>
      </w:pPr>
      <w:r>
        <w:t>Teach the evidence-to-conclusion chain for Running the primary experiment</w:t>
      </w:r>
    </w:p>
    <w:p>
      <w:r>
        <w:t>Report completion coverage, paired failures and later revisions without hiding missing cases.</w:t>
      </w:r>
    </w:p>
    <w:p>
      <w:r>
        <w:t>Model the main case → reveal the picture gradually → probe limits → assess independent reasoning → plan a changed-case return.</w:t>
      </w:r>
    </w:p>
    <w:p>
      <w:pPr>
        <w:pStyle w:val="Heading1"/>
      </w:pPr>
      <w:r>
        <w:t>01. Prepare the connected research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running the primary experiment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Reproducible environment and records.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reproducible environment and records</w:t>
      </w:r>
    </w:p>
    <w:p>
      <w:pPr>
        <w:spacing w:line="336" w:lineRule="auto" w:after="180"/>
      </w:pPr>
      <w:r>
        <w:rPr>
          <w:b w:val="0"/>
        </w:rPr>
        <w:t>Reference example, not the only acceptable wording: Teacher explanation: A reproducible environment record links code, data, configuration and runtime dependencies to results. A seed alone is insufficient.</w:t>
      </w:r>
    </w:p>
    <w:p>
      <w:pPr>
        <w:spacing w:line="336" w:lineRule="auto" w:after="180"/>
      </w:pPr>
      <w:r>
        <w:rPr>
          <w:b w:val="0"/>
        </w:rPr>
        <w:t xml:space="preserve">Record exact data IDs/splits, code version, dependency versions, parameters, randomness policy and raw </w:t>
      </w:r>
      <w:r>
        <w:rPr>
          <w:b/>
        </w:rPr>
        <w:t>output</w:t>
      </w:r>
      <w:r>
        <w:rPr>
          <w:b w:val="0"/>
        </w:rPr>
        <w:t>s. Verify hashes for integrity without treating them as correctness proofs.</w:t>
      </w:r>
    </w:p>
    <w:p>
      <w:pPr>
        <w:spacing w:line="336" w:lineRule="auto" w:after="180"/>
      </w:pPr>
      <w:r>
        <w:rPr>
          <w:b w:val="0"/>
        </w:rPr>
        <w:t>Without opening the old lesson, explain one key idea from Pilot experiments.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pilot experiments</w:t>
      </w:r>
    </w:p>
    <w:p>
      <w:pPr>
        <w:spacing w:line="336" w:lineRule="auto" w:after="180"/>
      </w:pPr>
      <w:r>
        <w:rPr>
          <w:b w:val="0"/>
        </w:rPr>
        <w:t xml:space="preserve">Reference example, not the only acceptable wording: Teacher explanation: A pilot checks feasibility, measurement and failure handling before the primary study. Pilot results used for revision are development </w:t>
      </w:r>
      <w:r>
        <w:rPr>
          <w:b/>
        </w:rPr>
        <w:t>evidence</w:t>
      </w:r>
      <w:r>
        <w:rPr>
          <w:b w:val="0"/>
        </w:rPr>
        <w:t>.</w:t>
      </w:r>
    </w:p>
    <w:p>
      <w:pPr>
        <w:spacing w:line="336" w:lineRule="auto" w:after="180"/>
      </w:pPr>
      <w:r>
        <w:rPr>
          <w:b w:val="0"/>
        </w:rPr>
        <w:t>Run a small fixture set to test data capture, timing boundaries, rubric and analysis code. Fix defects and freeze the revised plan before new primary cases.</w:t>
      </w:r>
    </w:p>
    <w:p>
      <w:pPr>
        <w:spacing w:line="336" w:lineRule="auto" w:after="180"/>
      </w:pPr>
      <w:r>
        <w:rPr>
          <w:b w:val="0"/>
        </w:rPr>
        <w:t>Without opening the old lesson, explain one key idea from Research ethics and consent.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research ethics and consent</w:t>
      </w:r>
    </w:p>
    <w:p>
      <w:pPr>
        <w:spacing w:line="336" w:lineRule="auto" w:after="180"/>
      </w:pPr>
      <w:r>
        <w:rPr>
          <w:b w:val="0"/>
        </w:rPr>
        <w:t>Reference example, not the only acceptable wording: Teacher explanation: Research ethics considers purpose, burden, voluntary participation and consequences.</w:t>
      </w:r>
    </w:p>
    <w:p>
      <w:pPr>
        <w:spacing w:line="336" w:lineRule="auto" w:after="180"/>
      </w:pPr>
      <w:r>
        <w:rPr>
          <w:b w:val="0"/>
        </w:rPr>
        <w:t>Approval to teach does not automatically authorise a research data collection. Use fictional records for this course.</w:t>
      </w:r>
    </w:p>
    <w:p>
      <w:pPr>
        <w:spacing w:line="336" w:lineRule="auto" w:after="180"/>
      </w:pPr>
      <w:r>
        <w:rPr>
          <w:b w:val="0"/>
        </w:rPr>
        <w:t>For the supplied classroom policy, a real study needs responsible review, plain-language purpose, opt-in consent and withdrawal handling before collection. Do not implement real recruitment in this exercise.</w:t>
      </w:r>
    </w:p>
    <w:p>
      <w:pPr>
        <w:pStyle w:val="Heading2"/>
      </w:pPr>
      <w:r>
        <w:t>Pictured end goal</w:t>
      </w:r>
    </w:p>
    <w:p>
      <w:pPr>
        <w:spacing w:line="336" w:lineRule="auto" w:after="180"/>
      </w:pPr>
      <w:r>
        <w:rPr>
          <w:b w:val="0"/>
        </w:rPr>
        <w:t>Explain running the primary experiment using the records and boundaries of this fictional investigation.</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Reproducible environment and records</w:t>
      </w:r>
    </w:p>
    <w:p>
      <w:pPr>
        <w:pStyle w:val="Heading3"/>
      </w:pPr>
      <w:r>
        <w:t>Pilot experiments</w:t>
      </w:r>
    </w:p>
    <w:p>
      <w:pPr>
        <w:pStyle w:val="Heading3"/>
      </w:pPr>
      <w:r>
        <w:t>Research ethics and consent</w:t>
      </w:r>
    </w:p>
    <w:p>
      <w:pPr>
        <w:spacing w:line="336" w:lineRule="auto" w:after="180"/>
      </w:pPr>
      <w:r>
        <w:rPr>
          <w:b w:val="0"/>
        </w:rPr>
        <w:t>Compact alternative: two 45-minute sessions for the core explanation and W1–W5 only. The main plan uses three sessions; schedule further time for the complete investigation, project, visual journey and any code examples. The primary experiment follows the frozen plan and captures every eligible outcome. Unexpected failures are recorded rather than silently retried away.</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running the primary experiment</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Model the whole case and check each inference</w:t>
      </w:r>
    </w:p>
    <w:p>
      <w:r>
        <w:t>Keep the independent answer private until after the first attempt.</w:t>
      </w:r>
    </w:p>
    <w:p>
      <w:pPr>
        <w:pStyle w:val="Heading2"/>
      </w:pPr>
      <w:r>
        <w:t>Definitions and complete contract</w:t>
      </w:r>
    </w:p>
    <w:p>
      <w:pPr>
        <w:spacing w:line="336" w:lineRule="auto" w:after="180"/>
      </w:pPr>
      <w:r>
        <w:rPr>
          <w:b w:val="0"/>
        </w:rPr>
        <w:t>The primary experiment follows the frozen plan and captures every eligible outcome. Unexpected failures are recorded rather than silently retried away.</w:t>
      </w:r>
    </w:p>
    <w:p>
      <w:pPr>
        <w:spacing w:line="336" w:lineRule="auto" w:after="180"/>
      </w:pPr>
      <w:r>
        <w:rPr>
          <w:b w:val="0"/>
        </w:rPr>
        <w:t>Run declared cases, store raw paired results and deviations, and keep primary analysis separate from exploratory repairs. Stop or escalate only according to the stated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Primary-run item</w:t>
            </w:r>
          </w:p>
        </w:tc>
        <w:tc>
          <w:tcPr>
            <w:tcW w:type="dxa" w:w="5112"/>
          </w:tcPr>
          <w:p>
            <w:r>
              <w:t>Complete supplied exercise contract</w:t>
            </w:r>
          </w:p>
        </w:tc>
      </w:tr>
      <w:tr>
        <w:tc>
          <w:tcPr>
            <w:tcW w:type="dxa" w:w="5112"/>
          </w:tcPr>
          <w:p>
            <w:r>
              <w:t>Main eligible cases</w:t>
            </w:r>
          </w:p>
        </w:tc>
        <w:tc>
          <w:tcPr>
            <w:tcW w:type="dxa" w:w="5112"/>
          </w:tcPr>
          <w:p>
            <w:r>
              <w:t>Twenty</w:t>
            </w:r>
          </w:p>
        </w:tc>
      </w:tr>
      <w:tr>
        <w:tc>
          <w:tcPr>
            <w:tcW w:type="dxa" w:w="5112"/>
          </w:tcPr>
          <w:p>
            <w:r>
              <w:t>Observed categories</w:t>
            </w:r>
          </w:p>
        </w:tc>
        <w:tc>
          <w:tcPr>
            <w:tcW w:type="dxa" w:w="5112"/>
          </w:tcPr>
          <w:p>
            <w:r>
              <w:t>Sixteen pass, two fail, two unassessed after outage</w:t>
            </w:r>
          </w:p>
        </w:tc>
      </w:tr>
      <w:tr>
        <w:tc>
          <w:tcPr>
            <w:tcW w:type="dxa" w:w="5112"/>
          </w:tcPr>
          <w:p>
            <w:r>
              <w:t>Planned performance metric</w:t>
            </w:r>
          </w:p>
        </w:tc>
        <w:tc>
          <w:tcPr>
            <w:tcW w:type="dxa" w:w="5112"/>
          </w:tcPr>
          <w:p>
            <w:r>
              <w:t>Passes divided by completed cases</w:t>
            </w:r>
          </w:p>
        </w:tc>
      </w:tr>
      <w:tr>
        <w:tc>
          <w:tcPr>
            <w:tcW w:type="dxa" w:w="5112"/>
          </w:tcPr>
          <w:p>
            <w:r>
              <w:t>Planned coverage metric</w:t>
            </w:r>
          </w:p>
        </w:tc>
        <w:tc>
          <w:tcPr>
            <w:tcW w:type="dxa" w:w="5112"/>
          </w:tcPr>
          <w:p>
            <w:r>
              <w:t>Completed divided by eligible cases</w:t>
            </w:r>
          </w:p>
        </w:tc>
      </w:tr>
      <w:tr>
        <w:tc>
          <w:tcPr>
            <w:tcW w:type="dxa" w:w="5112"/>
          </w:tcPr>
          <w:p>
            <w:r>
              <w:t>Retries and stopping</w:t>
            </w:r>
          </w:p>
        </w:tc>
        <w:tc>
          <w:tcPr>
            <w:tcW w:type="dxa" w:w="5112"/>
          </w:tcPr>
          <w:p>
            <w:r>
              <w:t>Follow the stated rule; no extra retry policy supplied here</w:t>
            </w:r>
          </w:p>
        </w:tc>
      </w:tr>
      <w:tr>
        <w:tc>
          <w:tcPr>
            <w:tcW w:type="dxa" w:w="5112"/>
          </w:tcPr>
          <w:p>
            <w:r>
              <w:t>Separate picture</w:t>
            </w:r>
          </w:p>
        </w:tc>
        <w:tc>
          <w:tcPr>
            <w:tcW w:type="dxa" w:w="5112"/>
          </w:tcPr>
          <w:p>
            <w:r>
              <w:t>Frozen A and B on the same six cases, binary correctness supplied</w:t>
            </w:r>
          </w:p>
        </w:tc>
      </w:tr>
      <w:tr>
        <w:tc>
          <w:tcPr>
            <w:tcW w:type="dxa" w:w="5112"/>
          </w:tcPr>
          <w:p>
            <w:r>
              <w:t>After inspecting case four</w:t>
            </w:r>
          </w:p>
        </w:tc>
        <w:tc>
          <w:tcPr>
            <w:tcW w:type="dxa" w:w="5112"/>
          </w:tcPr>
          <w:p>
            <w:r>
              <w:t>Tuning B creates a later revision; new outputs are not supplied</w:t>
            </w:r>
          </w:p>
        </w:tc>
      </w:tr>
      <w:tr>
        <w:tc>
          <w:tcPr>
            <w:tcW w:type="dxa" w:w="5112"/>
          </w:tcPr>
          <w:p>
            <w:r>
              <w:t>Scope</w:t>
            </w:r>
          </w:p>
        </w:tc>
        <w:tc>
          <w:tcPr>
            <w:tcW w:type="dxa" w:w="5112"/>
          </w:tcPr>
          <w:p>
            <w:r>
              <w:t>Supplied fictional records, not a new model run or population-advantage claim</w:t>
            </w:r>
          </w:p>
        </w:tc>
      </w:tr>
    </w:tbl>
    <w:p>
      <w:pPr>
        <w:pStyle w:val="Heading2"/>
      </w:pPr>
      <w:r>
        <w:t>Main evidence ledger and checked key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quantity</w:t>
            </w:r>
          </w:p>
        </w:tc>
        <w:tc>
          <w:tcPr>
            <w:tcW w:type="dxa" w:w="3408"/>
          </w:tcPr>
          <w:p>
            <w:r>
              <w:t>Calculation</w:t>
            </w:r>
          </w:p>
        </w:tc>
        <w:tc>
          <w:tcPr>
            <w:tcW w:type="dxa" w:w="3408"/>
          </w:tcPr>
          <w:p>
            <w:r>
              <w:t>Interpretation</w:t>
            </w:r>
          </w:p>
        </w:tc>
      </w:tr>
      <w:tr>
        <w:tc>
          <w:tcPr>
            <w:tcW w:type="dxa" w:w="3408"/>
          </w:tcPr>
          <w:p>
            <w:r>
              <w:t>Eligible</w:t>
            </w:r>
          </w:p>
        </w:tc>
        <w:tc>
          <w:tcPr>
            <w:tcW w:type="dxa" w:w="3408"/>
          </w:tcPr>
          <w:p>
            <w:r>
              <w:t>16 + 2 + 2 = 20</w:t>
            </w:r>
          </w:p>
        </w:tc>
        <w:tc>
          <w:tcPr>
            <w:tcW w:type="dxa" w:w="3408"/>
          </w:tcPr>
          <w:p>
            <w:r>
              <w:t>All planned eligible cases</w:t>
            </w:r>
          </w:p>
        </w:tc>
      </w:tr>
      <w:tr>
        <w:tc>
          <w:tcPr>
            <w:tcW w:type="dxa" w:w="3408"/>
          </w:tcPr>
          <w:p>
            <w:r>
              <w:t>Completed</w:t>
            </w:r>
          </w:p>
        </w:tc>
        <w:tc>
          <w:tcPr>
            <w:tcW w:type="dxa" w:w="3408"/>
          </w:tcPr>
          <w:p>
            <w:r>
              <w:t>16 + 2 = 18</w:t>
            </w:r>
          </w:p>
        </w:tc>
        <w:tc>
          <w:tcPr>
            <w:tcW w:type="dxa" w:w="3408"/>
          </w:tcPr>
          <w:p>
            <w:r>
              <w:t>Assessed pass/fail outcomes</w:t>
            </w:r>
          </w:p>
        </w:tc>
      </w:tr>
      <w:tr>
        <w:tc>
          <w:tcPr>
            <w:tcW w:type="dxa" w:w="3408"/>
          </w:tcPr>
          <w:p>
            <w:r>
              <w:t>Completed-case pass rate</w:t>
            </w:r>
          </w:p>
        </w:tc>
        <w:tc>
          <w:tcPr>
            <w:tcW w:type="dxa" w:w="3408"/>
          </w:tcPr>
          <w:p>
            <w:r>
              <w:t>16/18 = 8/9 ≈ 88.889%</w:t>
            </w:r>
          </w:p>
        </w:tc>
        <w:tc>
          <w:tcPr>
            <w:tcW w:type="dxa" w:w="3408"/>
          </w:tcPr>
          <w:p>
            <w:r>
              <w:t>Rate among completed cases</w:t>
            </w:r>
          </w:p>
        </w:tc>
      </w:tr>
      <w:tr>
        <w:tc>
          <w:tcPr>
            <w:tcW w:type="dxa" w:w="3408"/>
          </w:tcPr>
          <w:p>
            <w:r>
              <w:t>Coverage</w:t>
            </w:r>
          </w:p>
        </w:tc>
        <w:tc>
          <w:tcPr>
            <w:tcW w:type="dxa" w:w="3408"/>
          </w:tcPr>
          <w:p>
            <w:r>
              <w:t>18/20 = 90%</w:t>
            </w:r>
          </w:p>
        </w:tc>
        <w:tc>
          <w:tcPr>
            <w:tcW w:type="dxa" w:w="3408"/>
          </w:tcPr>
          <w:p>
            <w:r>
              <w:t>Two of twenty remain unassessed</w:t>
            </w:r>
          </w:p>
        </w:tc>
      </w:tr>
      <w:tr>
        <w:tc>
          <w:tcPr>
            <w:tcW w:type="dxa" w:w="3408"/>
          </w:tcPr>
          <w:p>
            <w:r>
              <w:t>Unassessed</w:t>
            </w:r>
          </w:p>
        </w:tc>
        <w:tc>
          <w:tcPr>
            <w:tcW w:type="dxa" w:w="3408"/>
          </w:tcPr>
          <w:p>
            <w:r>
              <w:t>2</w:t>
            </w:r>
          </w:p>
        </w:tc>
        <w:tc>
          <w:tcPr>
            <w:tcW w:type="dxa" w:w="3408"/>
          </w:tcPr>
          <w:p>
            <w:r>
              <w:t>Retain as unknown outcomes</w:t>
            </w:r>
          </w:p>
        </w:tc>
      </w:tr>
      <w:tr>
        <w:tc>
          <w:tcPr>
            <w:tcW w:type="dxa" w:w="3408"/>
          </w:tcPr>
          <w:p>
            <w:r>
              <w:t>Different possible metric</w:t>
            </w:r>
          </w:p>
        </w:tc>
        <w:tc>
          <w:tcPr>
            <w:tcW w:type="dxa" w:w="3408"/>
          </w:tcPr>
          <w:p>
            <w:r>
              <w:t>16/20 = 80% known passes among all eligible</w:t>
            </w:r>
          </w:p>
        </w:tc>
        <w:tc>
          <w:tcPr>
            <w:tcW w:type="dxa" w:w="3408"/>
          </w:tcPr>
          <w:p>
            <w:r>
              <w:t>Not the planned completed-case rate</w:t>
            </w:r>
          </w:p>
        </w:tc>
      </w:tr>
      <w:tr>
        <w:tc>
          <w:tcPr>
            <w:tcW w:type="dxa" w:w="3408"/>
          </w:tcPr>
          <w:p>
            <w:r>
              <w:t>Inference limit</w:t>
            </w:r>
          </w:p>
        </w:tc>
        <w:tc>
          <w:tcPr>
            <w:tcW w:type="dxa" w:w="3408"/>
          </w:tcPr>
          <w:p>
            <w:r>
              <w:t>Missingness may matter</w:t>
            </w:r>
          </w:p>
        </w:tc>
        <w:tc>
          <w:tcPr>
            <w:tcW w:type="dxa" w:w="3408"/>
          </w:tcPr>
          <w:p>
            <w:r>
              <w:t>Do not assume unassessed outcomes resemble completed cases</w:t>
            </w:r>
          </w:p>
        </w:tc>
      </w:tr>
    </w:tbl>
    <w:p>
      <w:pPr>
        <w:spacing w:line="336" w:lineRule="auto" w:after="180"/>
      </w:pPr>
      <w:r>
        <w:rPr>
          <w:b w:val="0"/>
        </w:rPr>
        <w:t>Main: twenty eligible, eighteen completed, sixteen passes, two failures and two unassessed. Completed-case pass rate is 16/18 ≈ 88.889%, coverage 18/20 = 90%. Do not count unassessed as successes/failures or claim all twenty were assessed. Picture: A 4/6, B 5/6; B-only C2/C5, A-only C4, three ties. Net one extra correct is not one changed case.</w:t>
      </w:r>
    </w:p>
    <w:p>
      <w:pPr>
        <w:spacing w:line="336" w:lineRule="auto" w:after="180"/>
      </w:pPr>
      <w:r>
        <w:rPr>
          <w:b w:val="0"/>
        </w:rPr>
        <w:t>Post-C4 tuning produces a revised development result if rescored on these cases; no new outputs supplied. Independent case: nine pass, one fail, two unassessed means ten completed of twelve; 9/10 = 90% completed pass rate, 10/12 ≈ 83.333% coverage, two unassessed. No population or significance claim follows.</w:t>
      </w:r>
    </w:p>
    <w:p>
      <w:pPr>
        <w:pStyle w:val="Heading3"/>
      </w:pPr>
      <w:r>
        <w:t>Running the primary experiment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Twenty eligible cases: 16 pass, 2 fail, 2 unassessed after outage. Plan reports completed rate plus coverage.</w:t>
            </w:r>
          </w:p>
        </w:tc>
        <w:tc>
          <w:tcPr>
            <w:tcW w:type="dxa" w:w="3408"/>
          </w:tcPr>
          <w:p>
            <w:r>
              <w:t>Run declared cases, store raw paired results and deviations, and keep primary analysis separate from exploratory repairs. Stop or escalate only according to the stated rule.</w:t>
            </w:r>
          </w:p>
        </w:tc>
        <w:tc>
          <w:tcPr>
            <w:tcW w:type="dxa" w:w="3408"/>
          </w:tcPr>
          <w:p>
            <w:r>
              <w:t>16/18≈88.889% completed pass; coverage 18/20=90%; two unassessed remain. No 20/20 assessment claim.</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16/18≈88.889% completed pass; coverage 18/20=90%; two unassessed remain. No 20/20 assessment claim. Qualification: Following the plan and reporting deviations are required even when results contradict the hypothesis. 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Twenty eligible cases: 16 pass, 2 fail, 2 unassessed after outage. Plan reports completed rate plus coverage.</w:t>
      </w:r>
    </w:p>
    <w:p>
      <w:pPr>
        <w:spacing w:line="336" w:lineRule="auto" w:after="180"/>
      </w:pPr>
      <w:r>
        <w:rPr>
          <w:b w:val="0"/>
        </w:rPr>
        <w:t>16/18≈88.889% completed pass; coverage 18/20=90%; two unassessed remain. No 20/20 assessment claim.</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Boundary and misconception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Primary-report audit</w:t>
            </w:r>
          </w:p>
        </w:tc>
        <w:tc>
          <w:tcPr>
            <w:tcW w:type="dxa" w:w="5112"/>
          </w:tcPr>
          <w:p>
            <w:r>
              <w:t>Checked interpretation</w:t>
            </w:r>
          </w:p>
        </w:tc>
      </w:tr>
      <w:tr>
        <w:tc>
          <w:tcPr>
            <w:tcW w:type="dxa" w:w="5112"/>
          </w:tcPr>
          <w:p>
            <w:r>
              <w:t>Two unassessed cases</w:t>
            </w:r>
          </w:p>
        </w:tc>
        <w:tc>
          <w:tcPr>
            <w:tcW w:type="dxa" w:w="5112"/>
          </w:tcPr>
          <w:p>
            <w:r>
              <w:t>Keep count explicit and outcomes unknown</w:t>
            </w:r>
          </w:p>
        </w:tc>
      </w:tr>
      <w:tr>
        <w:tc>
          <w:tcPr>
            <w:tcW w:type="dxa" w:w="5112"/>
          </w:tcPr>
          <w:p>
            <w:r>
              <w:t>Completed rate 16/18</w:t>
            </w:r>
          </w:p>
        </w:tc>
        <w:tc>
          <w:tcPr>
            <w:tcW w:type="dxa" w:w="5112"/>
          </w:tcPr>
          <w:p>
            <w:r>
              <w:t>Not a claim all twenty were assessed</w:t>
            </w:r>
          </w:p>
        </w:tc>
      </w:tr>
      <w:tr>
        <w:tc>
          <w:tcPr>
            <w:tcW w:type="dxa" w:w="5112"/>
          </w:tcPr>
          <w:p>
            <w:r>
              <w:t>Known-pass/all-eligible rate 16/20</w:t>
            </w:r>
          </w:p>
        </w:tc>
        <w:tc>
          <w:tcPr>
            <w:tcW w:type="dxa" w:w="5112"/>
          </w:tcPr>
          <w:p>
            <w:r>
              <w:t>A different denominator and metric</w:t>
            </w:r>
          </w:p>
        </w:tc>
      </w:tr>
      <w:tr>
        <w:tc>
          <w:tcPr>
            <w:tcW w:type="dxa" w:w="5112"/>
          </w:tcPr>
          <w:p>
            <w:r>
              <w:t>Net picture gain of one</w:t>
            </w:r>
          </w:p>
        </w:tc>
        <w:tc>
          <w:tcPr>
            <w:tcW w:type="dxa" w:w="5112"/>
          </w:tcPr>
          <w:p>
            <w:r>
              <w:t>Three paired outcomes differ</w:t>
            </w:r>
          </w:p>
        </w:tc>
      </w:tr>
      <w:tr>
        <w:tc>
          <w:tcPr>
            <w:tcW w:type="dxa" w:w="5112"/>
          </w:tcPr>
          <w:p>
            <w:r>
              <w:t>B correct count is higher</w:t>
            </w:r>
          </w:p>
        </w:tc>
        <w:tc>
          <w:tcPr>
            <w:tcW w:type="dxa" w:w="5112"/>
          </w:tcPr>
          <w:p>
            <w:r>
              <w:t>No population or significance claim follows from six cases alone</w:t>
            </w:r>
          </w:p>
        </w:tc>
      </w:tr>
      <w:tr>
        <w:tc>
          <w:tcPr>
            <w:tcW w:type="dxa" w:w="5112"/>
          </w:tcPr>
          <w:p>
            <w:r>
              <w:t>Inspect failure then tune B</w:t>
            </w:r>
          </w:p>
        </w:tc>
        <w:tc>
          <w:tcPr>
            <w:tcW w:type="dxa" w:w="5112"/>
          </w:tcPr>
          <w:p>
            <w:r>
              <w:t>Preserve frozen run and label revision separately</w:t>
            </w:r>
          </w:p>
        </w:tc>
      </w:tr>
      <w:tr>
        <w:tc>
          <w:tcPr>
            <w:tcW w:type="dxa" w:w="5112"/>
          </w:tcPr>
          <w:p>
            <w:r>
              <w:t>Same-set rescoring</w:t>
            </w:r>
          </w:p>
        </w:tc>
        <w:tc>
          <w:tcPr>
            <w:tcW w:type="dxa" w:w="5112"/>
          </w:tcPr>
          <w:p>
            <w:r>
              <w:t>Development evidence after tuning, not untouched confirmation</w:t>
            </w:r>
          </w:p>
        </w:tc>
      </w:tr>
      <w:tr>
        <w:tc>
          <w:tcPr>
            <w:tcW w:type="dxa" w:w="5112"/>
          </w:tcPr>
          <w:p>
            <w:r>
              <w:t>Retry until successful</w:t>
            </w:r>
          </w:p>
        </w:tc>
        <w:tc>
          <w:tcPr>
            <w:tcW w:type="dxa" w:w="5112"/>
          </w:tcPr>
          <w:p>
            <w:r>
              <w:t>Cannot silently replace original failures; retain attempts under the plan</w:t>
            </w:r>
          </w:p>
        </w:tc>
      </w:tr>
    </w:tbl>
    <w:p>
      <w:pPr>
        <w:pStyle w:val="Heading2"/>
      </w:pPr>
      <w:r>
        <w:t>Separate pictured facts and full reasoning</w:t>
      </w:r>
    </w:p>
    <w:p>
      <w:pPr>
        <w:spacing w:line="336" w:lineRule="auto" w:after="180"/>
      </w:pPr>
      <w:r>
        <w:rPr>
          <w:b w:val="0"/>
        </w:rPr>
        <w:t xml:space="preserve">Run the frozen experiment. A research team freezes versions A and B, labels and scoring before a six-case </w:t>
      </w:r>
      <w:r>
        <w:rPr>
          <w:b/>
        </w:rPr>
        <w:t>primary run</w:t>
      </w:r>
      <w:r>
        <w:rPr>
          <w:b w:val="0"/>
        </w:rPr>
        <w:t>.</w:t>
      </w:r>
    </w:p>
    <w:p>
      <w:pPr>
        <w:spacing w:line="336" w:lineRule="auto" w:after="180"/>
      </w:pPr>
      <w:r>
        <w:rPr>
          <w:b w:val="0"/>
        </w:rPr>
        <w:t>A scores [1,0,1,1,0,1]; B scores [1,1,1,0,1,1]. Both answer the same six cases. Binary entries mean 1=correct and 0=incorrect.</w:t>
      </w:r>
    </w:p>
    <w:p>
      <w:pPr>
        <w:spacing w:line="336" w:lineRule="auto" w:after="180"/>
      </w:pPr>
      <w:r>
        <w:rPr>
          <w:b w:val="0"/>
        </w:rPr>
        <w:t>The separate six-case picture supplies A = [1, 0, 1, 1, 0, 1] and B = [1, 1, 1, 0, 1, 1], where one means correct. A has four correct and B five. Cases C2 and C5 favor B; C4 favors A; C1, C3 and C6 are ties. Thus the net gain of one correct hides three changed case outcomes. Tuning B after inspecting C4 creates a post-inspection version.</w:t>
      </w:r>
    </w:p>
    <w:p>
      <w:pPr>
        <w:spacing w:line="336" w:lineRule="auto" w:after="180"/>
      </w:pPr>
      <w:r>
        <w:rPr>
          <w:b w:val="0"/>
        </w:rPr>
        <w:t>Rescoring that version on the same set is development evidence, not untouched primary confirmation. No revised outputs, statistical significance or population advantage are supplied.</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Paired case</w:t>
            </w:r>
          </w:p>
        </w:tc>
        <w:tc>
          <w:tcPr>
            <w:tcW w:type="dxa" w:w="2556"/>
          </w:tcPr>
          <w:p>
            <w:r>
              <w:t>A correct flag</w:t>
            </w:r>
          </w:p>
        </w:tc>
        <w:tc>
          <w:tcPr>
            <w:tcW w:type="dxa" w:w="2556"/>
          </w:tcPr>
          <w:p>
            <w:r>
              <w:t>B correct flag</w:t>
            </w:r>
          </w:p>
        </w:tc>
        <w:tc>
          <w:tcPr>
            <w:tcW w:type="dxa" w:w="2556"/>
          </w:tcPr>
          <w:p>
            <w:r>
              <w:t>B − A</w:t>
            </w:r>
          </w:p>
        </w:tc>
      </w:tr>
      <w:tr>
        <w:tc>
          <w:tcPr>
            <w:tcW w:type="dxa" w:w="2556"/>
          </w:tcPr>
          <w:p>
            <w:r>
              <w:t>C1</w:t>
            </w:r>
          </w:p>
        </w:tc>
        <w:tc>
          <w:tcPr>
            <w:tcW w:type="dxa" w:w="2556"/>
          </w:tcPr>
          <w:p>
            <w:r>
              <w:t>1</w:t>
            </w:r>
          </w:p>
        </w:tc>
        <w:tc>
          <w:tcPr>
            <w:tcW w:type="dxa" w:w="2556"/>
          </w:tcPr>
          <w:p>
            <w:r>
              <w:t>1</w:t>
            </w:r>
          </w:p>
        </w:tc>
        <w:tc>
          <w:tcPr>
            <w:tcW w:type="dxa" w:w="2556"/>
          </w:tcPr>
          <w:p>
            <w:r>
              <w:t>0</w:t>
            </w:r>
          </w:p>
        </w:tc>
      </w:tr>
      <w:tr>
        <w:tc>
          <w:tcPr>
            <w:tcW w:type="dxa" w:w="2556"/>
          </w:tcPr>
          <w:p>
            <w:r>
              <w:t>C2</w:t>
            </w:r>
          </w:p>
        </w:tc>
        <w:tc>
          <w:tcPr>
            <w:tcW w:type="dxa" w:w="2556"/>
          </w:tcPr>
          <w:p>
            <w:r>
              <w:t>0</w:t>
            </w:r>
          </w:p>
        </w:tc>
        <w:tc>
          <w:tcPr>
            <w:tcW w:type="dxa" w:w="2556"/>
          </w:tcPr>
          <w:p>
            <w:r>
              <w:t>1</w:t>
            </w:r>
          </w:p>
        </w:tc>
        <w:tc>
          <w:tcPr>
            <w:tcW w:type="dxa" w:w="2556"/>
          </w:tcPr>
          <w:p>
            <w:r>
              <w:t>1</w:t>
            </w:r>
          </w:p>
        </w:tc>
      </w:tr>
      <w:tr>
        <w:tc>
          <w:tcPr>
            <w:tcW w:type="dxa" w:w="2556"/>
          </w:tcPr>
          <w:p>
            <w:r>
              <w:t>C3</w:t>
            </w:r>
          </w:p>
        </w:tc>
        <w:tc>
          <w:tcPr>
            <w:tcW w:type="dxa" w:w="2556"/>
          </w:tcPr>
          <w:p>
            <w:r>
              <w:t>1</w:t>
            </w:r>
          </w:p>
        </w:tc>
        <w:tc>
          <w:tcPr>
            <w:tcW w:type="dxa" w:w="2556"/>
          </w:tcPr>
          <w:p>
            <w:r>
              <w:t>1</w:t>
            </w:r>
          </w:p>
        </w:tc>
        <w:tc>
          <w:tcPr>
            <w:tcW w:type="dxa" w:w="2556"/>
          </w:tcPr>
          <w:p>
            <w:r>
              <w:t>0</w:t>
            </w:r>
          </w:p>
        </w:tc>
      </w:tr>
      <w:tr>
        <w:tc>
          <w:tcPr>
            <w:tcW w:type="dxa" w:w="2556"/>
          </w:tcPr>
          <w:p>
            <w:r>
              <w:t>C4</w:t>
            </w:r>
          </w:p>
        </w:tc>
        <w:tc>
          <w:tcPr>
            <w:tcW w:type="dxa" w:w="2556"/>
          </w:tcPr>
          <w:p>
            <w:r>
              <w:t>1</w:t>
            </w:r>
          </w:p>
        </w:tc>
        <w:tc>
          <w:tcPr>
            <w:tcW w:type="dxa" w:w="2556"/>
          </w:tcPr>
          <w:p>
            <w:r>
              <w:t>0</w:t>
            </w:r>
          </w:p>
        </w:tc>
        <w:tc>
          <w:tcPr>
            <w:tcW w:type="dxa" w:w="2556"/>
          </w:tcPr>
          <w:p>
            <w:r>
              <w:t>-1</w:t>
            </w:r>
          </w:p>
        </w:tc>
      </w:tr>
      <w:tr>
        <w:tc>
          <w:tcPr>
            <w:tcW w:type="dxa" w:w="2556"/>
          </w:tcPr>
          <w:p>
            <w:r>
              <w:t>C5</w:t>
            </w:r>
          </w:p>
        </w:tc>
        <w:tc>
          <w:tcPr>
            <w:tcW w:type="dxa" w:w="2556"/>
          </w:tcPr>
          <w:p>
            <w:r>
              <w:t>0</w:t>
            </w:r>
          </w:p>
        </w:tc>
        <w:tc>
          <w:tcPr>
            <w:tcW w:type="dxa" w:w="2556"/>
          </w:tcPr>
          <w:p>
            <w:r>
              <w:t>1</w:t>
            </w:r>
          </w:p>
        </w:tc>
        <w:tc>
          <w:tcPr>
            <w:tcW w:type="dxa" w:w="2556"/>
          </w:tcPr>
          <w:p>
            <w:r>
              <w:t>1</w:t>
            </w:r>
          </w:p>
        </w:tc>
      </w:tr>
      <w:tr>
        <w:tc>
          <w:tcPr>
            <w:tcW w:type="dxa" w:w="2556"/>
          </w:tcPr>
          <w:p>
            <w:r>
              <w:t>C6</w:t>
            </w:r>
          </w:p>
        </w:tc>
        <w:tc>
          <w:tcPr>
            <w:tcW w:type="dxa" w:w="2556"/>
          </w:tcPr>
          <w:p>
            <w:r>
              <w:t>1</w:t>
            </w:r>
          </w:p>
        </w:tc>
        <w:tc>
          <w:tcPr>
            <w:tcW w:type="dxa" w:w="2556"/>
          </w:tcPr>
          <w:p>
            <w:r>
              <w:t>1</w:t>
            </w:r>
          </w:p>
        </w:tc>
        <w:tc>
          <w:tcPr>
            <w:tcW w:type="dxa" w:w="2556"/>
          </w:tcPr>
          <w:p>
            <w:r>
              <w:t>0</w:t>
            </w:r>
          </w:p>
        </w:tc>
      </w:tr>
      <w:tr>
        <w:tc>
          <w:tcPr>
            <w:tcW w:type="dxa" w:w="2556"/>
          </w:tcPr>
          <w:p>
            <w:r>
              <w:t>Total</w:t>
            </w:r>
          </w:p>
        </w:tc>
        <w:tc>
          <w:tcPr>
            <w:tcW w:type="dxa" w:w="2556"/>
          </w:tcPr>
          <w:p>
            <w:r>
              <w:t>4/6</w:t>
            </w:r>
          </w:p>
        </w:tc>
        <w:tc>
          <w:tcPr>
            <w:tcW w:type="dxa" w:w="2556"/>
          </w:tcPr>
          <w:p>
            <w:r>
              <w:t>5/6</w:t>
            </w:r>
          </w:p>
        </w:tc>
        <w:tc>
          <w:tcPr>
            <w:tcW w:type="dxa" w:w="2556"/>
          </w:tcPr>
          <w:p>
            <w:r>
              <w:t>Net +1; three cases differ</w:t>
            </w:r>
          </w:p>
        </w:tc>
      </w:tr>
      <w:tr>
        <w:tc>
          <w:tcPr>
            <w:tcW w:type="dxa" w:w="2556"/>
          </w:tcPr>
          <w:p>
            <w:r>
              <w:t>B tuned after C4</w:t>
            </w:r>
          </w:p>
        </w:tc>
        <w:tc>
          <w:tcPr>
            <w:tcW w:type="dxa" w:w="2556"/>
          </w:tcPr>
          <w:p>
            <w:r>
              <w:t>Frozen original retained</w:t>
            </w:r>
          </w:p>
        </w:tc>
        <w:tc>
          <w:tcPr>
            <w:tcW w:type="dxa" w:w="2556"/>
          </w:tcPr>
          <w:p>
            <w:r>
              <w:t>Revised score unknown</w:t>
            </w:r>
          </w:p>
        </w:tc>
        <w:tc>
          <w:tcPr>
            <w:tcW w:type="dxa" w:w="2556"/>
          </w:tcPr>
          <w:p>
            <w:r>
              <w:t>Same-set revision is development evidence</w:t>
            </w:r>
          </w:p>
        </w:tc>
      </w:tr>
    </w:tbl>
    <w:p>
      <w:r>
        <w:drawing>
          <wp:inline xmlns:a="http://schemas.openxmlformats.org/drawingml/2006/main" xmlns:pic="http://schemas.openxmlformats.org/drawingml/2006/picture">
            <wp:extent cx="5486400" cy="3029913"/>
            <wp:docPr id="1" name="Picture 1" descr="Frozen paired correctness flags for six cases. A has four correct; B five. B alone is correct on C2 and C5, while A alone is correct on C4. Net gain is one correct, but three case outcomes differ. Tuning after seeing C4 changes the role of later same-set results."/>
            <wp:cNvGraphicFramePr>
              <a:graphicFrameLocks noChangeAspect="1"/>
            </wp:cNvGraphicFramePr>
            <a:graphic>
              <a:graphicData uri="http://schemas.openxmlformats.org/drawingml/2006/picture">
                <pic:pic>
                  <pic:nvPicPr>
                    <pic:cNvPr id="0" name="ai-7-25-paired-grid.png"/>
                    <pic:cNvPicPr/>
                  </pic:nvPicPr>
                  <pic:blipFill>
                    <a:blip r:embed="rId9"/>
                    <a:stretch>
                      <a:fillRect/>
                    </a:stretch>
                  </pic:blipFill>
                  <pic:spPr>
                    <a:xfrm>
                      <a:off x="0" y="0"/>
                      <a:ext cx="5486400" cy="3029913"/>
                    </a:xfrm>
                    <a:prstGeom prst="rect"/>
                  </pic:spPr>
                </pic:pic>
              </a:graphicData>
            </a:graphic>
          </wp:inline>
        </w:drawing>
      </w:r>
    </w:p>
    <w:p>
      <w:pPr>
        <w:pStyle w:val="Heading2"/>
      </w:pPr>
      <w:r>
        <w:t>Picture trace and changed-condition key</w:t>
      </w:r>
    </w:p>
    <w:p>
      <w:r>
        <w:drawing>
          <wp:inline xmlns:a="http://schemas.openxmlformats.org/drawingml/2006/main" xmlns:pic="http://schemas.openxmlformats.org/drawingml/2006/picture">
            <wp:extent cx="5486400" cy="3182112"/>
            <wp:docPr id="2" name="Picture 2" descr="Keep versions fixed: No case result may trigger tuning during this run. → Compute results: A totals 4/6; B totals 5/6. → Keep case-level records: Cases two and five favour B; case four favours A."/>
            <wp:cNvGraphicFramePr>
              <a:graphicFrameLocks noChangeAspect="1"/>
            </wp:cNvGraphicFramePr>
            <a:graphic>
              <a:graphicData uri="http://schemas.openxmlformats.org/drawingml/2006/picture">
                <pic:pic>
                  <pic:nvPicPr>
                    <pic:cNvPr id="0" name="academy-story-ai-7-25-02.png"/>
                    <pic:cNvPicPr/>
                  </pic:nvPicPr>
                  <pic:blipFill>
                    <a:blip r:embed="rId10"/>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versions fixed</w:t>
            </w:r>
          </w:p>
        </w:tc>
        <w:tc>
          <w:tcPr>
            <w:tcW w:type="dxa" w:w="5112"/>
          </w:tcPr>
          <w:p>
            <w:r>
              <w:t>No case result may trigger tuning during this run.</w:t>
            </w:r>
          </w:p>
        </w:tc>
      </w:tr>
      <w:tr>
        <w:tc>
          <w:tcPr>
            <w:tcW w:type="dxa" w:w="5112"/>
          </w:tcPr>
          <w:p>
            <w:r>
              <w:t>2. Compute results</w:t>
            </w:r>
          </w:p>
        </w:tc>
        <w:tc>
          <w:tcPr>
            <w:tcW w:type="dxa" w:w="5112"/>
          </w:tcPr>
          <w:p>
            <w:r>
              <w:t>A totals 4/6; B totals 5/6.</w:t>
            </w:r>
          </w:p>
        </w:tc>
      </w:tr>
      <w:tr>
        <w:tc>
          <w:tcPr>
            <w:tcW w:type="dxa" w:w="5112"/>
          </w:tcPr>
          <w:p>
            <w:r>
              <w:t>3. Keep case-level records</w:t>
            </w:r>
          </w:p>
        </w:tc>
        <w:tc>
          <w:tcPr>
            <w:tcW w:type="dxa" w:w="5112"/>
          </w:tcPr>
          <w:p>
            <w:r>
              <w:t>Cases two and five favour B; case four favours A.</w:t>
            </w:r>
          </w:p>
        </w:tc>
      </w:tr>
    </w:tbl>
    <w:p>
      <w:r>
        <w:t>Match each pictured step to the supplied facts. This is a worked teaching case, not an independent assessment.</w:t>
      </w:r>
    </w:p>
    <w:p>
      <w:pPr>
        <w:spacing w:line="336" w:lineRule="auto" w:after="180"/>
      </w:pPr>
      <w:r>
        <w:rPr>
          <w:b w:val="0"/>
        </w:rPr>
        <w:t>Running the primary experiment means following the declared protocol and retaining raw outcomes. Overall scores alone hide different failure patterns.</w:t>
      </w:r>
    </w:p>
    <w:p>
      <w:pPr>
        <w:spacing w:line="336" w:lineRule="auto" w:after="180"/>
      </w:pPr>
      <w:r>
        <w:rPr>
          <w:b w:val="0"/>
        </w:rPr>
        <w:t>Six illustrative cases do not establish a population advantage or statistical significance.</w:t>
      </w:r>
    </w:p>
    <w:p>
      <w:pPr>
        <w:spacing w:line="336" w:lineRule="auto" w:after="180"/>
      </w:pPr>
      <w:r>
        <w:rPr>
          <w:b w:val="0"/>
        </w:rPr>
        <w:t>Change: Tune B after inspecting its case-four failure, then rescore the same set.</w:t>
      </w:r>
    </w:p>
    <w:p>
      <w:pPr>
        <w:spacing w:line="336" w:lineRule="auto" w:after="180"/>
      </w:pPr>
      <w:r>
        <w:rPr>
          <w:b/>
        </w:rPr>
        <w:t>Prediction</w:t>
      </w:r>
      <w:r>
        <w:rPr>
          <w:b w:val="0"/>
        </w:rPr>
        <w:t>: Label the rerun as development on exposed cases, not untouched primary evaluation.</w:t>
      </w:r>
    </w:p>
    <w:p>
      <w:pPr>
        <w:spacing w:line="336" w:lineRule="auto" w:after="180"/>
      </w:pPr>
      <w:r>
        <w:rPr>
          <w:b w:val="0"/>
        </w:rPr>
        <w:t>Reason: The evaluation outcomes have now influenced the version.</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Primary run</w:t>
            </w:r>
          </w:p>
        </w:tc>
        <w:tc>
          <w:tcPr>
            <w:tcW w:type="dxa" w:w="5112"/>
          </w:tcPr>
          <w:p>
            <w:r>
              <w:t>The experiment under the declared main plan</w:t>
            </w:r>
          </w:p>
        </w:tc>
      </w:tr>
      <w:tr>
        <w:tc>
          <w:tcPr>
            <w:tcW w:type="dxa" w:w="5112"/>
          </w:tcPr>
          <w:p>
            <w:r>
              <w:t>Unassessed case</w:t>
            </w:r>
          </w:p>
        </w:tc>
        <w:tc>
          <w:tcPr>
            <w:tcW w:type="dxa" w:w="5112"/>
          </w:tcPr>
          <w:p>
            <w:r>
              <w:t>An eligible case without the required outcome evidence</w:t>
            </w:r>
          </w:p>
        </w:tc>
      </w:tr>
      <w:tr>
        <w:tc>
          <w:tcPr>
            <w:tcW w:type="dxa" w:w="5112"/>
          </w:tcPr>
          <w:p>
            <w:r>
              <w:t>Deviation log</w:t>
            </w:r>
          </w:p>
        </w:tc>
        <w:tc>
          <w:tcPr>
            <w:tcW w:type="dxa" w:w="5112"/>
          </w:tcPr>
          <w:p>
            <w:r>
              <w:t>A record of changes or interruptions</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Running the primary experiment</w:t>
      </w:r>
    </w:p>
    <w:p>
      <w:pPr>
        <w:pStyle w:val="Heading3"/>
      </w:pPr>
      <w:r>
        <w:t>The facts we will use</w:t>
      </w:r>
    </w:p>
    <w:p>
      <w:r>
        <w:drawing>
          <wp:inline xmlns:a="http://schemas.openxmlformats.org/drawingml/2006/main" xmlns:pic="http://schemas.openxmlformats.org/drawingml/2006/picture">
            <wp:extent cx="5486400" cy="3077029"/>
            <wp:docPr id="3" name="Picture 3" descr="Paired primary case outcomes"/>
            <wp:cNvGraphicFramePr>
              <a:graphicFrameLocks noChangeAspect="1"/>
            </wp:cNvGraphicFramePr>
            <a:graphic>
              <a:graphicData uri="http://schemas.openxmlformats.org/drawingml/2006/picture">
                <pic:pic>
                  <pic:nvPicPr>
                    <pic:cNvPr id="0" name="academy-detail-ai-7-25.png"/>
                    <pic:cNvPicPr/>
                  </pic:nvPicPr>
                  <pic:blipFill>
                    <a:blip r:embed="rId11"/>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4" name="Picture 4" descr="Running the primary experiment. Keep versions fixed: No case result may trigger tuning during this run.. Compute results: A totals 4/6; B totals 5/6.. Keep case-level records: Cases two and five favour B; case four favours A."/>
            <wp:cNvGraphicFramePr>
              <a:graphicFrameLocks noChangeAspect="1"/>
            </wp:cNvGraphicFramePr>
            <a:graphic>
              <a:graphicData uri="http://schemas.openxmlformats.org/drawingml/2006/picture">
                <pic:pic>
                  <pic:nvPicPr>
                    <pic:cNvPr id="0" name="academy-visual-ai-7-25.png"/>
                    <pic:cNvPicPr/>
                  </pic:nvPicPr>
                  <pic:blipFill>
                    <a:blip r:embed="rId12"/>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Twenty eligible cases: 16 pass, 2 fail, 2 unassessed after outage. Plan reports completed rate plus coverage. Show the intermediate steps and give the conclusion with its scope.</w:t>
      </w:r>
    </w:p>
    <w:p>
      <w:pPr>
        <w:spacing w:line="336" w:lineRule="auto" w:after="180"/>
      </w:pPr>
      <w:r>
        <w:rPr>
          <w:b w:val="0"/>
        </w:rPr>
        <w:t>Teacher check: Teacher explanation: 16/18≈88.889% completed pass; coverage 18/20=90%; two unassessed remain. No 20/20 assessment claim.</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Running the primary experiment.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Following the plan and reporting deviations are required even when results contradict the hypothesis.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Compute A’s and B’s six-case counts and identify the cases that favour each. How must a B revision tuned on case four be labelled when evaluated again on the same set?</w:t>
      </w:r>
    </w:p>
    <w:p>
      <w:pPr>
        <w:spacing w:line="336" w:lineRule="auto" w:after="180"/>
      </w:pPr>
      <w:r>
        <w:rPr>
          <w:b w:val="0"/>
        </w:rPr>
        <w:t>No case result may trigger tuning during this run. A totals 4/6; B totals 5/6. Cases two and five favour B; case four favours A. Changed case: Label the rerun as development on exposed cases, not untouched primary evaluation.</w:t>
      </w:r>
    </w:p>
    <w:p>
      <w:pPr>
        <w:spacing w:line="336" w:lineRule="auto" w:after="180"/>
      </w:pPr>
      <w:r>
        <w:rPr>
          <w:b w:val="0"/>
        </w:rPr>
        <w:t>The evaluation outcomes have now influenced the version.</w:t>
      </w:r>
    </w:p>
    <w:p>
      <w:pPr>
        <w:spacing w:line="336" w:lineRule="auto" w:after="180"/>
      </w:pPr>
      <w:r>
        <w:rPr>
          <w:b w:val="0"/>
        </w:rPr>
        <w:t>Changed-case reasoning: Label the rerun as development on exposed cases, not untouched primary evaluation. The evaluation outcomes have now influenced the version.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twenty eligible, eighteen completed, sixteen passes, two failures and two unassessed. Completed-case pass rate is 16/18 ≈ 88.889%, coverage 18/20 = 90%. Do not count unassessed as successes/failures or claim all twenty were assessed. Picture: A 4/6, B 5/6; B-only C2/C5, A-only C4, three ties. Net one extra correct is not one changed case.</w:t>
      </w:r>
    </w:p>
    <w:p>
      <w:pPr>
        <w:spacing w:line="336" w:lineRule="auto" w:after="180"/>
      </w:pPr>
      <w:r>
        <w:rPr>
          <w:b w:val="0"/>
        </w:rPr>
        <w:t>Post-C4 tuning produces a revised development result if rescored on these cases; no new outputs supplied. Independent case: nine pass, one fail, two unassessed means ten completed of twelve; 9/10 = 90% completed pass rate, 10/12 ≈ 83.333% coverage, two unassessed. No population or significance claim follows.</w:t>
      </w:r>
    </w:p>
    <w:p>
      <w:pPr>
        <w:pStyle w:val="Heading2"/>
      </w:pPr>
      <w:r>
        <w:t>Diagnose the current misconceptions</w:t>
      </w:r>
    </w:p>
    <w:p>
      <w:pPr>
        <w:spacing w:line="336" w:lineRule="auto" w:after="180"/>
      </w:pPr>
      <w:r>
        <w:rPr>
          <w:b w:val="0"/>
        </w:rPr>
        <w:t>The worked result establishes every future case: Following the plan and reporting deviations are required even when results contradict the hypothesis.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research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Twelve eligible cases include 9 passes, 1 failure and 2 unassessed cases. Report completed-case pass rate (passes / completed cases), assessment coverage (completed / eligible cases) and the unassessed count.</w:t>
      </w:r>
    </w:p>
    <w:p>
      <w:pPr>
        <w:spacing w:line="336" w:lineRule="auto" w:after="180"/>
      </w:pPr>
      <w:r>
        <w:rPr>
          <w:b w:val="0"/>
        </w:rPr>
        <w:t>Teacher explanation: 9/10=90%; coverage10/12≈83.333%; missing2. Do not replace missing results with assumed success.</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Teacher explanation: The primary experiment follows the frozen plan and captures every eligible outcome. Unexpected failures are recorded rather than silently retried away.</w:t>
      </w:r>
    </w:p>
    <w:p>
      <w:pPr>
        <w:spacing w:line="336" w:lineRule="auto" w:after="180"/>
      </w:pPr>
      <w:r>
        <w:rPr>
          <w:b w:val="0"/>
        </w:rPr>
        <w:t>Run declared cases, store raw paired results and deviations, and keep primary analysis separate from exploratory repairs. Stop or escalate only according to the stated rule.</w:t>
      </w:r>
    </w:p>
    <w:p>
      <w:pPr>
        <w:pStyle w:val="Heading2"/>
      </w:pPr>
      <w:r>
        <w:t>W2 Trace the worked case</w:t>
      </w:r>
    </w:p>
    <w:p>
      <w:pPr>
        <w:spacing w:line="336" w:lineRule="auto" w:after="180"/>
      </w:pPr>
      <w:r>
        <w:rPr>
          <w:b w:val="0"/>
        </w:rPr>
        <w:t>Twenty eligible cases: 16 pass, 2 fail, 2 unassessed after outage. Plan reports completed rate plus coverage. Show the intermediate steps and give the conclusion with its scope.</w:t>
      </w:r>
    </w:p>
    <w:p>
      <w:pPr>
        <w:spacing w:line="336" w:lineRule="auto" w:after="180"/>
      </w:pPr>
      <w:r>
        <w:rPr>
          <w:b w:val="0"/>
        </w:rPr>
        <w:t>Teacher explanation: 16/18≈88.889% completed pass; coverage 18/20=90%; two unassessed remain. No 20/20 assessment claim.</w:t>
      </w:r>
    </w:p>
    <w:p>
      <w:pPr>
        <w:pStyle w:val="Heading2"/>
      </w:pPr>
      <w:r>
        <w:t>W3 Audit the limit</w:t>
      </w:r>
    </w:p>
    <w:p>
      <w:pPr>
        <w:spacing w:line="336" w:lineRule="auto" w:after="180"/>
      </w:pPr>
      <w:r>
        <w:rPr>
          <w:b w:val="0"/>
        </w:rPr>
        <w:t>A report omits this qualification: Following the plan and reporting deviations are required even when results contradict the hypothesis.</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Following the plan and reporting deviations are required even when results contradict the hypothesis.</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Following the plan and reporting deviations are required even when results contradict the hypothesis.</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16/18≈88.889% completed pass; coverage 18/20=90%; two unassessed remain. No 20/20 assessment claim. Qualification: Following the plan and reporting deviations are required even when results contradict the hypothesis. 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Twelve eligible cases include 9 passes, 1 failure and 2 unassessed cases. Report completed-case pass rate (passes / completed cases), assessment coverage (completed / eligible cases) and the unassessed count.</w:t>
      </w:r>
    </w:p>
    <w:p>
      <w:pPr>
        <w:spacing w:line="336" w:lineRule="auto" w:after="180"/>
      </w:pPr>
      <w:r>
        <w:rPr>
          <w:b w:val="0"/>
        </w:rPr>
        <w:t>Teacher explanation: 9/10=90%; coverage10/12≈83.333%; missing2. Do not replace missing results with assumed success.</w:t>
      </w:r>
    </w:p>
    <w:p>
      <w:pPr>
        <w:pStyle w:val="Heading3"/>
      </w:pPr>
      <w:r>
        <w:t>W5 Design a revealing follow-up</w:t>
      </w:r>
    </w:p>
    <w:p>
      <w:pPr>
        <w:pStyle w:val="Heading3"/>
      </w:pPr>
      <w:r>
        <w:t>Independent assessment and fresh retry</w:t>
      </w:r>
    </w:p>
    <w:p>
      <w:pPr>
        <w:spacing w:line="336" w:lineRule="auto" w:after="180"/>
      </w:pPr>
      <w:r>
        <w:rPr>
          <w:b w:val="0"/>
        </w:rPr>
        <w:t>W4: 9/10=90%; coverage10/12≈83.333%; missing2. Do not replace missing results with assumed success. Require intermediate reasoning and the stated scope. Fresh retry: Fifteen eligible, 12 complete, 10 pass.</w:t>
      </w:r>
    </w:p>
    <w:p>
      <w:pPr>
        <w:spacing w:line="336" w:lineRule="auto" w:after="180"/>
      </w:pPr>
      <w:r>
        <w:rPr>
          <w:b w:val="0"/>
        </w:rPr>
        <w:t>Expected reasoning: 10/12≈83.333%; coverage</w:t>
      </w:r>
      <w:r>
        <w:rPr>
          <w:b/>
        </w:rPr>
        <w:t>80%</w:t>
      </w:r>
      <w:r>
        <w:rPr>
          <w:b w:val="0"/>
        </w:rPr>
        <w:t>; three unassessed. Preserve outage event and case IDs. 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research reasoning</w:t>
      </w:r>
    </w:p>
    <w:p>
      <w:r>
        <w:t>Use saved evidence and assumptions to choose the next question.</w:t>
      </w:r>
    </w:p>
    <w:p>
      <w:pPr>
        <w:pStyle w:val="Heading2"/>
      </w:pPr>
      <w:r>
        <w:t>Project and next-week bridge</w:t>
      </w:r>
    </w:p>
    <w:p>
      <w:pPr>
        <w:spacing w:line="336" w:lineRule="auto" w:after="180"/>
      </w:pPr>
      <w:r>
        <w:rPr>
          <w:b w:val="0"/>
        </w:rPr>
        <w:t xml:space="preserve">Add a labelled running the primary experiment </w:t>
      </w:r>
      <w:r>
        <w:rPr>
          <w:b/>
        </w:rPr>
        <w:t>evidence</w:t>
      </w:r>
      <w:r>
        <w:rPr>
          <w:b w:val="0"/>
        </w:rPr>
        <w:t xml:space="preserve"> sheet to Reproducible AI Research Study. Show how you can explain the </w:t>
      </w:r>
      <w:r>
        <w:rPr>
          <w:b/>
        </w:rPr>
        <w:t>mechanism</w:t>
      </w:r>
      <w:r>
        <w:rPr>
          <w:b w:val="0"/>
        </w:rPr>
        <w:t xml:space="preserve"> and terminology of running the primary experiment.</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Inspecting failures and anomalies.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2"/>
      </w:pPr>
      <w:r>
        <w:t>Delayed return and support record</w:t>
      </w:r>
    </w:p>
    <w:p>
      <w:pPr>
        <w:spacing w:line="336" w:lineRule="auto" w:after="180"/>
      </w:pPr>
      <w:r>
        <w:rPr>
          <w:b w:val="0"/>
        </w:rPr>
        <w:t>Suggested return points in this level: ai-7/26, ai-7/28, ai-7/31.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running the primary experiment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Before class, solve the supported practice: Twenty eligible cases: 16 pass, 2 fail, 2 unassessed after outage. Plan reports completed rate plus coverage. Show the intermediate steps and give the conclusion with its scope.</w:t>
      </w:r>
    </w:p>
    <w:p>
      <w:pPr>
        <w:spacing w:line="336" w:lineRule="auto" w:after="180"/>
      </w:pPr>
      <w:r>
        <w:rPr>
          <w:b w:val="0"/>
        </w:rPr>
        <w:t>Reasoned practice answer: Teacher explanation: 16/18≈88.889% completed pass; coverage 18/20=90%; two unassessed remain. No 20/20 assessment claim.</w:t>
      </w:r>
    </w:p>
    <w:p>
      <w:pPr>
        <w:spacing w:line="336" w:lineRule="auto" w:after="180"/>
      </w:pPr>
      <w:r>
        <w:rPr>
          <w:b w:val="0"/>
        </w:rPr>
        <w:t>Check every learner before discussion: Use the worked case for Running the primary experiment.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Following the plan and reporting deviations are required even when results contradict the hypothesis.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Tune B after inspecting its case-four failure, then rescore the same set. Require a </w:t>
      </w:r>
      <w:r>
        <w:rPr>
          <w:b/>
        </w:rPr>
        <w:t>prediction</w:t>
      </w:r>
      <w:r>
        <w:rPr>
          <w:b w:val="0"/>
        </w:rPr>
        <w:t xml:space="preserve"> and a reason before comparing.</w:t>
      </w:r>
    </w:p>
    <w:p>
      <w:pPr>
        <w:spacing w:line="336" w:lineRule="auto" w:after="180"/>
      </w:pPr>
      <w:r>
        <w:rPr>
          <w:b w:val="0"/>
        </w:rPr>
        <w:t>Expected result: Label the rerun as development on exposed cases, not untouched primary evaluation. Reason: The evaluation outcomes have now influenced the version.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Running the primary experiment: the case</w:t>
      </w:r>
    </w:p>
    <w:p>
      <w:r>
        <w:drawing>
          <wp:inline xmlns:a="http://schemas.openxmlformats.org/drawingml/2006/main" xmlns:pic="http://schemas.openxmlformats.org/drawingml/2006/picture">
            <wp:extent cx="5486400" cy="2834640"/>
            <wp:docPr id="5" name="Picture 5" descr="Run the frozen experiment. A research team freezes versions A and B, labels and scoring before a six-case primary run. Supplied facts: A scores [1,0,1,1,0,1]; B scores [1,1,1,0,1,1]. Both answer the same six cases. Binary entries mean 1=correct and 0=incorrect."/>
            <wp:cNvGraphicFramePr>
              <a:graphicFrameLocks noChangeAspect="1"/>
            </wp:cNvGraphicFramePr>
            <a:graphic>
              <a:graphicData uri="http://schemas.openxmlformats.org/drawingml/2006/picture">
                <pic:pic>
                  <pic:nvPicPr>
                    <pic:cNvPr id="0" name="academy-story-ai-7-25-01.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 xml:space="preserve">Run the frozen experiment. A research team freezes versions A and B, labels and scoring before a six-case </w:t>
      </w:r>
      <w:r>
        <w:rPr>
          <w:b/>
        </w:rPr>
        <w:t>primary run</w:t>
      </w:r>
      <w:r>
        <w:rPr>
          <w:b w:val="0"/>
        </w:rPr>
        <w:t>. Supplied facts: A scores [1,0,1,1,0,1]; B scores [1,1,1,0,1,1]. Both answer the same six cases.</w:t>
      </w:r>
    </w:p>
    <w:p>
      <w:pPr>
        <w:spacing w:line="336" w:lineRule="auto" w:after="180"/>
      </w:pPr>
      <w:r>
        <w:rPr>
          <w:b w:val="0"/>
        </w:rPr>
        <w:t>Binary entries mean 1=correct and 0=incorrect.</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6" name="Picture 6" descr="Keep versions fixed: No case result may trigger tuning during this run. → Compute results: A totals 4/6; B totals 5/6. → Keep case-level records: Cases two and five favour B; case four favours A."/>
            <wp:cNvGraphicFramePr>
              <a:graphicFrameLocks noChangeAspect="1"/>
            </wp:cNvGraphicFramePr>
            <a:graphic>
              <a:graphicData uri="http://schemas.openxmlformats.org/drawingml/2006/picture">
                <pic:pic>
                  <pic:nvPicPr>
                    <pic:cNvPr id="0" name="academy-story-ai-7-25-02.png"/>
                    <pic:cNvPicPr/>
                  </pic:nvPicPr>
                  <pic:blipFill>
                    <a:blip r:embed="rId10"/>
                    <a:stretch>
                      <a:fillRect/>
                    </a:stretch>
                  </pic:blipFill>
                  <pic:spPr>
                    <a:xfrm>
                      <a:off x="0" y="0"/>
                      <a:ext cx="5486400" cy="3182112"/>
                    </a:xfrm>
                    <a:prstGeom prst="rect"/>
                  </pic:spPr>
                </pic:pic>
              </a:graphicData>
            </a:graphic>
          </wp:inline>
        </w:drawing>
      </w:r>
    </w:p>
    <w:p>
      <w:pPr>
        <w:spacing w:line="336" w:lineRule="auto" w:after="180"/>
      </w:pPr>
      <w:r>
        <w:rPr>
          <w:b w:val="0"/>
        </w:rPr>
        <w:t>Keep versions fixed: No case result may trigger tuning during this run. → Compute results: A totals 4/6; B totals 5/6. → Keep case-level records: Cases two and five favour B; case four favours A.</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Paired primary case outcomes</w:t>
      </w:r>
    </w:p>
    <w:p>
      <w:r>
        <w:drawing>
          <wp:inline xmlns:a="http://schemas.openxmlformats.org/drawingml/2006/main" xmlns:pic="http://schemas.openxmlformats.org/drawingml/2006/picture">
            <wp:extent cx="5486400" cy="3096768"/>
            <wp:docPr id="7" name="Picture 7" descr="Paired primary case outcomes. Version A: Case 1 = 1, Case 2 = 0, Case 3 = 1, Case 4 = 1, Case 5 = 0, Case 6 = 1. Version B: Case 1 = 1, Case 2 = 1, Case 3 = 1, Case 4 = 0, Case 5 = 1, Case 6 = 1."/>
            <wp:cNvGraphicFramePr>
              <a:graphicFrameLocks noChangeAspect="1"/>
            </wp:cNvGraphicFramePr>
            <a:graphic>
              <a:graphicData uri="http://schemas.openxmlformats.org/drawingml/2006/picture">
                <pic:pic>
                  <pic:nvPicPr>
                    <pic:cNvPr id="0" name="academy-story-ai-7-25-03.png"/>
                    <pic:cNvPicPr/>
                  </pic:nvPicPr>
                  <pic:blipFill>
                    <a:blip r:embed="rId14"/>
                    <a:stretch>
                      <a:fillRect/>
                    </a:stretch>
                  </pic:blipFill>
                  <pic:spPr>
                    <a:xfrm>
                      <a:off x="0" y="0"/>
                      <a:ext cx="5486400" cy="3096768"/>
                    </a:xfrm>
                    <a:prstGeom prst="rect"/>
                  </pic:spPr>
                </pic:pic>
              </a:graphicData>
            </a:graphic>
          </wp:inline>
        </w:drawing>
      </w:r>
    </w:p>
    <w:p>
      <w:pPr>
        <w:spacing w:line="336" w:lineRule="auto" w:after="180"/>
      </w:pPr>
      <w:r>
        <w:rPr>
          <w:b w:val="0"/>
        </w:rPr>
        <w:t>Paired primary case outcomes. Version A: Case 1 = 1, Case 2 = 0, Case 3 = 1, Case 4 = 1, Case 5 = 0, Case 6 = 1. Version B: Case 1 = 1, Case 2 = 1, Case 3 = 1, Case 4 = 0, Case 5 = 1, Case 6 = 1.</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pPr>
      <w:r>
        <w:rPr>
          <w:b w:val="0"/>
        </w:rPr>
        <w:t>Check row/column meanings, units and denominators before discussing a difference. Supplied toy values are not real class or model results.</w:t>
      </w:r>
    </w:p>
    <w:p>
      <w:pPr>
        <w:pStyle w:val="Heading2"/>
      </w:pPr>
      <w:r>
        <w:t>04. Change one thing. Trace what follows.</w:t>
      </w:r>
    </w:p>
    <w:p>
      <w:r>
        <w:drawing>
          <wp:inline xmlns:a="http://schemas.openxmlformats.org/drawingml/2006/main" xmlns:pic="http://schemas.openxmlformats.org/drawingml/2006/picture">
            <wp:extent cx="5486400" cy="3026664"/>
            <wp:docPr id="8" name="Picture 8" descr="Original case: Cases two and five favour B; case four favours A. Changed condition: Tune B after inspecting its case-four failure, then rescore the same set. Expected result: Label the rerun as development on exposed cases, not untouched primary evaluation. Reason: The evaluation outcomes have now influenced the version."/>
            <wp:cNvGraphicFramePr>
              <a:graphicFrameLocks noChangeAspect="1"/>
            </wp:cNvGraphicFramePr>
            <a:graphic>
              <a:graphicData uri="http://schemas.openxmlformats.org/drawingml/2006/picture">
                <pic:pic>
                  <pic:nvPicPr>
                    <pic:cNvPr id="0" name="academy-story-ai-7-25-04.png"/>
                    <pic:cNvPicPr/>
                  </pic:nvPicPr>
                  <pic:blipFill>
                    <a:blip r:embed="rId15"/>
                    <a:stretch>
                      <a:fillRect/>
                    </a:stretch>
                  </pic:blipFill>
                  <pic:spPr>
                    <a:xfrm>
                      <a:off x="0" y="0"/>
                      <a:ext cx="5486400" cy="3026664"/>
                    </a:xfrm>
                    <a:prstGeom prst="rect"/>
                  </pic:spPr>
                </pic:pic>
              </a:graphicData>
            </a:graphic>
          </wp:inline>
        </w:drawing>
      </w:r>
    </w:p>
    <w:p>
      <w:pPr>
        <w:spacing w:line="336" w:lineRule="auto" w:after="180"/>
      </w:pPr>
      <w:r>
        <w:rPr>
          <w:b w:val="0"/>
        </w:rPr>
        <w:t>Original case: Cases two and five favour B; case four favours A. Changed condition: Tune B after inspecting its case-four failure, then rescore the same set.</w:t>
      </w:r>
    </w:p>
    <w:p>
      <w:pPr>
        <w:spacing w:line="336" w:lineRule="auto" w:after="180"/>
      </w:pPr>
      <w:r>
        <w:rPr>
          <w:b w:val="0"/>
        </w:rPr>
        <w:t>Expected result: Label the rerun as development on exposed cases, not untouched primary evaluation. Reason: The evaluation outcomes have now influenced the version.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evaluation outcomes have now influenced the version.</w:t>
      </w:r>
    </w:p>
    <w:p>
      <w:pPr>
        <w:pStyle w:val="Heading2"/>
      </w:pPr>
      <w:r>
        <w:t>05. Connect the explanation to its limit</w:t>
      </w:r>
    </w:p>
    <w:p>
      <w:r>
        <w:drawing>
          <wp:inline xmlns:a="http://schemas.openxmlformats.org/drawingml/2006/main" xmlns:pic="http://schemas.openxmlformats.org/drawingml/2006/picture">
            <wp:extent cx="5486400" cy="2834640"/>
            <wp:docPr id="9" name="Picture 9" descr="Running the primary experiment means following the declared protocol and retaining raw outcomes. Overall scores alone hide different failure patterns. Limit: Six illustrative cases do not establish a population advantage or statistical significance."/>
            <wp:cNvGraphicFramePr>
              <a:graphicFrameLocks noChangeAspect="1"/>
            </wp:cNvGraphicFramePr>
            <a:graphic>
              <a:graphicData uri="http://schemas.openxmlformats.org/drawingml/2006/picture">
                <pic:pic>
                  <pic:nvPicPr>
                    <pic:cNvPr id="0" name="academy-story-ai-7-25-05.png"/>
                    <pic:cNvPicPr/>
                  </pic:nvPicPr>
                  <pic:blipFill>
                    <a:blip r:embed="rId16"/>
                    <a:stretch>
                      <a:fillRect/>
                    </a:stretch>
                  </pic:blipFill>
                  <pic:spPr>
                    <a:xfrm>
                      <a:off x="0" y="0"/>
                      <a:ext cx="5486400" cy="2834640"/>
                    </a:xfrm>
                    <a:prstGeom prst="rect"/>
                  </pic:spPr>
                </pic:pic>
              </a:graphicData>
            </a:graphic>
          </wp:inline>
        </w:drawing>
      </w:r>
    </w:p>
    <w:p>
      <w:pPr>
        <w:spacing w:line="336" w:lineRule="auto" w:after="180"/>
      </w:pPr>
      <w:r>
        <w:rPr>
          <w:b w:val="0"/>
        </w:rPr>
        <w:t>Running the primary experiment means following the declared protocol and retaining raw outcomes. Overall scores alone hide different failure patterns.</w:t>
      </w:r>
    </w:p>
    <w:p>
      <w:pPr>
        <w:spacing w:line="336" w:lineRule="auto" w:after="180"/>
      </w:pPr>
      <w:r>
        <w:rPr>
          <w:b w:val="0"/>
        </w:rPr>
        <w:t>Limit: Six illustrative cases do not establish a population advantage or statistical significance.</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Six illustrative cases do not establish a population advantage or statistical significance.</w:t>
      </w:r>
    </w:p>
    <w:p>
      <w:pPr>
        <w:pStyle w:val="Heading2"/>
      </w:pPr>
      <w:r>
        <w:t>06. Make the idea visible in your project</w:t>
      </w:r>
    </w:p>
    <w:p>
      <w:r>
        <w:drawing>
          <wp:inline xmlns:a="http://schemas.openxmlformats.org/drawingml/2006/main" xmlns:pic="http://schemas.openxmlformats.org/drawingml/2006/picture">
            <wp:extent cx="5486400" cy="3681984"/>
            <wp:docPr id="10" name="Picture 10"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ompute A’s and B’s six-case counts and identify the cases that favour each. How must a B revision tuned on case four be labelled when evaluated again on the same set?"/>
            <wp:cNvGraphicFramePr>
              <a:graphicFrameLocks noChangeAspect="1"/>
            </wp:cNvGraphicFramePr>
            <a:graphic>
              <a:graphicData uri="http://schemas.openxmlformats.org/drawingml/2006/picture">
                <pic:pic>
                  <pic:nvPicPr>
                    <pic:cNvPr id="0" name="academy-story-ai-7-25-06.png"/>
                    <pic:cNvPicPr/>
                  </pic:nvPicPr>
                  <pic:blipFill>
                    <a:blip r:embed="rId17"/>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deciding step, result and limit. Supported question: Compute A’s and B’s six-case counts and identify the cases that favour each.</w:t>
      </w:r>
    </w:p>
    <w:p>
      <w:pPr>
        <w:spacing w:line="336" w:lineRule="auto" w:after="180"/>
      </w:pPr>
      <w:r>
        <w:rPr>
          <w:b w:val="0"/>
        </w:rPr>
        <w:t>How must a B revision tuned on case four be labelled when evaluated again on the same set?</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No case result may trigger tuning during this run. A totals 4/6; B totals 5/6. Cases two and five favour B; case four favours A.</w:t>
      </w:r>
    </w:p>
    <w:p>
      <w:pPr>
        <w:spacing w:line="336" w:lineRule="auto" w:after="180"/>
      </w:pPr>
      <w:r>
        <w:rPr>
          <w:b w:val="0"/>
        </w:rPr>
        <w:t>Changed case: Label the rerun as development on exposed cases, not untouched primary evaluation. The evaluation outcomes have now influenced the version.</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Running the primary experiment: the case</w:t>
      </w:r>
    </w:p>
    <w:p>
      <w:pPr>
        <w:pStyle w:val="Heading3"/>
      </w:pPr>
      <w:r>
        <w:t>02. Follow the deciding steps</w:t>
      </w:r>
    </w:p>
    <w:p>
      <w:pPr>
        <w:pStyle w:val="Heading3"/>
      </w:pPr>
      <w:r>
        <w:t>03. Paired primary case outcomes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