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ai-7/27</w:t>
      </w:r>
    </w:p>
    <w:p>
      <w:pPr>
        <w:pStyle w:val="Title"/>
      </w:pPr>
      <w:r>
        <w:t>Robustness across conditions</w:t>
      </w:r>
    </w:p>
    <w:p>
      <w:r>
        <w:t>Project: Reproducible AI Research Study</w:t>
      </w:r>
    </w:p>
    <w:p>
      <w:pPr>
        <w:pStyle w:val="Heading1"/>
      </w:pPr>
      <w:r>
        <w:t>Teach the evidence-to-conclusion chain for Robustness across conditions</w:t>
      </w:r>
    </w:p>
    <w:p>
      <w:r>
        <w:t>Compare frozen procedures across declared conditions without replacing slices with one pooled score.</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robustness across conditions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Inspecting failures and anomalies.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inspecting failures and anomalies</w:t>
      </w:r>
    </w:p>
    <w:p>
      <w:pPr>
        <w:spacing w:line="336" w:lineRule="auto" w:after="180"/>
      </w:pPr>
      <w:r>
        <w:rPr>
          <w:b w:val="0"/>
        </w:rPr>
        <w:t>Reference example, not the only acceptable wording: Teacher explanation: Failure inspection generates explanations to test. An unusual result is not automatically a bad data point.</w:t>
      </w:r>
    </w:p>
    <w:p>
      <w:pPr>
        <w:spacing w:line="336" w:lineRule="auto" w:after="180"/>
      </w:pPr>
      <w:r>
        <w:rPr>
          <w:b w:val="0"/>
        </w:rPr>
        <w:t xml:space="preserve">Compare raw </w:t>
      </w:r>
      <w:r>
        <w:rPr>
          <w:b/>
        </w:rPr>
        <w:t>output</w:t>
      </w:r>
      <w:r>
        <w:rPr>
          <w:b w:val="0"/>
        </w:rPr>
        <w:t xml:space="preserve">s, </w:t>
      </w:r>
      <w:r>
        <w:rPr>
          <w:b/>
        </w:rPr>
        <w:t>input</w:t>
      </w:r>
      <w:r>
        <w:rPr>
          <w:b w:val="0"/>
        </w:rPr>
        <w:t xml:space="preserve"> validity and procedure traces. Correct demonstrable measurement errors with provenance; retain valid unusual </w:t>
      </w:r>
      <w:r>
        <w:rPr>
          <w:b/>
        </w:rPr>
        <w:t>observation</w:t>
      </w:r>
      <w:r>
        <w:rPr>
          <w:b w:val="0"/>
        </w:rPr>
        <w:t>s. Label post-result investigations exploratory.</w:t>
      </w:r>
    </w:p>
    <w:p>
      <w:pPr>
        <w:spacing w:line="336" w:lineRule="auto" w:after="180"/>
      </w:pPr>
      <w:r>
        <w:rPr>
          <w:b w:val="0"/>
        </w:rPr>
        <w:t>Without opening the old lesson, explain one key idea from Reproducible environment and records.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reproducible environment and records</w:t>
      </w:r>
    </w:p>
    <w:p>
      <w:pPr>
        <w:spacing w:line="336" w:lineRule="auto" w:after="180"/>
      </w:pPr>
      <w:r>
        <w:rPr>
          <w:b w:val="0"/>
        </w:rPr>
        <w:t>Reference example, not the only acceptable wording: Teacher explanation: A reproducible environment record links code, data, configuration and runtime dependencies to results. A seed alone is insufficient.</w:t>
      </w:r>
    </w:p>
    <w:p>
      <w:pPr>
        <w:spacing w:line="336" w:lineRule="auto" w:after="180"/>
      </w:pPr>
      <w:r>
        <w:rPr>
          <w:b w:val="0"/>
        </w:rPr>
        <w:t xml:space="preserve">Record exact data IDs/splits, code version, dependency versions, parameters, randomness policy and raw </w:t>
      </w:r>
      <w:r>
        <w:rPr>
          <w:b/>
        </w:rPr>
        <w:t>output</w:t>
      </w:r>
      <w:r>
        <w:rPr>
          <w:b w:val="0"/>
        </w:rPr>
        <w:t>s. Verify hashes for integrity without treating them as correctness proofs.</w:t>
      </w:r>
    </w:p>
    <w:p>
      <w:pPr>
        <w:spacing w:line="336" w:lineRule="auto" w:after="180"/>
      </w:pPr>
      <w:r>
        <w:rPr>
          <w:b w:val="0"/>
        </w:rPr>
        <w:t>Without opening the old lesson, explain one key idea from Predefining an analysis plan.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predefining an analysis plan</w:t>
      </w:r>
    </w:p>
    <w:p>
      <w:pPr>
        <w:spacing w:line="336" w:lineRule="auto" w:after="180"/>
      </w:pPr>
      <w:r>
        <w:rPr>
          <w:b w:val="0"/>
        </w:rPr>
        <w:t>Reference example, not the only acceptable wording: Teacher explanation: An analysis plan records outcomes, units, exclusions, comparisons and uncertainty methods before primary results are inspected.</w:t>
      </w:r>
    </w:p>
    <w:p>
      <w:pPr>
        <w:spacing w:line="336" w:lineRule="auto" w:after="180"/>
      </w:pPr>
      <w:r>
        <w:rPr>
          <w:b w:val="0"/>
        </w:rPr>
        <w:t>Deviations remain visible. Declare primary metric, eligible cases, missing handling, baseline, test assumptions and reporting. Timestamp/version the plan; label later choices exploratory.</w:t>
      </w:r>
    </w:p>
    <w:p>
      <w:pPr>
        <w:pStyle w:val="Heading2"/>
      </w:pPr>
      <w:r>
        <w:t>Pictured end goal</w:t>
      </w:r>
    </w:p>
    <w:p>
      <w:pPr>
        <w:spacing w:line="336" w:lineRule="auto" w:after="180"/>
      </w:pPr>
      <w:r>
        <w:rPr>
          <w:b w:val="0"/>
        </w:rPr>
        <w:t>Explain robustness across conditions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Inspecting failures and anomalies</w:t>
      </w:r>
    </w:p>
    <w:p>
      <w:pPr>
        <w:pStyle w:val="Heading3"/>
      </w:pPr>
      <w:r>
        <w:t>Reproducible environment and records</w:t>
      </w:r>
    </w:p>
    <w:p>
      <w:pPr>
        <w:pStyle w:val="Heading3"/>
      </w:pPr>
      <w:r>
        <w:t>Predefining an analysis plan</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Robustness check</w:t>
      </w:r>
      <w:r>
        <w:rPr>
          <w:b w:val="0"/>
        </w:rPr>
        <w:t>s examine a frozen procedure under declared varied conditions. Performance differences do not by themselves identify cause.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robustness across conditions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rPr>
        <w:t>Robustness check</w:t>
      </w:r>
      <w:r>
        <w:rPr>
          <w:b w:val="0"/>
        </w:rPr>
        <w:t>s examine a frozen procedure under declared varied conditions. Performance differences do not by themselves identify cause.</w:t>
      </w:r>
    </w:p>
    <w:p>
      <w:pPr>
        <w:spacing w:line="336" w:lineRule="auto" w:after="180"/>
      </w:pPr>
      <w:r>
        <w:rPr>
          <w:b w:val="0"/>
        </w:rPr>
        <w:t xml:space="preserve">Keep baseline, metric and eligibility aligned across conditions. Report condition counts and failures separately; new conditions may extend </w:t>
      </w:r>
      <w:r>
        <w:rPr>
          <w:b/>
        </w:rPr>
        <w:t>evidence</w:t>
      </w:r>
      <w:r>
        <w:rPr>
          <w:b w:val="0"/>
        </w:rPr>
        <w:t xml:space="preserve"> but cannot guarantee all conditions.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Robustness item</w:t>
            </w:r>
          </w:p>
        </w:tc>
        <w:tc>
          <w:tcPr>
            <w:tcW w:type="dxa" w:w="5112"/>
          </w:tcPr>
          <w:p>
            <w:r>
              <w:t>Complete supplied exercise contract</w:t>
            </w:r>
          </w:p>
        </w:tc>
      </w:tr>
      <w:tr>
        <w:tc>
          <w:tcPr>
            <w:tcW w:type="dxa" w:w="5112"/>
          </w:tcPr>
          <w:p>
            <w:r>
              <w:t>Main condition counts</w:t>
            </w:r>
          </w:p>
        </w:tc>
        <w:tc>
          <w:tcPr>
            <w:tcW w:type="dxa" w:w="5112"/>
          </w:tcPr>
          <w:p>
            <w:r>
              <w:t>Current sources: 9/10 pass; outdated sources: 5/10</w:t>
            </w:r>
          </w:p>
        </w:tc>
      </w:tr>
      <w:tr>
        <w:tc>
          <w:tcPr>
            <w:tcW w:type="dxa" w:w="5112"/>
          </w:tcPr>
          <w:p>
            <w:r>
              <w:t>Main interpretation</w:t>
            </w:r>
          </w:p>
        </w:tc>
        <w:tc>
          <w:tcPr>
            <w:tcW w:type="dxa" w:w="5112"/>
          </w:tcPr>
          <w:p>
            <w:r>
              <w:t>Condition-associated descriptive difference; no causal mechanism identified</w:t>
            </w:r>
          </w:p>
        </w:tc>
      </w:tr>
      <w:tr>
        <w:tc>
          <w:tcPr>
            <w:tcW w:type="dxa" w:w="5112"/>
          </w:tcPr>
          <w:p>
            <w:r>
              <w:t>Separate picture</w:t>
            </w:r>
          </w:p>
        </w:tc>
        <w:tc>
          <w:tcPr>
            <w:tcW w:type="dxa" w:w="5112"/>
          </w:tcPr>
          <w:p>
            <w:r>
              <w:t>Frozen classifier and rubric unchanged; indoor 7/8 correct, outdoor 3/8</w:t>
            </w:r>
          </w:p>
        </w:tc>
      </w:tr>
      <w:tr>
        <w:tc>
          <w:tcPr>
            <w:tcW w:type="dxa" w:w="5112"/>
          </w:tcPr>
          <w:p>
            <w:r>
              <w:t>Picture pooled count</w:t>
            </w:r>
          </w:p>
        </w:tc>
        <w:tc>
          <w:tcPr>
            <w:tcW w:type="dxa" w:w="5112"/>
          </w:tcPr>
          <w:p>
            <w:r>
              <w:t>Ten correct among sixteen cases</w:t>
            </w:r>
          </w:p>
        </w:tc>
      </w:tr>
      <w:tr>
        <w:tc>
          <w:tcPr>
            <w:tcW w:type="dxa" w:w="5112"/>
          </w:tcPr>
          <w:p>
            <w:r>
              <w:t>Needed for a controlled follow-up</w:t>
            </w:r>
          </w:p>
        </w:tc>
        <w:tc>
          <w:tcPr>
            <w:tcW w:type="dxa" w:w="5112"/>
          </w:tcPr>
          <w:p>
            <w:r>
              <w:t>Aligned baseline, scoring and eligibility; recorded case/condition changes</w:t>
            </w:r>
          </w:p>
        </w:tc>
      </w:tr>
      <w:tr>
        <w:tc>
          <w:tcPr>
            <w:tcW w:type="dxa" w:w="5112"/>
          </w:tcPr>
          <w:p>
            <w:r>
              <w:t>Not supplied</w:t>
            </w:r>
          </w:p>
        </w:tc>
        <w:tc>
          <w:tcPr>
            <w:tcW w:type="dxa" w:w="5112"/>
          </w:tcPr>
          <w:p>
            <w:r>
              <w:t>Per-case outputs, matched-case transition identities, stable population rates or significance</w:t>
            </w:r>
          </w:p>
        </w:tc>
      </w:tr>
      <w:tr>
        <w:tc>
          <w:tcPr>
            <w:tcW w:type="dxa" w:w="5112"/>
          </w:tcPr>
          <w:p>
            <w:r>
              <w:t>Scope</w:t>
            </w:r>
          </w:p>
        </w:tc>
        <w:tc>
          <w:tcPr>
            <w:tcW w:type="dxa" w:w="5112"/>
          </w:tcPr>
          <w:p>
            <w:r>
              <w:t>Fictional supplied summaries; no new model run or data collection</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quantity</w:t>
            </w:r>
          </w:p>
        </w:tc>
        <w:tc>
          <w:tcPr>
            <w:tcW w:type="dxa" w:w="3408"/>
          </w:tcPr>
          <w:p>
            <w:r>
              <w:t>Current sources</w:t>
            </w:r>
          </w:p>
        </w:tc>
        <w:tc>
          <w:tcPr>
            <w:tcW w:type="dxa" w:w="3408"/>
          </w:tcPr>
          <w:p>
            <w:r>
              <w:t>Outdated sources</w:t>
            </w:r>
          </w:p>
        </w:tc>
      </w:tr>
      <w:tr>
        <w:tc>
          <w:tcPr>
            <w:tcW w:type="dxa" w:w="3408"/>
          </w:tcPr>
          <w:p>
            <w:r>
              <w:t>Passes / evaluated</w:t>
            </w:r>
          </w:p>
        </w:tc>
        <w:tc>
          <w:tcPr>
            <w:tcW w:type="dxa" w:w="3408"/>
          </w:tcPr>
          <w:p>
            <w:r>
              <w:t>9/10</w:t>
            </w:r>
          </w:p>
        </w:tc>
        <w:tc>
          <w:tcPr>
            <w:tcW w:type="dxa" w:w="3408"/>
          </w:tcPr>
          <w:p>
            <w:r>
              <w:t>5/10</w:t>
            </w:r>
          </w:p>
        </w:tc>
      </w:tr>
      <w:tr>
        <w:tc>
          <w:tcPr>
            <w:tcW w:type="dxa" w:w="3408"/>
          </w:tcPr>
          <w:p>
            <w:r>
              <w:t>Observed rate</w:t>
            </w:r>
          </w:p>
        </w:tc>
        <w:tc>
          <w:tcPr>
            <w:tcW w:type="dxa" w:w="3408"/>
          </w:tcPr>
          <w:p>
            <w:r>
              <w:t>90%</w:t>
            </w:r>
          </w:p>
        </w:tc>
        <w:tc>
          <w:tcPr>
            <w:tcW w:type="dxa" w:w="3408"/>
          </w:tcPr>
          <w:p>
            <w:r>
              <w:t>50%</w:t>
            </w:r>
          </w:p>
        </w:tc>
      </w:tr>
      <w:tr>
        <w:tc>
          <w:tcPr>
            <w:tcW w:type="dxa" w:w="3408"/>
          </w:tcPr>
          <w:p>
            <w:r>
              <w:t>Current minus outdated</w:t>
            </w:r>
          </w:p>
        </w:tc>
        <w:tc>
          <w:tcPr>
            <w:tcW w:type="dxa" w:w="3408"/>
          </w:tcPr>
          <w:p>
            <w:r>
              <w:t>40 percentage points</w:t>
            </w:r>
          </w:p>
        </w:tc>
        <w:tc>
          <w:tcPr>
            <w:tcW w:type="dxa" w:w="3408"/>
          </w:tcPr>
          <w:p>
            <w:r>
              <w:t>Lower quality associated with this condition here</w:t>
            </w:r>
          </w:p>
        </w:tc>
      </w:tr>
      <w:tr>
        <w:tc>
          <w:tcPr>
            <w:tcW w:type="dxa" w:w="3408"/>
          </w:tcPr>
          <w:p>
            <w:r>
              <w:t>Mechanism</w:t>
            </w:r>
          </w:p>
        </w:tc>
        <w:tc>
          <w:tcPr>
            <w:tcW w:type="dxa" w:w="3408"/>
          </w:tcPr>
          <w:p>
            <w:r>
              <w:t>Not identified</w:t>
            </w:r>
          </w:p>
        </w:tc>
        <w:tc>
          <w:tcPr>
            <w:tcW w:type="dxa" w:w="3408"/>
          </w:tcPr>
          <w:p>
            <w:r>
              <w:t>Inspect source validity and procedure traces</w:t>
            </w:r>
          </w:p>
        </w:tc>
      </w:tr>
      <w:tr>
        <w:tc>
          <w:tcPr>
            <w:tcW w:type="dxa" w:w="3408"/>
          </w:tcPr>
          <w:p>
            <w:r>
              <w:t>Generalization</w:t>
            </w:r>
          </w:p>
        </w:tc>
        <w:tc>
          <w:tcPr>
            <w:tcW w:type="dxa" w:w="3408"/>
          </w:tcPr>
          <w:p>
            <w:r>
              <w:t>Only supplied cases</w:t>
            </w:r>
          </w:p>
        </w:tc>
        <w:tc>
          <w:tcPr>
            <w:tcW w:type="dxa" w:w="3408"/>
          </w:tcPr>
          <w:p>
            <w:r>
              <w:t>No universal causal or robustness conclusion</w:t>
            </w:r>
          </w:p>
        </w:tc>
      </w:tr>
    </w:tbl>
    <w:p>
      <w:pPr>
        <w:spacing w:line="336" w:lineRule="auto" w:after="180"/>
      </w:pPr>
      <w:r>
        <w:rPr>
          <w:b w:val="0"/>
        </w:rPr>
        <w:t>Main current 9/10 = 90%, outdated 5/10 = 50%, gap forty percentage points. Do not claim the source condition alone caused the difference. Picture indoor 7/8 = 87.5%, outdoor 3/8 = 37.5%, gap fifty points; pooled 10/16 = 62.5% hides the weaker slice. Independent condition A baseline 6/8 = 75% and candidate 7/8 = 87.5% gives +12.5 points; condition B baseline 5/8 = 62.5% and candidate 4/8 = 50% gives −12.5 points.</w:t>
      </w:r>
    </w:p>
    <w:p>
      <w:pPr>
        <w:spacing w:line="336" w:lineRule="auto" w:after="180"/>
      </w:pPr>
      <w:r>
        <w:rPr>
          <w:b w:val="0"/>
        </w:rPr>
        <w:t>Both pooled totals are 11/16, so the tie hides opposite condition effects. Per-case flip identities are not supplied despite paired-rate wording. No significance, universal advantage or causal attribution follows.</w:t>
      </w:r>
    </w:p>
    <w:p>
      <w:pPr>
        <w:pStyle w:val="Heading3"/>
      </w:pPr>
      <w:r>
        <w:t>Robustness across conditions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Method passes 9/10 on current sources and 5/10 on outdated sources.</w:t>
            </w:r>
          </w:p>
        </w:tc>
        <w:tc>
          <w:tcPr>
            <w:tcW w:type="dxa" w:w="3408"/>
          </w:tcPr>
          <w:p>
            <w:r>
              <w:t>Keep baseline, metric and eligibility aligned across conditions. Report condition counts and failures separately; new conditions may extend evidence but cannot guarantee all conditions.</w:t>
            </w:r>
          </w:p>
        </w:tc>
        <w:tc>
          <w:tcPr>
            <w:tcW w:type="dxa" w:w="3408"/>
          </w:tcPr>
          <w:p>
            <w:r>
              <w:t>90% versus 50%; gap 40 percentage points. The outdated-source condition is associated with lower quality here; inspect mechanisms before general causal claims.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90% versus 50%; gap 40 percentage points. The outdated-source condition is associated with lower quality here; inspect </w:t>
      </w:r>
      <w:r>
        <w:rPr>
          <w:b/>
        </w:rPr>
        <w:t>mechanism</w:t>
      </w:r>
      <w:r>
        <w:rPr>
          <w:b w:val="0"/>
        </w:rPr>
        <w:t xml:space="preserve">s before general causal claims. Qualification: Robustness is bounded by the tested variations and independent </w:t>
      </w:r>
      <w:r>
        <w:rPr>
          <w:b/>
        </w:rPr>
        <w:t>evidence</w:t>
      </w:r>
      <w:r>
        <w:rPr>
          <w:b w:val="0"/>
        </w:rPr>
        <w:t xml:space="preserve"> policy.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Method passes 9/10 on current sources and 5/10 on outdated sources.</w:t>
      </w:r>
    </w:p>
    <w:p>
      <w:pPr>
        <w:spacing w:line="336" w:lineRule="auto" w:after="180"/>
      </w:pPr>
      <w:r>
        <w:rPr>
          <w:b w:val="0"/>
        </w:rPr>
        <w:t xml:space="preserve">90% versus 50%; gap 40 percentage points. The outdated-source condition is associated with lower quality here; inspect </w:t>
      </w:r>
      <w:r>
        <w:rPr>
          <w:b/>
        </w:rPr>
        <w:t>mechanism</w:t>
      </w:r>
      <w:r>
        <w:rPr>
          <w:b w:val="0"/>
        </w:rPr>
        <w:t>s before general causal claims.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Robustness audit</w:t>
            </w:r>
          </w:p>
        </w:tc>
        <w:tc>
          <w:tcPr>
            <w:tcW w:type="dxa" w:w="5112"/>
          </w:tcPr>
          <w:p>
            <w:r>
              <w:t>Checked interpretation</w:t>
            </w:r>
          </w:p>
        </w:tc>
      </w:tr>
      <w:tr>
        <w:tc>
          <w:tcPr>
            <w:tcW w:type="dxa" w:w="5112"/>
          </w:tcPr>
          <w:p>
            <w:r>
              <w:t>Overall score looks acceptable</w:t>
            </w:r>
          </w:p>
        </w:tc>
        <w:tc>
          <w:tcPr>
            <w:tcW w:type="dxa" w:w="5112"/>
          </w:tcPr>
          <w:p>
            <w:r>
              <w:t>A weak relevant condition can still be hidden</w:t>
            </w:r>
          </w:p>
        </w:tc>
      </w:tr>
      <w:tr>
        <w:tc>
          <w:tcPr>
            <w:tcW w:type="dxa" w:w="5112"/>
          </w:tcPr>
          <w:p>
            <w:r>
              <w:t>Same frozen model and rubric</w:t>
            </w:r>
          </w:p>
        </w:tc>
        <w:tc>
          <w:tcPr>
            <w:tcW w:type="dxa" w:w="5112"/>
          </w:tcPr>
          <w:p>
            <w:r>
              <w:t>Useful declared controls, not proof all case properties align</w:t>
            </w:r>
          </w:p>
        </w:tc>
      </w:tr>
      <w:tr>
        <w:tc>
          <w:tcPr>
            <w:tcW w:type="dxa" w:w="5112"/>
          </w:tcPr>
          <w:p>
            <w:r>
              <w:t>Outdoor score lower</w:t>
            </w:r>
          </w:p>
        </w:tc>
        <w:tc>
          <w:tcPr>
            <w:tcW w:type="dxa" w:w="5112"/>
          </w:tcPr>
          <w:p>
            <w:r>
              <w:t>Descriptive pattern, not a root-cause diagnosis</w:t>
            </w:r>
          </w:p>
        </w:tc>
      </w:tr>
      <w:tr>
        <w:tc>
          <w:tcPr>
            <w:tcW w:type="dxa" w:w="5112"/>
          </w:tcPr>
          <w:p>
            <w:r>
              <w:t>New condition tested</w:t>
            </w:r>
          </w:p>
        </w:tc>
        <w:tc>
          <w:tcPr>
            <w:tcW w:type="dxa" w:w="5112"/>
          </w:tcPr>
          <w:p>
            <w:r>
              <w:t>Extends evidence to that condition only</w:t>
            </w:r>
          </w:p>
        </w:tc>
      </w:tr>
      <w:tr>
        <w:tc>
          <w:tcPr>
            <w:tcW w:type="dxa" w:w="5112"/>
          </w:tcPr>
          <w:p>
            <w:r>
              <w:t>One candidate improves one slice</w:t>
            </w:r>
          </w:p>
        </w:tc>
        <w:tc>
          <w:tcPr>
            <w:tcW w:type="dxa" w:w="5112"/>
          </w:tcPr>
          <w:p>
            <w:r>
              <w:t>Check whether another slice worsens</w:t>
            </w:r>
          </w:p>
        </w:tc>
      </w:tr>
      <w:tr>
        <w:tc>
          <w:tcPr>
            <w:tcW w:type="dxa" w:w="5112"/>
          </w:tcPr>
          <w:p>
            <w:r>
              <w:t>Two conditions pooled</w:t>
            </w:r>
          </w:p>
        </w:tc>
        <w:tc>
          <w:tcPr>
            <w:tcW w:type="dxa" w:w="5112"/>
          </w:tcPr>
          <w:p>
            <w:r>
              <w:t>Their observed weights may differ from intended use</w:t>
            </w:r>
          </w:p>
        </w:tc>
      </w:tr>
      <w:tr>
        <w:tc>
          <w:tcPr>
            <w:tcW w:type="dxa" w:w="5112"/>
          </w:tcPr>
          <w:p>
            <w:r>
              <w:t>Only aggregate counts supplied</w:t>
            </w:r>
          </w:p>
        </w:tc>
        <w:tc>
          <w:tcPr>
            <w:tcW w:type="dxa" w:w="5112"/>
          </w:tcPr>
          <w:p>
            <w:r>
              <w:t>Cannot reconstruct individual paired flips</w:t>
            </w:r>
          </w:p>
        </w:tc>
      </w:tr>
      <w:tr>
        <w:tc>
          <w:tcPr>
            <w:tcW w:type="dxa" w:w="5112"/>
          </w:tcPr>
          <w:p>
            <w:r>
              <w:t>No statistical analysis supplied</w:t>
            </w:r>
          </w:p>
        </w:tc>
        <w:tc>
          <w:tcPr>
            <w:tcW w:type="dxa" w:w="5112"/>
          </w:tcPr>
          <w:p>
            <w:r>
              <w:t>Do not label slice gaps statistically established</w:t>
            </w:r>
          </w:p>
        </w:tc>
      </w:tr>
    </w:tbl>
    <w:p>
      <w:pPr>
        <w:pStyle w:val="Heading2"/>
      </w:pPr>
      <w:r>
        <w:t>Separate pictured facts and full reasoning</w:t>
      </w:r>
    </w:p>
    <w:p>
      <w:pPr>
        <w:spacing w:line="336" w:lineRule="auto" w:after="180"/>
      </w:pPr>
      <w:r>
        <w:rPr>
          <w:b w:val="0"/>
        </w:rPr>
        <w:t>Check robustness across conditions. A fixed classifier is tested separately on indoor and shaded outdoor cases.</w:t>
      </w:r>
    </w:p>
    <w:p>
      <w:pPr>
        <w:spacing w:line="336" w:lineRule="auto" w:after="180"/>
      </w:pPr>
      <w:r>
        <w:rPr>
          <w:b w:val="0"/>
        </w:rPr>
        <w:t>Indoor 7/8 correct; outdoor 3/8 correct. The rubric and frozen model are unchanged.</w:t>
      </w:r>
    </w:p>
    <w:p>
      <w:pPr>
        <w:spacing w:line="336" w:lineRule="auto" w:after="180"/>
      </w:pPr>
      <w:r>
        <w:rPr>
          <w:b w:val="0"/>
        </w:rPr>
        <w:t>The separate frozen-classifier picture has seven correct of eight indoor cases, or 87.5%, and three correct of eight shaded outdoor cases, or 37.5%. The descriptive slice gap is fifty percentage points. Combined correctness is ten of sixteen, or 62.5%. Reporting only that pooled score hides the weaker outdoor slice and is not a result for either setting alone.</w:t>
      </w:r>
    </w:p>
    <w:p>
      <w:pPr>
        <w:spacing w:line="336" w:lineRule="auto" w:after="180"/>
      </w:pPr>
      <w:r>
        <w:rPr>
          <w:b w:val="0"/>
        </w:rPr>
        <w:t>Eight cases per slice do not establish stable population rates or the reason for the difference. Keep the model and rubric frozen in the stated comparison, but do not mistake that exercise assumption for code-verified controls or full sampling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picture slice</w:t>
            </w:r>
          </w:p>
        </w:tc>
        <w:tc>
          <w:tcPr>
            <w:tcW w:type="dxa" w:w="3408"/>
          </w:tcPr>
          <w:p>
            <w:r>
              <w:t>Correct / total</w:t>
            </w:r>
          </w:p>
        </w:tc>
        <w:tc>
          <w:tcPr>
            <w:tcW w:type="dxa" w:w="3408"/>
          </w:tcPr>
          <w:p>
            <w:r>
              <w:t>Observed rate</w:t>
            </w:r>
          </w:p>
        </w:tc>
      </w:tr>
      <w:tr>
        <w:tc>
          <w:tcPr>
            <w:tcW w:type="dxa" w:w="3408"/>
          </w:tcPr>
          <w:p>
            <w:r>
              <w:t>Indoor</w:t>
            </w:r>
          </w:p>
        </w:tc>
        <w:tc>
          <w:tcPr>
            <w:tcW w:type="dxa" w:w="3408"/>
          </w:tcPr>
          <w:p>
            <w:r>
              <w:t>7/8</w:t>
            </w:r>
          </w:p>
        </w:tc>
        <w:tc>
          <w:tcPr>
            <w:tcW w:type="dxa" w:w="3408"/>
          </w:tcPr>
          <w:p>
            <w:r>
              <w:t>87.5%</w:t>
            </w:r>
          </w:p>
        </w:tc>
      </w:tr>
      <w:tr>
        <w:tc>
          <w:tcPr>
            <w:tcW w:type="dxa" w:w="3408"/>
          </w:tcPr>
          <w:p>
            <w:r>
              <w:t>Outdoor shade</w:t>
            </w:r>
          </w:p>
        </w:tc>
        <w:tc>
          <w:tcPr>
            <w:tcW w:type="dxa" w:w="3408"/>
          </w:tcPr>
          <w:p>
            <w:r>
              <w:t>3/8</w:t>
            </w:r>
          </w:p>
        </w:tc>
        <w:tc>
          <w:tcPr>
            <w:tcW w:type="dxa" w:w="3408"/>
          </w:tcPr>
          <w:p>
            <w:r>
              <w:t>37.5%</w:t>
            </w:r>
          </w:p>
        </w:tc>
      </w:tr>
      <w:tr>
        <w:tc>
          <w:tcPr>
            <w:tcW w:type="dxa" w:w="3408"/>
          </w:tcPr>
          <w:p>
            <w:r>
              <w:t>Pooled</w:t>
            </w:r>
          </w:p>
        </w:tc>
        <w:tc>
          <w:tcPr>
            <w:tcW w:type="dxa" w:w="3408"/>
          </w:tcPr>
          <w:p>
            <w:r>
              <w:t>10/16</w:t>
            </w:r>
          </w:p>
        </w:tc>
        <w:tc>
          <w:tcPr>
            <w:tcW w:type="dxa" w:w="3408"/>
          </w:tcPr>
          <w:p>
            <w:r>
              <w:t>62.5%</w:t>
            </w:r>
          </w:p>
        </w:tc>
      </w:tr>
      <w:tr>
        <w:tc>
          <w:tcPr>
            <w:tcW w:type="dxa" w:w="3408"/>
          </w:tcPr>
          <w:p>
            <w:r>
              <w:t>Indoor minus outdoor</w:t>
            </w:r>
          </w:p>
        </w:tc>
        <w:tc>
          <w:tcPr>
            <w:tcW w:type="dxa" w:w="3408"/>
          </w:tcPr>
          <w:p>
            <w:r>
              <w:t>Different supplied slices</w:t>
            </w:r>
          </w:p>
        </w:tc>
        <w:tc>
          <w:tcPr>
            <w:tcW w:type="dxa" w:w="3408"/>
          </w:tcPr>
          <w:p>
            <w:r>
              <w:t>50 percentage points</w:t>
            </w:r>
          </w:p>
        </w:tc>
      </w:tr>
      <w:tr>
        <w:tc>
          <w:tcPr>
            <w:tcW w:type="dxa" w:w="3408"/>
          </w:tcPr>
          <w:p>
            <w:r>
              <w:t>Hidden by pooled-only report</w:t>
            </w:r>
          </w:p>
        </w:tc>
        <w:tc>
          <w:tcPr>
            <w:tcW w:type="dxa" w:w="3408"/>
          </w:tcPr>
          <w:p>
            <w:r>
              <w:t>Outdoor weakness</w:t>
            </w:r>
          </w:p>
        </w:tc>
        <w:tc>
          <w:tcPr>
            <w:tcW w:type="dxa" w:w="3408"/>
          </w:tcPr>
          <w:p>
            <w:r>
              <w:t>No separate outdoor rate visible</w:t>
            </w:r>
          </w:p>
        </w:tc>
      </w:tr>
      <w:tr>
        <w:tc>
          <w:tcPr>
            <w:tcW w:type="dxa" w:w="3408"/>
          </w:tcPr>
          <w:p>
            <w:r>
              <w:t>Why rates differ</w:t>
            </w:r>
          </w:p>
        </w:tc>
        <w:tc>
          <w:tcPr>
            <w:tcW w:type="dxa" w:w="3408"/>
          </w:tcPr>
          <w:p>
            <w:r>
              <w:t>Not supplied</w:t>
            </w:r>
          </w:p>
        </w:tc>
        <w:tc>
          <w:tcPr>
            <w:tcW w:type="dxa" w:w="3408"/>
          </w:tcPr>
          <w:p>
            <w:r>
              <w:t>No causal or significance claim</w:t>
            </w:r>
          </w:p>
        </w:tc>
      </w:tr>
    </w:tbl>
    <w:p>
      <w:r>
        <w:drawing>
          <wp:inline xmlns:a="http://schemas.openxmlformats.org/drawingml/2006/main" xmlns:pic="http://schemas.openxmlformats.org/drawingml/2006/picture">
            <wp:extent cx="5334000" cy="3200400"/>
            <wp:docPr id="1" name="Picture 1" descr="Frozen classifier is correct on seven of eight indoor cases, eighty-seven point five percent, and three of eight outdoor cases, thirty-seven point five percent. Pooled ten of sixteen is sixty-two point five percent and hides a fifty-percentage-point slice gap."/>
            <wp:cNvGraphicFramePr>
              <a:graphicFrameLocks noChangeAspect="1"/>
            </wp:cNvGraphicFramePr>
            <a:graphic>
              <a:graphicData uri="http://schemas.openxmlformats.org/drawingml/2006/picture">
                <pic:pic>
                  <pic:nvPicPr>
                    <pic:cNvPr id="0" name="ai-7-27-slice-rates.png"/>
                    <pic:cNvPicPr/>
                  </pic:nvPicPr>
                  <pic:blipFill>
                    <a:blip r:embed="rId9"/>
                    <a:stretch>
                      <a:fillRect/>
                    </a:stretch>
                  </pic:blipFill>
                  <pic:spPr>
                    <a:xfrm>
                      <a:off x="0" y="0"/>
                      <a:ext cx="5334000" cy="3200400"/>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337560"/>
            <wp:docPr id="2" name="Picture 2" descr="Name both slices: Each condition has eight labelled cases. → Compute rates: Indoor is 87.5%; outdoor is 37.5%. → Bound robustness: The large observed gap motivates investigation rather than claiming condition independence."/>
            <wp:cNvGraphicFramePr>
              <a:graphicFrameLocks noChangeAspect="1"/>
            </wp:cNvGraphicFramePr>
            <a:graphic>
              <a:graphicData uri="http://schemas.openxmlformats.org/drawingml/2006/picture">
                <pic:pic>
                  <pic:nvPicPr>
                    <pic:cNvPr id="0" name="academy-story-ai-7-27-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both slices</w:t>
            </w:r>
          </w:p>
        </w:tc>
        <w:tc>
          <w:tcPr>
            <w:tcW w:type="dxa" w:w="5112"/>
          </w:tcPr>
          <w:p>
            <w:r>
              <w:t>Each condition has eight labelled cases.</w:t>
            </w:r>
          </w:p>
        </w:tc>
      </w:tr>
      <w:tr>
        <w:tc>
          <w:tcPr>
            <w:tcW w:type="dxa" w:w="5112"/>
          </w:tcPr>
          <w:p>
            <w:r>
              <w:t>2. Compute rates</w:t>
            </w:r>
          </w:p>
        </w:tc>
        <w:tc>
          <w:tcPr>
            <w:tcW w:type="dxa" w:w="5112"/>
          </w:tcPr>
          <w:p>
            <w:r>
              <w:t>Indoor is 87.5%; outdoor is 37.5%.</w:t>
            </w:r>
          </w:p>
        </w:tc>
      </w:tr>
      <w:tr>
        <w:tc>
          <w:tcPr>
            <w:tcW w:type="dxa" w:w="5112"/>
          </w:tcPr>
          <w:p>
            <w:r>
              <w:t>3. Bound robustness</w:t>
            </w:r>
          </w:p>
        </w:tc>
        <w:tc>
          <w:tcPr>
            <w:tcW w:type="dxa" w:w="5112"/>
          </w:tcPr>
          <w:p>
            <w:r>
              <w:t>The large observed gap motivates investigation rather than claiming condition independence.</w:t>
            </w:r>
          </w:p>
        </w:tc>
      </w:tr>
    </w:tbl>
    <w:p>
      <w:r>
        <w:t>Match each pictured step to the supplied facts. This is a worked teaching case, not an independent assessment.</w:t>
      </w:r>
    </w:p>
    <w:p>
      <w:pPr>
        <w:spacing w:line="336" w:lineRule="auto" w:after="180"/>
      </w:pPr>
      <w:r>
        <w:rPr>
          <w:b w:val="0"/>
        </w:rPr>
        <w:t>Robustness asks whether behaviour survives relevant changes in conditions. A total score can hide a weak slice; keep the scenario and denominator visible.</w:t>
      </w:r>
    </w:p>
    <w:p>
      <w:pPr>
        <w:spacing w:line="336" w:lineRule="auto" w:after="180"/>
      </w:pPr>
      <w:r>
        <w:rPr>
          <w:b w:val="0"/>
        </w:rPr>
        <w:t>Eight cases per slice do not establish stable population rates or the reason for the difference.</w:t>
      </w:r>
    </w:p>
    <w:p>
      <w:pPr>
        <w:spacing w:line="336" w:lineRule="auto" w:after="180"/>
      </w:pPr>
      <w:r>
        <w:rPr>
          <w:b w:val="0"/>
        </w:rPr>
        <w:t>Change: Report only the combined 10/16=62.5%.</w:t>
      </w:r>
    </w:p>
    <w:p>
      <w:pPr>
        <w:spacing w:line="336" w:lineRule="auto" w:after="180"/>
      </w:pPr>
      <w:r>
        <w:rPr>
          <w:b/>
        </w:rPr>
        <w:t>Prediction</w:t>
      </w:r>
      <w:r>
        <w:rPr>
          <w:b w:val="0"/>
        </w:rPr>
        <w:t>: The arithmetic is correct, but the condition gap becomes hidden.</w:t>
      </w:r>
    </w:p>
    <w:p>
      <w:pPr>
        <w:spacing w:line="336" w:lineRule="auto" w:after="180"/>
      </w:pPr>
      <w:r>
        <w:rPr>
          <w:b w:val="0"/>
        </w:rPr>
        <w:t>Reason: Combining records discards the slice distinction relevant to the deployment goal.</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Robustness check</w:t>
            </w:r>
          </w:p>
        </w:tc>
        <w:tc>
          <w:tcPr>
            <w:tcW w:type="dxa" w:w="5112"/>
          </w:tcPr>
          <w:p>
            <w:r>
              <w:t>Evaluation under declared varied conditions</w:t>
            </w:r>
          </w:p>
        </w:tc>
      </w:tr>
      <w:tr>
        <w:tc>
          <w:tcPr>
            <w:tcW w:type="dxa" w:w="5112"/>
          </w:tcPr>
          <w:p>
            <w:r>
              <w:t>Condition-specific result</w:t>
            </w:r>
          </w:p>
        </w:tc>
        <w:tc>
          <w:tcPr>
            <w:tcW w:type="dxa" w:w="5112"/>
          </w:tcPr>
          <w:p>
            <w:r>
              <w:t>A score within one stated setting</w:t>
            </w:r>
          </w:p>
        </w:tc>
      </w:tr>
      <w:tr>
        <w:tc>
          <w:tcPr>
            <w:tcW w:type="dxa" w:w="5112"/>
          </w:tcPr>
          <w:p>
            <w:r>
              <w:t>Aggregate masking</w:t>
            </w:r>
          </w:p>
        </w:tc>
        <w:tc>
          <w:tcPr>
            <w:tcW w:type="dxa" w:w="5112"/>
          </w:tcPr>
          <w:p>
            <w:r>
              <w:t>A summary hiding differing condition outcomes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Robustness across conditions</w:t>
      </w:r>
    </w:p>
    <w:p>
      <w:pPr>
        <w:pStyle w:val="Heading3"/>
      </w:pPr>
      <w:r>
        <w:t>The facts we will use</w:t>
      </w:r>
    </w:p>
    <w:p>
      <w:r>
        <w:drawing>
          <wp:inline xmlns:a="http://schemas.openxmlformats.org/drawingml/2006/main" xmlns:pic="http://schemas.openxmlformats.org/drawingml/2006/picture">
            <wp:extent cx="5486400" cy="2641600"/>
            <wp:docPr id="3" name="Picture 3" descr="Fixed model across conditions"/>
            <wp:cNvGraphicFramePr>
              <a:graphicFrameLocks noChangeAspect="1"/>
            </wp:cNvGraphicFramePr>
            <a:graphic>
              <a:graphicData uri="http://schemas.openxmlformats.org/drawingml/2006/picture">
                <pic:pic>
                  <pic:nvPicPr>
                    <pic:cNvPr id="0" name="academy-detail-ai-7-27.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Robustness across conditions. Name both slices: Each condition has eight labelled cases.. Compute rates: Indoor is 87.5%; outdoor is 37.5%.. Bound robustness: The large observed gap motivates investigation rather than claiming condition independence."/>
            <wp:cNvGraphicFramePr>
              <a:graphicFrameLocks noChangeAspect="1"/>
            </wp:cNvGraphicFramePr>
            <a:graphic>
              <a:graphicData uri="http://schemas.openxmlformats.org/drawingml/2006/picture">
                <pic:pic>
                  <pic:nvPicPr>
                    <pic:cNvPr id="0" name="academy-visual-ai-7-27.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Method passes 9/10 on current sources and 5/10 on outdated sources. Show the intermediate steps and give the conclusion with its scope.</w:t>
      </w:r>
    </w:p>
    <w:p>
      <w:pPr>
        <w:spacing w:line="336" w:lineRule="auto" w:after="180"/>
      </w:pPr>
      <w:r>
        <w:rPr>
          <w:b w:val="0"/>
        </w:rPr>
        <w:t xml:space="preserve">Teacher check: Teacher explanation: 90% versus 50%; gap 40 percentage points. The outdated-source condition is associated with lower quality here; inspect </w:t>
      </w:r>
      <w:r>
        <w:rPr>
          <w:b/>
        </w:rPr>
        <w:t>mechanism</w:t>
      </w:r>
      <w:r>
        <w:rPr>
          <w:b w:val="0"/>
        </w:rPr>
        <w:t>s before general causal claims.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Robustness across conditions.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Robustness is bounded by the tested variations and independent </w:t>
      </w:r>
      <w:r>
        <w:rPr>
          <w:b/>
        </w:rPr>
        <w:t>evidence</w:t>
      </w:r>
      <w:r>
        <w:rPr>
          <w:b w:val="0"/>
        </w:rPr>
        <w:t xml:space="preserve"> policy.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Calculate indoor, outdoor and combined rates. Which relevant weakness disappears from view when only the combined rate is reported?</w:t>
      </w:r>
    </w:p>
    <w:p>
      <w:pPr>
        <w:spacing w:line="336" w:lineRule="auto" w:after="180"/>
      </w:pPr>
      <w:r>
        <w:rPr>
          <w:b w:val="0"/>
        </w:rPr>
        <w:t>Each condition has eight labelled cases. Indoor is 87.5%; outdoor is 37.5%. The large observed gap motivates investigation rather than claiming condition independence.</w:t>
      </w:r>
    </w:p>
    <w:p>
      <w:pPr>
        <w:spacing w:line="336" w:lineRule="auto" w:after="180"/>
      </w:pPr>
      <w:r>
        <w:rPr>
          <w:b w:val="0"/>
        </w:rPr>
        <w:t>Changed case: The arithmetic is correct, but the condition gap becomes hidden. Combining records discards the slice distinction relevant to the deployment goal.</w:t>
      </w:r>
    </w:p>
    <w:p>
      <w:pPr>
        <w:spacing w:line="336" w:lineRule="auto" w:after="180"/>
      </w:pPr>
      <w:r>
        <w:rPr>
          <w:b w:val="0"/>
        </w:rPr>
        <w:t>Changed-case reasoning: The arithmetic is correct, but the condition gap becomes hidden. Combining records discards the slice distinction relevant to the deployment goal.</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current 9/10 = 90%, outdated 5/10 = 50%, gap forty percentage points. Do not claim the source condition alone caused the difference. Picture indoor 7/8 = 87.5%, outdoor 3/8 = 37.5%, gap fifty points; pooled 10/16 = 62.5% hides the weaker slice. Independent condition A baseline 6/8 = 75% and candidate 7/8 = 87.5% gives +12.5 points; condition B baseline 5/8 = 62.5% and candidate 4/8 = 50% gives −12.5 points.</w:t>
      </w:r>
    </w:p>
    <w:p>
      <w:pPr>
        <w:spacing w:line="336" w:lineRule="auto" w:after="180"/>
      </w:pPr>
      <w:r>
        <w:rPr>
          <w:b w:val="0"/>
        </w:rPr>
        <w:t>Both pooled totals are 11/16, so the tie hides opposite condition effects. Per-case flip identities are not supplied despite paired-rate wording. No significance, universal advantage or causal attribution follows.</w:t>
      </w:r>
    </w:p>
    <w:p>
      <w:pPr>
        <w:pStyle w:val="Heading2"/>
      </w:pPr>
      <w:r>
        <w:t>Diagnose the current misconceptions</w:t>
      </w:r>
    </w:p>
    <w:p>
      <w:pPr>
        <w:spacing w:line="336" w:lineRule="auto" w:after="180"/>
      </w:pPr>
      <w:r>
        <w:rPr>
          <w:b w:val="0"/>
        </w:rPr>
        <w:t xml:space="preserve">The worked result establishes every future case: Robustness is bounded by the tested variations and independent </w:t>
      </w:r>
      <w:r>
        <w:rPr>
          <w:b/>
        </w:rPr>
        <w:t>evidence</w:t>
      </w:r>
      <w:r>
        <w:rPr>
          <w:b w:val="0"/>
        </w:rPr>
        <w:t xml:space="preserve"> policy.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Baseline/candidate on condition A:6/8, 7/8; condition B:5/8, 4/8. Compare paired rates.</w:t>
      </w:r>
    </w:p>
    <w:p>
      <w:pPr>
        <w:spacing w:line="336" w:lineRule="auto" w:after="180"/>
      </w:pPr>
      <w:r>
        <w:rPr>
          <w:b w:val="0"/>
        </w:rPr>
        <w:t>Teacher explanation: Candidate gains12.5 points inA but loses12.5 inB; overall11/16 for both. Aggregate equality hides condition differences.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Robustness check</w:t>
      </w:r>
      <w:r>
        <w:rPr>
          <w:b w:val="0"/>
        </w:rPr>
        <w:t>s examine a frozen procedure under declared varied conditions. Performance differences do not by themselves identify cause. Keep baseline, metric and eligibility aligned across conditions.</w:t>
      </w:r>
    </w:p>
    <w:p>
      <w:pPr>
        <w:spacing w:line="336" w:lineRule="auto" w:after="180"/>
      </w:pPr>
      <w:r>
        <w:rPr>
          <w:b w:val="0"/>
        </w:rPr>
        <w:t xml:space="preserve">Report condition counts and failures separately; new conditions may extend </w:t>
      </w:r>
      <w:r>
        <w:rPr>
          <w:b/>
        </w:rPr>
        <w:t>evidence</w:t>
      </w:r>
      <w:r>
        <w:rPr>
          <w:b w:val="0"/>
        </w:rPr>
        <w:t xml:space="preserve"> but cannot guarantee all conditions.</w:t>
      </w:r>
    </w:p>
    <w:p>
      <w:pPr>
        <w:pStyle w:val="Heading2"/>
      </w:pPr>
      <w:r>
        <w:t>W2 Trace the worked case</w:t>
      </w:r>
    </w:p>
    <w:p>
      <w:pPr>
        <w:spacing w:line="336" w:lineRule="auto" w:after="180"/>
      </w:pPr>
      <w:r>
        <w:rPr>
          <w:b w:val="0"/>
        </w:rPr>
        <w:t>Method passes 9/10 on current sources and 5/10 on outdated sources. Show the intermediate steps and give the conclusion with its scope.</w:t>
      </w:r>
    </w:p>
    <w:p>
      <w:pPr>
        <w:spacing w:line="336" w:lineRule="auto" w:after="180"/>
      </w:pPr>
      <w:r>
        <w:rPr>
          <w:b w:val="0"/>
        </w:rPr>
        <w:t xml:space="preserve">Teacher explanation: 90% versus 50%; gap 40 percentage points. The outdated-source condition is associated with lower quality here; inspect </w:t>
      </w:r>
      <w:r>
        <w:rPr>
          <w:b/>
        </w:rPr>
        <w:t>mechanism</w:t>
      </w:r>
      <w:r>
        <w:rPr>
          <w:b w:val="0"/>
        </w:rPr>
        <w:t>s before general causal claims.</w:t>
      </w:r>
    </w:p>
    <w:p>
      <w:pPr>
        <w:pStyle w:val="Heading2"/>
      </w:pPr>
      <w:r>
        <w:t>W3 Audit the limit</w:t>
      </w:r>
    </w:p>
    <w:p>
      <w:pPr>
        <w:spacing w:line="336" w:lineRule="auto" w:after="180"/>
      </w:pPr>
      <w:r>
        <w:rPr>
          <w:b w:val="0"/>
        </w:rPr>
        <w:t xml:space="preserve">A report omits this qualification: Robustness is bounded by the tested variations and independent </w:t>
      </w:r>
      <w:r>
        <w:rPr>
          <w:b/>
        </w:rPr>
        <w:t>evidence</w:t>
      </w:r>
      <w:r>
        <w:rPr>
          <w:b w:val="0"/>
        </w:rPr>
        <w:t xml:space="preserve"> policy. Explain how omitting it could change a reader's interpretation, and write an accurate replacement.</w:t>
      </w:r>
    </w:p>
    <w:p>
      <w:pPr>
        <w:spacing w:line="336" w:lineRule="auto" w:after="180"/>
      </w:pPr>
      <w:r>
        <w:rPr>
          <w:b w:val="0"/>
        </w:rPr>
        <w:t xml:space="preserve">Teacher explanation: Robustness is bounded by the tested variations and independent </w:t>
      </w:r>
      <w:r>
        <w:rPr>
          <w:b/>
        </w:rPr>
        <w:t>evidence</w:t>
      </w:r>
      <w:r>
        <w:rPr>
          <w:b w:val="0"/>
        </w:rPr>
        <w:t xml:space="preserve"> policy.</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Robustness is bounded by the tested variations and independent </w:t>
      </w:r>
      <w:r>
        <w:rPr>
          <w:b/>
        </w:rPr>
        <w:t>evidence</w:t>
      </w:r>
      <w:r>
        <w:rPr>
          <w:b w:val="0"/>
        </w:rPr>
        <w:t xml:space="preserve"> policy.</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90% versus 50%; gap 40 percentage points. The outdated-source condition is associated with lower quality here; inspect </w:t>
      </w:r>
      <w:r>
        <w:rPr>
          <w:b/>
        </w:rPr>
        <w:t>mechanism</w:t>
      </w:r>
      <w:r>
        <w:rPr>
          <w:b w:val="0"/>
        </w:rPr>
        <w:t xml:space="preserve">s before general causal claims. Qualification: Robustness is bounded by the tested variations and independent </w:t>
      </w:r>
      <w:r>
        <w:rPr>
          <w:b/>
        </w:rPr>
        <w:t>evidence</w:t>
      </w:r>
      <w:r>
        <w:rPr>
          <w:b w:val="0"/>
        </w:rPr>
        <w:t xml:space="preserve"> policy.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Baseline/candidate on condition A:6/8, 7/8; condition B:5/8, 4/8. Compare paired rates.</w:t>
      </w:r>
    </w:p>
    <w:p>
      <w:pPr>
        <w:spacing w:line="336" w:lineRule="auto" w:after="180"/>
      </w:pPr>
      <w:r>
        <w:rPr>
          <w:b w:val="0"/>
        </w:rPr>
        <w:t>Teacher explanation: Candidate gains12.5 points inA but loses12.5 inB; overall11/16 for both. Aggregate equality hides condition differences.</w:t>
      </w:r>
    </w:p>
    <w:p>
      <w:pPr>
        <w:pStyle w:val="Heading3"/>
      </w:pPr>
      <w:r>
        <w:t>W5 Design a revealing follow-up</w:t>
      </w:r>
    </w:p>
    <w:p>
      <w:pPr>
        <w:pStyle w:val="Heading3"/>
      </w:pPr>
      <w:r>
        <w:t>Independent assessment and fresh retry</w:t>
      </w:r>
    </w:p>
    <w:p>
      <w:pPr>
        <w:spacing w:line="336" w:lineRule="auto" w:after="180"/>
      </w:pPr>
      <w:r>
        <w:rPr>
          <w:b w:val="0"/>
        </w:rPr>
        <w:t>W4: Candidate gains12.5 points inA but loses12.5 inB; overall11/16 for both. Aggregate equality hides condition differences. Require intermediate reasoning and the stated scope.</w:t>
      </w:r>
    </w:p>
    <w:p>
      <w:pPr>
        <w:spacing w:line="336" w:lineRule="auto" w:after="180"/>
      </w:pPr>
      <w:r>
        <w:rPr>
          <w:b w:val="0"/>
        </w:rPr>
        <w:t>Fresh retry: A baseline4/6, candidate5/6; B baseline5/6, candidate4/6. Expected reasoning: Gains/losses16.667 points; overall9/12 each. Preserve condition-specific findings.</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robustness across conditions </w:t>
      </w:r>
      <w:r>
        <w:rPr>
          <w:b/>
        </w:rPr>
        <w:t>evidence</w:t>
      </w:r>
      <w:r>
        <w:rPr>
          <w:b w:val="0"/>
        </w:rPr>
        <w:t xml:space="preserve"> sheet to Reproducible AI Research Study. Show how you can explain the </w:t>
      </w:r>
      <w:r>
        <w:rPr>
          <w:b/>
        </w:rPr>
        <w:t>mechanism</w:t>
      </w:r>
      <w:r>
        <w:rPr>
          <w:b w:val="0"/>
        </w:rPr>
        <w:t xml:space="preserve"> and terminology of robustness across conditions.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Negative results and claim revision.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ai-7/28, ai-7/30, ai-7/33.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robustness across conditions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Method passes 9/10 on current sources and 5/10 on outdated sources. Show the intermediate steps and give the conclusion with its scope.</w:t>
      </w:r>
    </w:p>
    <w:p>
      <w:pPr>
        <w:spacing w:line="336" w:lineRule="auto" w:after="180"/>
      </w:pPr>
      <w:r>
        <w:rPr>
          <w:b w:val="0"/>
        </w:rPr>
        <w:t xml:space="preserve">Reasoned practice answer: Teacher explanation: 90% versus 50%; gap 40 percentage points. The outdated-source condition is associated with lower quality here; inspect </w:t>
      </w:r>
      <w:r>
        <w:rPr>
          <w:b/>
        </w:rPr>
        <w:t>mechanism</w:t>
      </w:r>
      <w:r>
        <w:rPr>
          <w:b w:val="0"/>
        </w:rPr>
        <w:t>s before general causal claims.</w:t>
      </w:r>
    </w:p>
    <w:p>
      <w:pPr>
        <w:spacing w:line="336" w:lineRule="auto" w:after="180"/>
      </w:pPr>
      <w:r>
        <w:rPr>
          <w:b w:val="0"/>
        </w:rPr>
        <w:t>Check every learner before discussion: Use the worked case for Robustness across conditions.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Robustness is bounded by the tested variations and independent </w:t>
      </w:r>
      <w:r>
        <w:rPr>
          <w:b/>
        </w:rPr>
        <w:t>evidence</w:t>
      </w:r>
      <w:r>
        <w:rPr>
          <w:b w:val="0"/>
        </w:rPr>
        <w:t xml:space="preserve"> policy.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Report only the combined 10/16=62.5%. Require a </w:t>
      </w:r>
      <w:r>
        <w:rPr>
          <w:b/>
        </w:rPr>
        <w:t>prediction</w:t>
      </w:r>
      <w:r>
        <w:rPr>
          <w:b w:val="0"/>
        </w:rPr>
        <w:t xml:space="preserve"> and a reason before comparing. Expected result: The arithmetic is correct, but the condition gap becomes hidden.</w:t>
      </w:r>
    </w:p>
    <w:p>
      <w:pPr>
        <w:spacing w:line="336" w:lineRule="auto" w:after="180"/>
      </w:pPr>
      <w:r>
        <w:rPr>
          <w:b w:val="0"/>
        </w:rPr>
        <w:t>Reason: Combining records discards the slice distinction relevant to the deployment goal.</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Robustness across conditions: the case</w:t>
      </w:r>
    </w:p>
    <w:p>
      <w:r>
        <w:drawing>
          <wp:inline xmlns:a="http://schemas.openxmlformats.org/drawingml/2006/main" xmlns:pic="http://schemas.openxmlformats.org/drawingml/2006/picture">
            <wp:extent cx="5486400" cy="2834640"/>
            <wp:docPr id="5" name="Picture 5" descr="Check robustness across conditions. A fixed classifier is tested separately on indoor and shaded outdoor cases. Supplied facts: Indoor 7/8 correct; outdoor 3/8 correct. The rubric and frozen model are unchanged."/>
            <wp:cNvGraphicFramePr>
              <a:graphicFrameLocks noChangeAspect="1"/>
            </wp:cNvGraphicFramePr>
            <a:graphic>
              <a:graphicData uri="http://schemas.openxmlformats.org/drawingml/2006/picture">
                <pic:pic>
                  <pic:nvPicPr>
                    <pic:cNvPr id="0" name="academy-story-ai-7-27-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Check robustness across conditions. A fixed classifier is tested separately on indoor and shaded outdoor cases. Supplied facts: Indoor 7/8 correct; outdoor 3/8 correct. The rubric and frozen model are unchanged.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6" name="Picture 6" descr="Name both slices: Each condition has eight labelled cases. → Compute rates: Indoor is 87.5%; outdoor is 37.5%. → Bound robustness: The large observed gap motivates investigation rather than claiming condition independence."/>
            <wp:cNvGraphicFramePr>
              <a:graphicFrameLocks noChangeAspect="1"/>
            </wp:cNvGraphicFramePr>
            <a:graphic>
              <a:graphicData uri="http://schemas.openxmlformats.org/drawingml/2006/picture">
                <pic:pic>
                  <pic:nvPicPr>
                    <pic:cNvPr id="0" name="academy-story-ai-7-27-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Name both slices: Each condition has eight labelled cases. → Compute rates: Indoor is 87.5%; outdoor is 37.5%. → Bound robustness: The large observed gap motivates investigation rather than claiming condition independence.</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Fixed model across conditions</w:t>
      </w:r>
    </w:p>
    <w:p>
      <w:r>
        <w:drawing>
          <wp:inline xmlns:a="http://schemas.openxmlformats.org/drawingml/2006/main" xmlns:pic="http://schemas.openxmlformats.org/drawingml/2006/picture">
            <wp:extent cx="5486400" cy="2834640"/>
            <wp:docPr id="7" name="Picture 7" descr="Fixed model across conditions. Units: correct cases out of 8 per condition. Indoor: 7. Shaded outdoor: 3."/>
            <wp:cNvGraphicFramePr>
              <a:graphicFrameLocks noChangeAspect="1"/>
            </wp:cNvGraphicFramePr>
            <a:graphic>
              <a:graphicData uri="http://schemas.openxmlformats.org/drawingml/2006/picture">
                <pic:pic>
                  <pic:nvPicPr>
                    <pic:cNvPr id="0" name="academy-story-ai-7-27-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Fixed model across conditions. Units: correct cases out of 8 per condition. Indoor: 7. Shaded outdoor: 3.</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41904"/>
            <wp:docPr id="8" name="Picture 8" descr="Original case: The large observed gap motivates investigation rather than claiming condition independence. Changed condition: Report only the combined 10/16=62.5%. Expected result: The arithmetic is correct, but the condition gap becomes hidden. Reason: Combining records discards the slice distinction relevant to the deployment goal."/>
            <wp:cNvGraphicFramePr>
              <a:graphicFrameLocks noChangeAspect="1"/>
            </wp:cNvGraphicFramePr>
            <a:graphic>
              <a:graphicData uri="http://schemas.openxmlformats.org/drawingml/2006/picture">
                <pic:pic>
                  <pic:nvPicPr>
                    <pic:cNvPr id="0" name="academy-story-ai-7-27-04.png"/>
                    <pic:cNvPicPr/>
                  </pic:nvPicPr>
                  <pic:blipFill>
                    <a:blip r:embed="rId15"/>
                    <a:stretch>
                      <a:fillRect/>
                    </a:stretch>
                  </pic:blipFill>
                  <pic:spPr>
                    <a:xfrm>
                      <a:off x="0" y="0"/>
                      <a:ext cx="5486400" cy="3041904"/>
                    </a:xfrm>
                    <a:prstGeom prst="rect"/>
                  </pic:spPr>
                </pic:pic>
              </a:graphicData>
            </a:graphic>
          </wp:inline>
        </w:drawing>
      </w:r>
    </w:p>
    <w:p>
      <w:pPr>
        <w:spacing w:line="336" w:lineRule="auto" w:after="180"/>
      </w:pPr>
      <w:r>
        <w:rPr>
          <w:b w:val="0"/>
        </w:rPr>
        <w:t>Original case: The large observed gap motivates investigation rather than claiming condition independence. Changed condition: Report only the combined 10/16=62.5%.</w:t>
      </w:r>
    </w:p>
    <w:p>
      <w:pPr>
        <w:spacing w:line="336" w:lineRule="auto" w:after="180"/>
      </w:pPr>
      <w:r>
        <w:rPr>
          <w:b w:val="0"/>
        </w:rPr>
        <w:t>Expected result: The arithmetic is correct, but the condition gap becomes hidden. Reason: Combining records discards the slice distinction relevant to the deployment goal.</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Combining records discards the slice distinction relevant to the deployment goal.</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obustness asks whether behaviour survives relevant changes in conditions. A total score can hide a weak slice; keep the scenario and denominator visible. Limit: Eight cases per slice do not establish stable population rates or the reason for the difference."/>
            <wp:cNvGraphicFramePr>
              <a:graphicFrameLocks noChangeAspect="1"/>
            </wp:cNvGraphicFramePr>
            <a:graphic>
              <a:graphicData uri="http://schemas.openxmlformats.org/drawingml/2006/picture">
                <pic:pic>
                  <pic:nvPicPr>
                    <pic:cNvPr id="0" name="academy-story-ai-7-27-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Robustness asks whether behaviour survives relevant changes in conditions. A total score can hide a weak slice; keep the scenario and denominator visible.</w:t>
      </w:r>
    </w:p>
    <w:p>
      <w:pPr>
        <w:spacing w:line="336" w:lineRule="auto" w:after="180"/>
      </w:pPr>
      <w:r>
        <w:rPr>
          <w:b w:val="0"/>
        </w:rPr>
        <w:t>Limit: Eight cases per slice do not establish stable population rates or the reason for the difference.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Eight cases per slice do not establish stable population rates or the reason for the difference.</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indoor, outdoor and combined rates. Which relevant weakness disappears from view when only the combined rate is reported?"/>
            <wp:cNvGraphicFramePr>
              <a:graphicFrameLocks noChangeAspect="1"/>
            </wp:cNvGraphicFramePr>
            <a:graphic>
              <a:graphicData uri="http://schemas.openxmlformats.org/drawingml/2006/picture">
                <pic:pic>
                  <pic:nvPicPr>
                    <pic:cNvPr id="0" name="academy-story-ai-7-27-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indoor, outdoor and combined rates. Which relevant weakness disappears from view when only the combined rate is reported?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Each condition has eight labelled cases. Indoor is 87.5%; outdoor is 37.5%. The large observed gap motivates investigation rather than claiming condition independence.</w:t>
      </w:r>
    </w:p>
    <w:p>
      <w:pPr>
        <w:spacing w:line="336" w:lineRule="auto" w:after="180"/>
      </w:pPr>
      <w:r>
        <w:rPr>
          <w:b w:val="0"/>
        </w:rPr>
        <w:t>Changed case: The arithmetic is correct, but the condition gap becomes hidden. Combining records discards the slice distinction relevant to the deployment goal.</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Robustness across conditions: the case</w:t>
      </w:r>
    </w:p>
    <w:p>
      <w:pPr>
        <w:pStyle w:val="Heading3"/>
      </w:pPr>
      <w:r>
        <w:t>02. Follow the deciding steps</w:t>
      </w:r>
    </w:p>
    <w:p>
      <w:pPr>
        <w:pStyle w:val="Heading3"/>
      </w:pPr>
      <w:r>
        <w:t>03. Fixed model across conditions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