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ai-7/30</w:t>
      </w:r>
    </w:p>
    <w:p>
      <w:pPr>
        <w:pStyle w:val="Title"/>
      </w:pPr>
      <w:r>
        <w:t>Writing the methods section</w:t>
      </w:r>
    </w:p>
    <w:p>
      <w:r>
        <w:t>Project: Reproducible AI Research Study</w:t>
      </w:r>
    </w:p>
    <w:p>
      <w:pPr>
        <w:pStyle w:val="Heading1"/>
      </w:pPr>
      <w:r>
        <w:t>Teach the evidence-to-conclusion chain for Writing the methods section</w:t>
      </w:r>
    </w:p>
    <w:p>
      <w:r>
        <w:t>Specify exact inputs, boundaries, data roles and versions while keeping unassessed design details explicit.</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writing the </w:t>
      </w:r>
      <w:r>
        <w:rPr>
          <w:b/>
        </w:rPr>
        <w:t>methods section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 xml:space="preserve">Without opening the old lesson, explain one key idea from Figures that preserve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figures that preserve </w:t>
      </w:r>
      <w:r>
        <w:rPr>
          <w:b/>
        </w:rPr>
        <w:t>evidence</w:t>
      </w:r>
    </w:p>
    <w:p>
      <w:pPr>
        <w:spacing w:line="336" w:lineRule="auto" w:after="180"/>
      </w:pPr>
      <w:r>
        <w:rPr>
          <w:b w:val="0"/>
        </w:rPr>
        <w:t>Reference example, not the only acceptable wording: Teacher explanation: Figures should preserve denominators, scales and uncertainty rather than exaggerate the preferred comparison.</w:t>
      </w:r>
    </w:p>
    <w:p>
      <w:pPr>
        <w:spacing w:line="336" w:lineRule="auto" w:after="180"/>
      </w:pPr>
      <w:r>
        <w:rPr>
          <w:b w:val="0"/>
        </w:rPr>
        <w:t xml:space="preserve">A plot is a representation of </w:t>
      </w:r>
      <w:r>
        <w:rPr>
          <w:b/>
        </w:rPr>
        <w:t>evidence</w:t>
      </w:r>
      <w:r>
        <w:rPr>
          <w:b w:val="0"/>
        </w:rPr>
        <w:t xml:space="preserve">, not extra </w:t>
      </w:r>
      <w:r>
        <w:rPr>
          <w:b/>
        </w:rPr>
        <w:t>evidence</w:t>
      </w:r>
      <w:r>
        <w:rPr>
          <w:b w:val="0"/>
        </w:rPr>
        <w:t>. Label axes, units, cases and scope. For simple comparative bars use a zero baseline or explicitly justify another plot.</w:t>
      </w:r>
    </w:p>
    <w:p>
      <w:pPr>
        <w:spacing w:line="336" w:lineRule="auto" w:after="180"/>
      </w:pPr>
      <w:r>
        <w:rPr>
          <w:b w:val="0"/>
        </w:rPr>
        <w:t>Show condition breakdowns and unassessed counts where relevant.</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robustness across conditions</w:t>
      </w:r>
    </w:p>
    <w:p>
      <w:pPr>
        <w:spacing w:line="336" w:lineRule="auto" w:after="180"/>
      </w:pPr>
      <w:r>
        <w:rPr>
          <w:b w:val="0"/>
        </w:rPr>
        <w:t>Reference example, not the only acceptable wording: Teacher explanation: Robustness checks examine a frozen procedure under declared varied conditions. Performance differences do not by themselves identify cause.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reproducible environment and records</w:t>
      </w:r>
    </w:p>
    <w:p>
      <w:pPr>
        <w:spacing w:line="336" w:lineRule="auto" w:after="180"/>
      </w:pPr>
      <w:r>
        <w:rPr>
          <w:b w:val="0"/>
        </w:rPr>
        <w:t>Reference example, not the only acceptable wording: Teacher explanation: A reproducible environment record links code, data, configuration and runtime dependencies to results. A seed alone is insufficient.</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2"/>
      </w:pPr>
      <w:r>
        <w:t>Pictured end goal</w:t>
      </w:r>
    </w:p>
    <w:p>
      <w:pPr>
        <w:spacing w:line="336" w:lineRule="auto" w:after="180"/>
      </w:pPr>
      <w:r>
        <w:rPr>
          <w:b w:val="0"/>
        </w:rPr>
        <w:t xml:space="preserve">Explain writing the </w:t>
      </w:r>
      <w:r>
        <w:rPr>
          <w:b/>
        </w:rPr>
        <w:t>methods section</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Figures that preserve evidence</w:t>
      </w:r>
    </w:p>
    <w:p>
      <w:pPr>
        <w:pStyle w:val="Heading3"/>
      </w:pPr>
      <w:r>
        <w:t>Robustness across conditions</w:t>
      </w:r>
    </w:p>
    <w:p>
      <w:pPr>
        <w:pStyle w:val="Heading3"/>
      </w:pPr>
      <w:r>
        <w:t>Reproducible environment and records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methods section</w:t>
      </w:r>
      <w:r>
        <w:rPr>
          <w:b w:val="0"/>
        </w:rPr>
        <w:t xml:space="preserve"> should let a reader reconstruct the design and computation. Detail should explain choices that affect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writing the </w:t>
      </w:r>
      <w:r>
        <w:rPr>
          <w:b/>
        </w:rPr>
        <w:t>methods section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 xml:space="preserve">A </w:t>
      </w:r>
      <w:r>
        <w:rPr>
          <w:b/>
        </w:rPr>
        <w:t>methods section</w:t>
      </w:r>
      <w:r>
        <w:rPr>
          <w:b w:val="0"/>
        </w:rPr>
        <w:t xml:space="preserve">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Methods item</w:t>
            </w:r>
          </w:p>
        </w:tc>
        <w:tc>
          <w:tcPr>
            <w:tcW w:type="dxa" w:w="5112"/>
          </w:tcPr>
          <w:p>
            <w:r>
              <w:t>Complete supplied exercise contract</w:t>
            </w:r>
          </w:p>
        </w:tc>
      </w:tr>
      <w:tr>
        <w:tc>
          <w:tcPr>
            <w:tcW w:type="dxa" w:w="5112"/>
          </w:tcPr>
          <w:p>
            <w:r>
              <w:t>Main description</w:t>
            </w:r>
          </w:p>
        </w:tc>
        <w:tc>
          <w:tcPr>
            <w:tcW w:type="dxa" w:w="5112"/>
          </w:tcPr>
          <w:p>
            <w:r>
              <w:t>Used AI on data and got good scores; code and split absent</w:t>
            </w:r>
          </w:p>
        </w:tc>
      </w:tr>
      <w:tr>
        <w:tc>
          <w:tcPr>
            <w:tcW w:type="dxa" w:w="5112"/>
          </w:tcPr>
          <w:p>
            <w:r>
              <w:t>Missing main identifiers</w:t>
            </w:r>
          </w:p>
        </w:tc>
        <w:tc>
          <w:tcPr>
            <w:tcW w:type="dxa" w:w="5112"/>
          </w:tcPr>
          <w:p>
            <w:r>
              <w:t>Model/procedure version, data identity, units/splits, baseline, metric and scoring</w:t>
            </w:r>
          </w:p>
        </w:tc>
      </w:tr>
      <w:tr>
        <w:tc>
          <w:tcPr>
            <w:tcW w:type="dxa" w:w="5112"/>
          </w:tcPr>
          <w:p>
            <w:r>
              <w:t>Other required design reporting</w:t>
            </w:r>
          </w:p>
        </w:tc>
        <w:tc>
          <w:tcPr>
            <w:tcW w:type="dxa" w:w="5112"/>
          </w:tcPr>
          <w:p>
            <w:r>
              <w:t>Sampling, permissions, data roles, uncertainty assumptions, exclusions and deviations</w:t>
            </w:r>
          </w:p>
        </w:tc>
      </w:tr>
      <w:tr>
        <w:tc>
          <w:tcPr>
            <w:tcW w:type="dxa" w:w="5112"/>
          </w:tcPr>
          <w:p>
            <w:r>
              <w:t>Separate toy inputs</w:t>
            </w:r>
          </w:p>
        </w:tc>
        <w:tc>
          <w:tcPr>
            <w:tcW w:type="dxa" w:w="5112"/>
          </w:tcPr>
          <w:p>
            <w:r>
              <w:t>Exact strings oak, pine, willow</w:t>
            </w:r>
          </w:p>
        </w:tc>
      </w:tr>
      <w:tr>
        <w:tc>
          <w:tcPr>
            <w:tcW w:type="dxa" w:w="5112"/>
          </w:tcPr>
          <w:p>
            <w:r>
              <w:t>Original toy rule</w:t>
            </w:r>
          </w:p>
        </w:tc>
        <w:tc>
          <w:tcPr>
            <w:tcW w:type="dxa" w:w="5112"/>
          </w:tcPr>
          <w:p>
            <w:r>
              <w:t>Length at least four characters means long; otherwise short</w:t>
            </w:r>
          </w:p>
        </w:tc>
      </w:tr>
      <w:tr>
        <w:tc>
          <w:tcPr>
            <w:tcW w:type="dxa" w:w="5112"/>
          </w:tcPr>
          <w:p>
            <w:r>
              <w:t>Preprocessing</w:t>
            </w:r>
          </w:p>
        </w:tc>
        <w:tc>
          <w:tcPr>
            <w:tcW w:type="dxa" w:w="5112"/>
          </w:tcPr>
          <w:p>
            <w:r>
              <w:t>No whitespace trimming; supplied strings are ASCII</w:t>
            </w:r>
          </w:p>
        </w:tc>
      </w:tr>
      <w:tr>
        <w:tc>
          <w:tcPr>
            <w:tcW w:type="dxa" w:w="5112"/>
          </w:tcPr>
          <w:p>
            <w:r>
              <w:t>Changed rule</w:t>
            </w:r>
          </w:p>
        </w:tc>
        <w:tc>
          <w:tcPr>
            <w:tcW w:type="dxa" w:w="5112"/>
          </w:tcPr>
          <w:p>
            <w:r>
              <w:t>Strictly greater than four</w:t>
            </w:r>
          </w:p>
        </w:tc>
      </w:tr>
      <w:tr>
        <w:tc>
          <w:tcPr>
            <w:tcW w:type="dxa" w:w="5112"/>
          </w:tcPr>
          <w:p>
            <w:r>
              <w:t>Scope</w:t>
            </w:r>
          </w:p>
        </w:tc>
        <w:tc>
          <w:tcPr>
            <w:tcW w:type="dxa" w:w="5112"/>
          </w:tcPr>
          <w:p>
            <w:r>
              <w:t>Repeatable toy computation, not a learned model or biological classification</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report omission</w:t>
            </w:r>
          </w:p>
        </w:tc>
        <w:tc>
          <w:tcPr>
            <w:tcW w:type="dxa" w:w="3408"/>
          </w:tcPr>
          <w:p>
            <w:r>
              <w:t>Why it affects assessment</w:t>
            </w:r>
          </w:p>
        </w:tc>
        <w:tc>
          <w:tcPr>
            <w:tcW w:type="dxa" w:w="3408"/>
          </w:tcPr>
          <w:p>
            <w:r>
              <w:t>What the audit should request</w:t>
            </w:r>
          </w:p>
        </w:tc>
      </w:tr>
      <w:tr>
        <w:tc>
          <w:tcPr>
            <w:tcW w:type="dxa" w:w="3408"/>
          </w:tcPr>
          <w:p>
            <w:r>
              <w:t>Model/procedure version</w:t>
            </w:r>
          </w:p>
        </w:tc>
        <w:tc>
          <w:tcPr>
            <w:tcW w:type="dxa" w:w="3408"/>
          </w:tcPr>
          <w:p>
            <w:r>
              <w:t>Which system produced the result is unknown</w:t>
            </w:r>
          </w:p>
        </w:tc>
        <w:tc>
          <w:tcPr>
            <w:tcW w:type="dxa" w:w="3408"/>
          </w:tcPr>
          <w:p>
            <w:r>
              <w:t>Exact version/configuration and code</w:t>
            </w:r>
          </w:p>
        </w:tc>
      </w:tr>
      <w:tr>
        <w:tc>
          <w:tcPr>
            <w:tcW w:type="dxa" w:w="3408"/>
          </w:tcPr>
          <w:p>
            <w:r>
              <w:t>Data identity and split</w:t>
            </w:r>
          </w:p>
        </w:tc>
        <w:tc>
          <w:tcPr>
            <w:tcW w:type="dxa" w:w="3408"/>
          </w:tcPr>
          <w:p>
            <w:r>
              <w:t>Cases, roles and source overlap unknown</w:t>
            </w:r>
          </w:p>
        </w:tc>
        <w:tc>
          <w:tcPr>
            <w:tcW w:type="dxa" w:w="3408"/>
          </w:tcPr>
          <w:p>
            <w:r>
              <w:t>Identifiers, eligibility and grouping/split rule</w:t>
            </w:r>
          </w:p>
        </w:tc>
      </w:tr>
      <w:tr>
        <w:tc>
          <w:tcPr>
            <w:tcW w:type="dxa" w:w="3408"/>
          </w:tcPr>
          <w:p>
            <w:r>
              <w:t>Baseline</w:t>
            </w:r>
          </w:p>
        </w:tc>
        <w:tc>
          <w:tcPr>
            <w:tcW w:type="dxa" w:w="3408"/>
          </w:tcPr>
          <w:p>
            <w:r>
              <w:t>Comparison target unknown</w:t>
            </w:r>
          </w:p>
        </w:tc>
        <w:tc>
          <w:tcPr>
            <w:tcW w:type="dxa" w:w="3408"/>
          </w:tcPr>
          <w:p>
            <w:r>
              <w:t>Baseline procedure and matched conditions</w:t>
            </w:r>
          </w:p>
        </w:tc>
      </w:tr>
      <w:tr>
        <w:tc>
          <w:tcPr>
            <w:tcW w:type="dxa" w:w="3408"/>
          </w:tcPr>
          <w:p>
            <w:r>
              <w:t>Metric and scoring</w:t>
            </w:r>
          </w:p>
        </w:tc>
        <w:tc>
          <w:tcPr>
            <w:tcW w:type="dxa" w:w="3408"/>
          </w:tcPr>
          <w:p>
            <w:r>
              <w:t>Good scores has no defined denominator/rubric</w:t>
            </w:r>
          </w:p>
        </w:tc>
        <w:tc>
          <w:tcPr>
            <w:tcW w:type="dxa" w:w="3408"/>
          </w:tcPr>
          <w:p>
            <w:r>
              <w:t>Explicit outcome, calculation and raw counts</w:t>
            </w:r>
          </w:p>
        </w:tc>
      </w:tr>
      <w:tr>
        <w:tc>
          <w:tcPr>
            <w:tcW w:type="dxa" w:w="3408"/>
          </w:tcPr>
          <w:p>
            <w:r>
              <w:t>Missing/exclusion handling</w:t>
            </w:r>
          </w:p>
        </w:tc>
        <w:tc>
          <w:tcPr>
            <w:tcW w:type="dxa" w:w="3408"/>
          </w:tcPr>
          <w:p>
            <w:r>
              <w:t>Reported cases may be selected</w:t>
            </w:r>
          </w:p>
        </w:tc>
        <w:tc>
          <w:tcPr>
            <w:tcW w:type="dxa" w:w="3408"/>
          </w:tcPr>
          <w:p>
            <w:r>
              <w:t>Rules, excluded/unassessed counts and deviations</w:t>
            </w:r>
          </w:p>
        </w:tc>
      </w:tr>
      <w:tr>
        <w:tc>
          <w:tcPr>
            <w:tcW w:type="dxa" w:w="3408"/>
          </w:tcPr>
          <w:p>
            <w:r>
              <w:t>Validity conclusion</w:t>
            </w:r>
          </w:p>
        </w:tc>
        <w:tc>
          <w:tcPr>
            <w:tcW w:type="dxa" w:w="3408"/>
          </w:tcPr>
          <w:p>
            <w:r>
              <w:t>Cannot assess from this description</w:t>
            </w:r>
          </w:p>
        </w:tc>
        <w:tc>
          <w:tcPr>
            <w:tcW w:type="dxa" w:w="3408"/>
          </w:tcPr>
          <w:p>
            <w:r>
              <w:t>Record missing evidence rather than fabricate a complete method</w:t>
            </w:r>
          </w:p>
        </w:tc>
      </w:tr>
    </w:tbl>
    <w:p>
      <w:pPr>
        <w:spacing w:line="336" w:lineRule="auto" w:after="180"/>
      </w:pPr>
      <w:r>
        <w:rPr>
          <w:b w:val="0"/>
        </w:rPr>
        <w:t>Main description omits procedure/model version, exact data and unit/split roles, baseline, metric and scoring, preventing assessment of replay and validity. Request records rather than inventing them. Picture no-trimming lengths are oak three, pine four and willow six: short/long/long under ≥4, short/short/long under &gt;4. Pine is the supplied boundary change.</w:t>
      </w:r>
    </w:p>
    <w:p>
      <w:pPr>
        <w:spacing w:line="336" w:lineRule="auto" w:after="180"/>
      </w:pPr>
      <w:r>
        <w:rPr>
          <w:b w:val="0"/>
        </w:rPr>
        <w:t>A trailing space on oak makes four under the declared method. Independent case needs the source identity/near-duplicate definition and grouping/allocation rule, with train/evaluation overlap checks and exclusions recorded. A dataset/metric name alone cannot establish a leakage-free split, and disjoint filenames do not prove independent sources.</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It omits model/procedure version, data identity, units/splits, baseline, metric and scoring. Reproduction and validity cannot be assessed from the description.</w:t>
      </w:r>
    </w:p>
    <w:p>
      <w:pPr>
        <w:spacing w:line="336" w:lineRule="auto" w:after="180"/>
      </w:pPr>
      <w:r>
        <w:rPr>
          <w:b w:val="0"/>
        </w:rPr>
        <w:t xml:space="preserve">Qualification: A detailed </w:t>
      </w:r>
      <w:r>
        <w:rPr>
          <w:b/>
        </w:rPr>
        <w:t>methods section</w:t>
      </w:r>
      <w:r>
        <w:rPr>
          <w:b w:val="0"/>
        </w:rPr>
        <w:t xml:space="preserve"> can reveal limitations; it does not guarantee a correct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Methods says used AI on data and got good scores; code and split are absent.</w:t>
      </w:r>
    </w:p>
    <w:p>
      <w:pPr>
        <w:spacing w:line="336" w:lineRule="auto" w:after="180"/>
      </w:pPr>
      <w:r>
        <w:rPr>
          <w:b w:val="0"/>
        </w:rPr>
        <w:t>It omits model/procedure version, data identity, units/splits, baseline, metric and scoring. Reproduction and validity cannot be assessed from the description.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Methods audit</w:t>
            </w:r>
          </w:p>
        </w:tc>
        <w:tc>
          <w:tcPr>
            <w:tcW w:type="dxa" w:w="5112"/>
          </w:tcPr>
          <w:p>
            <w:r>
              <w:t>Checked interpretation</w:t>
            </w:r>
          </w:p>
        </w:tc>
      </w:tr>
      <w:tr>
        <w:tc>
          <w:tcPr>
            <w:tcW w:type="dxa" w:w="5112"/>
          </w:tcPr>
          <w:p>
            <w:r>
              <w:t>Dataset named</w:t>
            </w:r>
          </w:p>
        </w:tc>
        <w:tc>
          <w:tcPr>
            <w:tcW w:type="dxa" w:w="5112"/>
          </w:tcPr>
          <w:p>
            <w:r>
              <w:t>Still need units, eligibility, roles and split/grouping rule</w:t>
            </w:r>
          </w:p>
        </w:tc>
      </w:tr>
      <w:tr>
        <w:tc>
          <w:tcPr>
            <w:tcW w:type="dxa" w:w="5112"/>
          </w:tcPr>
          <w:p>
            <w:r>
              <w:t>Metric named</w:t>
            </w:r>
          </w:p>
        </w:tc>
        <w:tc>
          <w:tcPr>
            <w:tcW w:type="dxa" w:w="5112"/>
          </w:tcPr>
          <w:p>
            <w:r>
              <w:t>Still need scoring boundary, denominator and missing handling</w:t>
            </w:r>
          </w:p>
        </w:tc>
      </w:tr>
      <w:tr>
        <w:tc>
          <w:tcPr>
            <w:tcW w:type="dxa" w:w="5112"/>
          </w:tcPr>
          <w:p>
            <w:r>
              <w:t>Near-duplicate sources across split</w:t>
            </w:r>
          </w:p>
        </w:tc>
        <w:tc>
          <w:tcPr>
            <w:tcW w:type="dxa" w:w="5112"/>
          </w:tcPr>
          <w:p>
            <w:r>
              <w:t>Can undermine evaluation independence; inspect group identities and allocation</w:t>
            </w:r>
          </w:p>
        </w:tc>
      </w:tr>
      <w:tr>
        <w:tc>
          <w:tcPr>
            <w:tcW w:type="dxa" w:w="5112"/>
          </w:tcPr>
          <w:p>
            <w:r>
              <w:t>At least four versus greater than four</w:t>
            </w:r>
          </w:p>
        </w:tc>
        <w:tc>
          <w:tcPr>
            <w:tcW w:type="dxa" w:w="5112"/>
          </w:tcPr>
          <w:p>
            <w:r>
              <w:t>Different method; pine is the boundary case</w:t>
            </w:r>
          </w:p>
        </w:tc>
      </w:tr>
      <w:tr>
        <w:tc>
          <w:tcPr>
            <w:tcW w:type="dxa" w:w="5112"/>
          </w:tcPr>
          <w:p>
            <w:r>
              <w:t>Whitespace trimming added silently</w:t>
            </w:r>
          </w:p>
        </w:tc>
        <w:tc>
          <w:tcPr>
            <w:tcW w:type="dxa" w:w="5112"/>
          </w:tcPr>
          <w:p>
            <w:r>
              <w:t>Changes the stated procedure</w:t>
            </w:r>
          </w:p>
        </w:tc>
      </w:tr>
      <w:tr>
        <w:tc>
          <w:tcPr>
            <w:tcW w:type="dxa" w:w="5112"/>
          </w:tcPr>
          <w:p>
            <w:r>
              <w:t>Code reproduces toy labels</w:t>
            </w:r>
          </w:p>
        </w:tc>
        <w:tc>
          <w:tcPr>
            <w:tcW w:type="dxa" w:w="5112"/>
          </w:tcPr>
          <w:p>
            <w:r>
              <w:t>Not evidence about a learned model</w:t>
            </w:r>
          </w:p>
        </w:tc>
      </w:tr>
      <w:tr>
        <w:tc>
          <w:tcPr>
            <w:tcW w:type="dxa" w:w="5112"/>
          </w:tcPr>
          <w:p>
            <w:r>
              <w:t>A long methods checklist is filled</w:t>
            </w:r>
          </w:p>
        </w:tc>
        <w:tc>
          <w:tcPr>
            <w:tcW w:type="dxa" w:w="5112"/>
          </w:tcPr>
          <w:p>
            <w:r>
              <w:t>Does not prove records are true or assumptions valid</w:t>
            </w:r>
          </w:p>
        </w:tc>
      </w:tr>
      <w:tr>
        <w:tc>
          <w:tcPr>
            <w:tcW w:type="dxa" w:w="5112"/>
          </w:tcPr>
          <w:p>
            <w:r>
              <w:t>Detail absent</w:t>
            </w:r>
          </w:p>
        </w:tc>
        <w:tc>
          <w:tcPr>
            <w:tcW w:type="dxa" w:w="5112"/>
          </w:tcPr>
          <w:p>
            <w:r>
              <w:t>Mark unknown; request evidence rather than guessing</w:t>
            </w:r>
          </w:p>
        </w:tc>
      </w:tr>
    </w:tbl>
    <w:p>
      <w:pPr>
        <w:pStyle w:val="Heading2"/>
      </w:pPr>
      <w:r>
        <w:t>Separate pictured facts and full reasoning</w:t>
      </w:r>
    </w:p>
    <w:p>
      <w:pPr>
        <w:spacing w:line="336" w:lineRule="auto" w:after="180"/>
      </w:pPr>
      <w:r>
        <w:rPr>
          <w:b w:val="0"/>
        </w:rPr>
        <w:t>Methods that another team can repeat. A paper describes a toy string-classification experiment using a stated length rule.</w:t>
      </w:r>
    </w:p>
    <w:p>
      <w:pPr>
        <w:spacing w:line="336" w:lineRule="auto" w:after="180"/>
      </w:pPr>
      <w:r>
        <w:rPr>
          <w:b/>
        </w:rPr>
        <w:t>Input</w:t>
      </w:r>
      <w:r>
        <w:rPr>
          <w:b w:val="0"/>
        </w:rPr>
        <w:t>s: "oak", "pine", "willow". Rule: length at least 4→long, otherwise short. No whitespace trimming occurs.</w:t>
      </w:r>
    </w:p>
    <w:p>
      <w:pPr>
        <w:spacing w:line="336" w:lineRule="auto" w:after="180"/>
      </w:pPr>
      <w:r>
        <w:rPr>
          <w:b w:val="0"/>
        </w:rPr>
        <w:t>The separate toy method supplies exact strings and a rule, not a learned model. With no trimming, oak has three characters and is short; pine has four and is long; willow has six and is long under length at least four. Changing the condition to strictly greater than four changes only pine to short.</w:t>
      </w:r>
    </w:p>
    <w:p>
      <w:pPr>
        <w:spacing w:line="336" w:lineRule="auto" w:after="180"/>
      </w:pPr>
      <w:r>
        <w:rPr>
          <w:b w:val="0"/>
        </w:rPr>
        <w:t>The whitespace probe oak followed by one space has four characters under this method and therefore is long; silently stripping it would change the procedure. Long and short are arbitrary string-length categories, not ecological properties. Repeating this computation does not fill in the main report’s missing AI materials.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Exact toy input</w:t>
            </w:r>
          </w:p>
        </w:tc>
        <w:tc>
          <w:tcPr>
            <w:tcW w:type="dxa" w:w="2556"/>
          </w:tcPr>
          <w:p>
            <w:r>
              <w:t>Character count</w:t>
            </w:r>
          </w:p>
        </w:tc>
        <w:tc>
          <w:tcPr>
            <w:tcW w:type="dxa" w:w="2556"/>
          </w:tcPr>
          <w:p>
            <w:r>
              <w:t>Length ≥ 4</w:t>
            </w:r>
          </w:p>
        </w:tc>
        <w:tc>
          <w:tcPr>
            <w:tcW w:type="dxa" w:w="2556"/>
          </w:tcPr>
          <w:p>
            <w:r>
              <w:t>Length &gt; 4</w:t>
            </w:r>
          </w:p>
        </w:tc>
      </w:tr>
      <w:tr>
        <w:tc>
          <w:tcPr>
            <w:tcW w:type="dxa" w:w="2556"/>
          </w:tcPr>
          <w:p>
            <w:r>
              <w:t>oak</w:t>
            </w:r>
          </w:p>
        </w:tc>
        <w:tc>
          <w:tcPr>
            <w:tcW w:type="dxa" w:w="2556"/>
          </w:tcPr>
          <w:p>
            <w:r>
              <w:t>3</w:t>
            </w:r>
          </w:p>
        </w:tc>
        <w:tc>
          <w:tcPr>
            <w:tcW w:type="dxa" w:w="2556"/>
          </w:tcPr>
          <w:p>
            <w:r>
              <w:t>short</w:t>
            </w:r>
          </w:p>
        </w:tc>
        <w:tc>
          <w:tcPr>
            <w:tcW w:type="dxa" w:w="2556"/>
          </w:tcPr>
          <w:p>
            <w:r>
              <w:t>short</w:t>
            </w:r>
          </w:p>
        </w:tc>
      </w:tr>
      <w:tr>
        <w:tc>
          <w:tcPr>
            <w:tcW w:type="dxa" w:w="2556"/>
          </w:tcPr>
          <w:p>
            <w:r>
              <w:t>pine</w:t>
            </w:r>
          </w:p>
        </w:tc>
        <w:tc>
          <w:tcPr>
            <w:tcW w:type="dxa" w:w="2556"/>
          </w:tcPr>
          <w:p>
            <w:r>
              <w:t>4</w:t>
            </w:r>
          </w:p>
        </w:tc>
        <w:tc>
          <w:tcPr>
            <w:tcW w:type="dxa" w:w="2556"/>
          </w:tcPr>
          <w:p>
            <w:r>
              <w:t>long</w:t>
            </w:r>
          </w:p>
        </w:tc>
        <w:tc>
          <w:tcPr>
            <w:tcW w:type="dxa" w:w="2556"/>
          </w:tcPr>
          <w:p>
            <w:r>
              <w:t>short</w:t>
            </w:r>
          </w:p>
        </w:tc>
      </w:tr>
      <w:tr>
        <w:tc>
          <w:tcPr>
            <w:tcW w:type="dxa" w:w="2556"/>
          </w:tcPr>
          <w:p>
            <w:r>
              <w:t>willow</w:t>
            </w:r>
          </w:p>
        </w:tc>
        <w:tc>
          <w:tcPr>
            <w:tcW w:type="dxa" w:w="2556"/>
          </w:tcPr>
          <w:p>
            <w:r>
              <w:t>6</w:t>
            </w:r>
          </w:p>
        </w:tc>
        <w:tc>
          <w:tcPr>
            <w:tcW w:type="dxa" w:w="2556"/>
          </w:tcPr>
          <w:p>
            <w:r>
              <w:t>long</w:t>
            </w:r>
          </w:p>
        </w:tc>
        <w:tc>
          <w:tcPr>
            <w:tcW w:type="dxa" w:w="2556"/>
          </w:tcPr>
          <w:p>
            <w:r>
              <w:t>long</w:t>
            </w:r>
          </w:p>
        </w:tc>
      </w:tr>
      <w:tr>
        <w:tc>
          <w:tcPr>
            <w:tcW w:type="dxa" w:w="2556"/>
          </w:tcPr>
          <w:p>
            <w:r>
              <w:t>oak followed by one space</w:t>
            </w:r>
          </w:p>
        </w:tc>
        <w:tc>
          <w:tcPr>
            <w:tcW w:type="dxa" w:w="2556"/>
          </w:tcPr>
          <w:p>
            <w:r>
              <w:t>4, because no trimming</w:t>
            </w:r>
          </w:p>
        </w:tc>
        <w:tc>
          <w:tcPr>
            <w:tcW w:type="dxa" w:w="2556"/>
          </w:tcPr>
          <w:p>
            <w:r>
              <w:t>long</w:t>
            </w:r>
          </w:p>
        </w:tc>
        <w:tc>
          <w:tcPr>
            <w:tcW w:type="dxa" w:w="2556"/>
          </w:tcPr>
          <w:p>
            <w:r>
              <w:t>short</w:t>
            </w:r>
          </w:p>
        </w:tc>
      </w:tr>
      <w:tr>
        <w:tc>
          <w:tcPr>
            <w:tcW w:type="dxa" w:w="2556"/>
          </w:tcPr>
          <w:p>
            <w:r>
              <w:t>Why labels differ</w:t>
            </w:r>
          </w:p>
        </w:tc>
        <w:tc>
          <w:tcPr>
            <w:tcW w:type="dxa" w:w="2556"/>
          </w:tcPr>
          <w:p>
            <w:r>
              <w:t>Boundary or preprocessing changed</w:t>
            </w:r>
          </w:p>
        </w:tc>
        <w:tc>
          <w:tcPr>
            <w:tcW w:type="dxa" w:w="2556"/>
          </w:tcPr>
          <w:p>
            <w:r>
              <w:t>Record exact method</w:t>
            </w:r>
          </w:p>
        </w:tc>
        <w:tc>
          <w:tcPr>
            <w:tcW w:type="dxa" w:w="2556"/>
          </w:tcPr>
          <w:p>
            <w:r>
              <w:t>Preserve original and revised versions</w:t>
            </w:r>
          </w:p>
        </w:tc>
      </w:tr>
    </w:tbl>
    <w:p>
      <w:r>
        <w:drawing>
          <wp:inline xmlns:a="http://schemas.openxmlformats.org/drawingml/2006/main" xmlns:pic="http://schemas.openxmlformats.org/drawingml/2006/picture">
            <wp:extent cx="5486400" cy="2992582"/>
            <wp:docPr id="1" name="Picture 1" descr="Exact strings oak, pine and willow have three, four and six characters. Under length at least four the labels are short, long, long. Under greater than four only pine changes to short. No whitespace trimming is performed."/>
            <wp:cNvGraphicFramePr>
              <a:graphicFrameLocks noChangeAspect="1"/>
            </wp:cNvGraphicFramePr>
            <a:graphic>
              <a:graphicData uri="http://schemas.openxmlformats.org/drawingml/2006/picture">
                <pic:pic>
                  <pic:nvPicPr>
                    <pic:cNvPr id="0" name="ai-7-30-method-boundary.png"/>
                    <pic:cNvPicPr/>
                  </pic:nvPicPr>
                  <pic:blipFill>
                    <a:blip r:embed="rId9"/>
                    <a:stretch>
                      <a:fillRect/>
                    </a:stretch>
                  </pic:blipFill>
                  <pic:spPr>
                    <a:xfrm>
                      <a:off x="0" y="0"/>
                      <a:ext cx="5486400" cy="2992582"/>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Record exact inputs: Preserve the three strings and no-trimming policy. → State procedure: Apply the inclusive length boundary at four characters. → Show resulting labels: Oak is short; pine and willow are long."/>
            <wp:cNvGraphicFramePr>
              <a:graphicFrameLocks noChangeAspect="1"/>
            </wp:cNvGraphicFramePr>
            <a:graphic>
              <a:graphicData uri="http://schemas.openxmlformats.org/drawingml/2006/picture">
                <pic:pic>
                  <pic:nvPicPr>
                    <pic:cNvPr id="0" name="academy-story-ai-7-30-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spacing w:line="336" w:lineRule="auto" w:after="180"/>
      </w:pPr>
      <w:r>
        <w:rPr>
          <w:b w:val="0"/>
        </w:rPr>
        <w:t xml:space="preserve">A </w:t>
      </w:r>
      <w:r>
        <w:rPr>
          <w:b/>
        </w:rPr>
        <w:t>methods section</w:t>
      </w:r>
      <w:r>
        <w:rPr>
          <w:b w:val="0"/>
        </w:rPr>
        <w:t xml:space="preserve"> specifies </w:t>
      </w:r>
      <w:r>
        <w:rPr>
          <w:b/>
        </w:rPr>
        <w:t>input</w:t>
      </w:r>
      <w:r>
        <w:rPr>
          <w:b w:val="0"/>
        </w:rPr>
        <w:t xml:space="preserve">s, </w:t>
      </w:r>
      <w:r>
        <w:rPr>
          <w:b/>
        </w:rPr>
        <w:t>process</w:t>
      </w:r>
      <w:r>
        <w:rPr>
          <w:b w:val="0"/>
        </w:rPr>
        <w:t>ing, boundaries, versions and scoring. Precise procedures allow a reader to repeat the computation instead of inferring it from the final labels.</w:t>
      </w:r>
    </w:p>
    <w:p>
      <w:pPr>
        <w:spacing w:line="336" w:lineRule="auto" w:after="180"/>
      </w:pPr>
      <w:r>
        <w:rPr>
          <w:b w:val="0"/>
        </w:rPr>
        <w:t xml:space="preserve">Repeating this deterministic toy rule does not validate a </w:t>
      </w:r>
      <w:r>
        <w:rPr>
          <w:b/>
        </w:rPr>
        <w:t>learned model</w:t>
      </w:r>
      <w:r>
        <w:rPr>
          <w:b w:val="0"/>
        </w:rPr>
        <w:t xml:space="preserve"> or establish ecological categories.</w:t>
      </w:r>
    </w:p>
    <w:p>
      <w:pPr>
        <w:spacing w:line="336" w:lineRule="auto" w:after="180"/>
      </w:pPr>
      <w:r>
        <w:rPr>
          <w:b w:val="0"/>
        </w:rPr>
        <w:t>Change: Change the rule to length greater than 4.</w:t>
      </w:r>
    </w:p>
    <w:p>
      <w:pPr>
        <w:spacing w:line="336" w:lineRule="auto" w:after="180"/>
      </w:pPr>
      <w:r>
        <w:rPr>
          <w:b/>
        </w:rPr>
        <w:t>Prediction</w:t>
      </w:r>
      <w:r>
        <w:rPr>
          <w:b w:val="0"/>
        </w:rPr>
        <w:t>: Pine becomes short; willow stays long and oak stays short.</w:t>
      </w:r>
    </w:p>
    <w:p>
      <w:pPr>
        <w:spacing w:line="336" w:lineRule="auto" w:after="180"/>
      </w:pPr>
      <w:r>
        <w:rPr>
          <w:b w:val="0"/>
        </w:rPr>
        <w:t>Reason: The equality case distinguishes the two procedures.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Writing the methods section</w:t>
      </w:r>
    </w:p>
    <w:p>
      <w:pPr>
        <w:pStyle w:val="Heading3"/>
      </w:pPr>
      <w:r>
        <w:t>The facts we will use</w:t>
      </w:r>
    </w:p>
    <w:p>
      <w:r>
        <w:drawing>
          <wp:inline xmlns:a="http://schemas.openxmlformats.org/drawingml/2006/main" xmlns:pic="http://schemas.openxmlformats.org/drawingml/2006/picture">
            <wp:extent cx="5486400" cy="5145314"/>
            <wp:docPr id="3" name="Picture 3"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Methods says used AI on data and got good scores; code and split are absent. Show the intermediate steps and give the conclusion with its scope.</w:t>
      </w:r>
    </w:p>
    <w:p>
      <w:pPr>
        <w:spacing w:line="336" w:lineRule="auto" w:after="180"/>
      </w:pPr>
      <w:r>
        <w:rPr>
          <w:b w:val="0"/>
        </w:rPr>
        <w:t>Teacher check: Teacher explanation: It omits model/procedure version, data identity, units/splits, baseline, metric and scoring. Reproduction and validity cannot be assessed from the description.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Writing the </w:t>
      </w:r>
      <w:r>
        <w:rPr>
          <w:b/>
        </w:rPr>
        <w:t>methods section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detailed </w:t>
      </w:r>
      <w:r>
        <w:rPr>
          <w:b/>
        </w:rPr>
        <w:t>methods section</w:t>
      </w:r>
      <w:r>
        <w:rPr>
          <w:b w:val="0"/>
        </w:rPr>
        <w:t xml:space="preserve"> can reveal limitations; it does not guarantee a correct design.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Apply the inclusive four-character rule to oak, pine and willow. Which label changes under greater-than-four, and what method detail allows another team to reproduce the distinction?</w:t>
      </w:r>
    </w:p>
    <w:p>
      <w:pPr>
        <w:spacing w:line="336" w:lineRule="auto" w:after="180"/>
      </w:pPr>
      <w:r>
        <w:rPr>
          <w:b w:val="0"/>
        </w:rPr>
        <w:t>Preserve the three strings and no-trimming policy. Apply the inclusive length boundary at four characters. Oak is short; pine and willow are long. Changed case: Pine becomes short; willow stays long and oak stays short.</w:t>
      </w:r>
    </w:p>
    <w:p>
      <w:pPr>
        <w:spacing w:line="336" w:lineRule="auto" w:after="180"/>
      </w:pPr>
      <w:r>
        <w:rPr>
          <w:b w:val="0"/>
        </w:rPr>
        <w:t>The equality case distinguishes the two procedures.</w:t>
      </w:r>
    </w:p>
    <w:p>
      <w:pPr>
        <w:spacing w:line="336" w:lineRule="auto" w:after="180"/>
      </w:pPr>
      <w:r>
        <w:rPr>
          <w:b w:val="0"/>
        </w:rPr>
        <w:t>Changed-case reasoning: Pine becomes short; willow stays long and oak stays short. The equality case distinguishes the two procedures.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description omits procedure/model version, exact data and unit/split roles, baseline, metric and scoring, preventing assessment of replay and validity. Request records rather than inventing them. Picture no-trimming lengths are oak three, pine four and willow six: short/long/long under ≥4, short/short/long under &gt;4. Pine is the supplied boundary change.</w:t>
      </w:r>
    </w:p>
    <w:p>
      <w:pPr>
        <w:spacing w:line="336" w:lineRule="auto" w:after="180"/>
      </w:pPr>
      <w:r>
        <w:rPr>
          <w:b w:val="0"/>
        </w:rPr>
        <w:t>A trailing space on oak makes four under the declared method. Independent case needs the source identity/near-duplicate definition and grouping/allocation rule, with train/evaluation overlap checks and exclusions recorded. A dataset/metric name alone cannot establish a leakage-free split, and disjoint filenames do not prove independent sources.</w:t>
      </w:r>
    </w:p>
    <w:p>
      <w:pPr>
        <w:pStyle w:val="Heading2"/>
      </w:pPr>
      <w:r>
        <w:t>Diagnose the current misconceptions</w:t>
      </w:r>
    </w:p>
    <w:p>
      <w:pPr>
        <w:spacing w:line="336" w:lineRule="auto" w:after="180"/>
      </w:pPr>
      <w:r>
        <w:rPr>
          <w:b w:val="0"/>
        </w:rPr>
        <w:t xml:space="preserve">The worked result establishes every future case: A detailed </w:t>
      </w:r>
      <w:r>
        <w:rPr>
          <w:b/>
        </w:rPr>
        <w:t>methods section</w:t>
      </w:r>
      <w:r>
        <w:rPr>
          <w:b w:val="0"/>
        </w:rPr>
        <w:t xml:space="preserve"> can reveal limitations; it does not guarantee a correct design.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Methods names a dataset and metric, but not whether near-duplicate sources cross the split. What detail matters?</w:t>
      </w:r>
    </w:p>
    <w:p>
      <w:pPr>
        <w:spacing w:line="336" w:lineRule="auto" w:after="180"/>
      </w:pPr>
      <w:r>
        <w:rPr>
          <w:b w:val="0"/>
        </w:rPr>
        <w:t>Teacher explanation: Describe grouping/deduplication and exact split assignment, including related examples. File names alone do not establish independence.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methods section</w:t>
      </w:r>
      <w:r>
        <w:rPr>
          <w:b w:val="0"/>
        </w:rPr>
        <w:t xml:space="preserve">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pStyle w:val="Heading2"/>
      </w:pPr>
      <w:r>
        <w:t>W2 Trace the worked case</w:t>
      </w:r>
    </w:p>
    <w:p>
      <w:pPr>
        <w:spacing w:line="336" w:lineRule="auto" w:after="180"/>
      </w:pPr>
      <w:r>
        <w:rPr>
          <w:b w:val="0"/>
        </w:rPr>
        <w:t>Methods says used AI on data and got good scores; code and split are absent. Show the intermediate steps and give the conclusion with its scope.</w:t>
      </w:r>
    </w:p>
    <w:p>
      <w:pPr>
        <w:spacing w:line="336" w:lineRule="auto" w:after="180"/>
      </w:pPr>
      <w:r>
        <w:rPr>
          <w:b w:val="0"/>
        </w:rPr>
        <w:t>Teacher explanation: It omits model/procedure version, data identity, units/splits, baseline, metric and scoring. Reproduction and validity cannot be assessed from the description.</w:t>
      </w:r>
    </w:p>
    <w:p>
      <w:pPr>
        <w:pStyle w:val="Heading2"/>
      </w:pPr>
      <w:r>
        <w:t>W3 Audit the limit</w:t>
      </w:r>
    </w:p>
    <w:p>
      <w:pPr>
        <w:spacing w:line="336" w:lineRule="auto" w:after="180"/>
      </w:pPr>
      <w:r>
        <w:rPr>
          <w:b w:val="0"/>
        </w:rPr>
        <w:t xml:space="preserve">A report omits this qualification: A detailed </w:t>
      </w:r>
      <w:r>
        <w:rPr>
          <w:b/>
        </w:rPr>
        <w:t>methods section</w:t>
      </w:r>
      <w:r>
        <w:rPr>
          <w:b w:val="0"/>
        </w:rPr>
        <w:t xml:space="preserve"> can reveal limitations; it does not guarantee a correct design. Explain how omitting it could change a reader's interpretation, and write an accurate replacement.</w:t>
      </w:r>
    </w:p>
    <w:p>
      <w:pPr>
        <w:spacing w:line="336" w:lineRule="auto" w:after="180"/>
      </w:pPr>
      <w:r>
        <w:rPr>
          <w:b w:val="0"/>
        </w:rPr>
        <w:t xml:space="preserve">Teacher explanation: A detailed </w:t>
      </w:r>
      <w:r>
        <w:rPr>
          <w:b/>
        </w:rPr>
        <w:t>methods section</w:t>
      </w:r>
      <w:r>
        <w:rPr>
          <w:b w:val="0"/>
        </w:rPr>
        <w:t xml:space="preserve"> can reveal limitations; it does not guarantee a correct design.</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detailed </w:t>
      </w:r>
      <w:r>
        <w:rPr>
          <w:b/>
        </w:rPr>
        <w:t>methods section</w:t>
      </w:r>
      <w:r>
        <w:rPr>
          <w:b w:val="0"/>
        </w:rPr>
        <w:t xml:space="preserve"> can reveal limitations; it does not guarantee a correct design.</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It omits model/procedure version, data identity, units/splits, baseline, metric and scoring. Reproduction and validity cannot be assessed from the description.</w:t>
      </w:r>
    </w:p>
    <w:p>
      <w:pPr>
        <w:spacing w:line="336" w:lineRule="auto" w:after="180"/>
      </w:pPr>
      <w:r>
        <w:rPr>
          <w:b w:val="0"/>
        </w:rPr>
        <w:t xml:space="preserve">Qualification: A detailed </w:t>
      </w:r>
      <w:r>
        <w:rPr>
          <w:b/>
        </w:rPr>
        <w:t>methods section</w:t>
      </w:r>
      <w:r>
        <w:rPr>
          <w:b w:val="0"/>
        </w:rPr>
        <w:t xml:space="preserve"> can reveal limitations; it does not guarantee a correct design.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Methods names a dataset and metric, but not whether near-duplicate sources cross the split. What detail matters?</w:t>
      </w:r>
    </w:p>
    <w:p>
      <w:pPr>
        <w:spacing w:line="336" w:lineRule="auto" w:after="180"/>
      </w:pPr>
      <w:r>
        <w:rPr>
          <w:b w:val="0"/>
        </w:rPr>
        <w:t>Teacher explanation: Describe grouping/deduplication and exact split assignment, including related examples. File names alone do not establish independence.</w:t>
      </w:r>
    </w:p>
    <w:p>
      <w:pPr>
        <w:pStyle w:val="Heading3"/>
      </w:pPr>
      <w:r>
        <w:t>W5 Design a revealing follow-up</w:t>
      </w:r>
    </w:p>
    <w:p>
      <w:pPr>
        <w:pStyle w:val="Heading3"/>
      </w:pPr>
      <w:r>
        <w:t>Independent assessment and fresh retry</w:t>
      </w:r>
    </w:p>
    <w:p>
      <w:pPr>
        <w:spacing w:line="336" w:lineRule="auto" w:after="180"/>
      </w:pPr>
      <w:r>
        <w:rPr>
          <w:b w:val="0"/>
        </w:rPr>
        <w:t>W4: Describe grouping/deduplication and exact split assignment, including related examples. File names alone do not establish independence. Require intermediate reasoning and the stated scope.</w:t>
      </w:r>
    </w:p>
    <w:p>
      <w:pPr>
        <w:spacing w:line="336" w:lineRule="auto" w:after="180"/>
      </w:pPr>
      <w:r>
        <w:rPr>
          <w:b w:val="0"/>
        </w:rPr>
        <w:t>Fresh retry: A study reports a test without its null or assumptions. Expected reasoning: Add null model, statistic, tail rule, threshold and independence/exchangeability assumptions; do not label p-values self-explanatory.</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writing the </w:t>
      </w:r>
      <w:r>
        <w:rPr>
          <w:b/>
        </w:rPr>
        <w:t>methods section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writing the </w:t>
      </w:r>
      <w:r>
        <w:rPr>
          <w:b/>
        </w:rPr>
        <w:t>methods section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Writing results and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ai-7/31, ai-7/33, ai-7/36.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writing the </w:t>
      </w:r>
      <w:r>
        <w:rPr>
          <w:b/>
        </w:rPr>
        <w:t>methods section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Methods says used AI on data and got good scores; code and split are absent. Show the intermediate steps and give the conclusion with its scope.</w:t>
      </w:r>
    </w:p>
    <w:p>
      <w:pPr>
        <w:spacing w:line="336" w:lineRule="auto" w:after="180"/>
      </w:pPr>
      <w:r>
        <w:rPr>
          <w:b w:val="0"/>
        </w:rPr>
        <w:t>Reasoned practice answer: Teacher explanation: It omits model/procedure version, data identity, units/splits, baseline, metric and scoring. Reproduction and validity cannot be assessed from the description.</w:t>
      </w:r>
    </w:p>
    <w:p>
      <w:pPr>
        <w:spacing w:line="336" w:lineRule="auto" w:after="180"/>
      </w:pPr>
      <w:r>
        <w:rPr>
          <w:b w:val="0"/>
        </w:rPr>
        <w:t xml:space="preserve">Check every learner before discussion: Use the worked case for Writing the </w:t>
      </w:r>
      <w:r>
        <w:rPr>
          <w:b/>
        </w:rPr>
        <w:t>methods section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detailed </w:t>
      </w:r>
      <w:r>
        <w:rPr>
          <w:b/>
        </w:rPr>
        <w:t>methods section</w:t>
      </w:r>
      <w:r>
        <w:rPr>
          <w:b w:val="0"/>
        </w:rPr>
        <w:t xml:space="preserve"> can reveal limitations; it does not guarantee a correct design.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the rule to length greater than 4. Require a </w:t>
      </w:r>
      <w:r>
        <w:rPr>
          <w:b/>
        </w:rPr>
        <w:t>prediction</w:t>
      </w:r>
      <w:r>
        <w:rPr>
          <w:b w:val="0"/>
        </w:rPr>
        <w:t xml:space="preserve"> and a reason before comparing. Expected result: Pine becomes short; willow stays long and oak stays short.</w:t>
      </w:r>
    </w:p>
    <w:p>
      <w:pPr>
        <w:spacing w:line="336" w:lineRule="auto" w:after="180"/>
      </w:pPr>
      <w:r>
        <w:rPr>
          <w:b w:val="0"/>
        </w:rPr>
        <w:t>Reason: The equality case distinguishes the two procedures.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Writing the methods section: the case</w:t>
      </w:r>
    </w:p>
    <w:p>
      <w:r>
        <w:drawing>
          <wp:inline xmlns:a="http://schemas.openxmlformats.org/drawingml/2006/main" xmlns:pic="http://schemas.openxmlformats.org/drawingml/2006/picture">
            <wp:extent cx="5486400" cy="2834640"/>
            <wp:docPr id="4" name="Picture 4" descr="Methods that another team can repeat. A paper describes a toy string-classification experiment using a stated length rule. Supplied facts: Inputs: &quot;oak&quot;, &quot;pine&quot;, &quot;willow&quot;. Rule: length at least 4→long, otherwise short. No whitespace trimming occurs."/>
            <wp:cNvGraphicFramePr>
              <a:graphicFrameLocks noChangeAspect="1"/>
            </wp:cNvGraphicFramePr>
            <a:graphic>
              <a:graphicData uri="http://schemas.openxmlformats.org/drawingml/2006/picture">
                <pic:pic>
                  <pic:nvPicPr>
                    <pic:cNvPr id="0" name="academy-story-ai-7-30-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Methods that another team can repeat. A paper describes a toy string-classification experiment using a stated length rule. Supplied facts: </w:t>
      </w:r>
      <w:r>
        <w:rPr>
          <w:b/>
        </w:rPr>
        <w:t>Input</w:t>
      </w:r>
      <w:r>
        <w:rPr>
          <w:b w:val="0"/>
        </w:rPr>
        <w:t>s: "oak", "pine", "willow". Rule: length at least 4→long, otherwise short.</w:t>
      </w:r>
    </w:p>
    <w:p>
      <w:pPr>
        <w:spacing w:line="336" w:lineRule="auto" w:after="180"/>
      </w:pPr>
      <w:r>
        <w:rPr>
          <w:b w:val="0"/>
        </w:rPr>
        <w:t>No whitespace trimming occurs.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Record exact inputs: Preserve the three strings and no-trimming policy. → State procedure: Apply the inclusive length boundary at four characters. → Show resulting labels: Oak is short; pine and willow are long."/>
            <wp:cNvGraphicFramePr>
              <a:graphicFrameLocks noChangeAspect="1"/>
            </wp:cNvGraphicFramePr>
            <a:graphic>
              <a:graphicData uri="http://schemas.openxmlformats.org/drawingml/2006/picture">
                <pic:pic>
                  <pic:nvPicPr>
                    <pic:cNvPr id="0" name="academy-story-ai-7-30-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exact </w:t>
      </w:r>
      <w:r>
        <w:rPr>
          <w:b/>
        </w:rPr>
        <w:t>input</w:t>
      </w:r>
      <w:r>
        <w:rPr>
          <w:b w:val="0"/>
        </w:rPr>
        <w:t>s: Preserve the three strings and no-trimming policy. → State procedure: Apply the inclusive length boundary at four characters. → Show resulting labels: Oak is short; pine and willow are long.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Writing the methods section — evidence trace</w:t>
      </w:r>
    </w:p>
    <w:p>
      <w:r>
        <w:drawing>
          <wp:inline xmlns:a="http://schemas.openxmlformats.org/drawingml/2006/main" xmlns:pic="http://schemas.openxmlformats.org/drawingml/2006/picture">
            <wp:extent cx="5486400" cy="3145536"/>
            <wp:docPr id="6" name="Picture 6" descr="Writing the methods section — evidence trace. Methods says used AI on data and got good scores; code and split are absent. | Report question, units, sampling, permissions, data roles, baseline, procedure, metrics, uncertainty assumptions, missing/exclusion handling and versions. Distinguish prespecified and later changes. | It omits model/procedure version, data identity, units/splits, baseline, metric and scoring. Reproduction and validity cannot be assessed from the description."/>
            <wp:cNvGraphicFramePr>
              <a:graphicFrameLocks noChangeAspect="1"/>
            </wp:cNvGraphicFramePr>
            <a:graphic>
              <a:graphicData uri="http://schemas.openxmlformats.org/drawingml/2006/picture">
                <pic:pic>
                  <pic:nvPicPr>
                    <pic:cNvPr id="0" name="academy-story-ai-7-30-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Writing the </w:t>
      </w:r>
      <w:r>
        <w:rPr>
          <w:b/>
        </w:rPr>
        <w:t>methods section</w:t>
      </w:r>
      <w:r>
        <w:rPr>
          <w:b w:val="0"/>
        </w:rPr>
        <w:t xml:space="preserve"> — </w:t>
      </w:r>
      <w:r>
        <w:rPr>
          <w:b/>
        </w:rPr>
        <w:t>evidence</w:t>
      </w:r>
      <w:r>
        <w:rPr>
          <w:b w:val="0"/>
        </w:rPr>
        <w:t xml:space="preserve"> trace.</w:t>
      </w:r>
    </w:p>
    <w:p>
      <w:pPr>
        <w:spacing w:line="336" w:lineRule="auto" w:after="180"/>
      </w:pPr>
      <w:r>
        <w:rPr>
          <w:b w:val="0"/>
        </w:rPr>
        <w:t>Methods says used AI on data and got good scores; code and split are absent. | Report question, units, sampling, permissions, data roles, baseline, procedure, metrics, uncertainty assumptions, missing/exclusion handling and versions.</w:t>
      </w:r>
    </w:p>
    <w:p>
      <w:pPr>
        <w:spacing w:line="336" w:lineRule="auto" w:after="180"/>
      </w:pPr>
      <w:r>
        <w:rPr>
          <w:b w:val="0"/>
        </w:rPr>
        <w:t>Distinguish prespecified and later changes. | It omits model/procedure version, data identity, units/splits, baseline, metric and scoring. Reproduction and validity cannot be assessed from the description.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Oak is short; pine and willow are long. Changed condition: Change the rule to length greater than 4. Expected result: Pine becomes short; willow stays long and oak stays short. Reason: The equality case distinguishes the two procedures."/>
            <wp:cNvGraphicFramePr>
              <a:graphicFrameLocks noChangeAspect="1"/>
            </wp:cNvGraphicFramePr>
            <a:graphic>
              <a:graphicData uri="http://schemas.openxmlformats.org/drawingml/2006/picture">
                <pic:pic>
                  <pic:nvPicPr>
                    <pic:cNvPr id="0" name="academy-story-ai-7-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Oak is short; pine and willow are long. Changed condition: Change the rule to length greater than 4. Expected result: Pine becomes short; willow stays long and oak stays short.</w:t>
      </w:r>
    </w:p>
    <w:p>
      <w:pPr>
        <w:spacing w:line="336" w:lineRule="auto" w:after="180"/>
      </w:pPr>
      <w:r>
        <w:rPr>
          <w:b w:val="0"/>
        </w:rPr>
        <w:t>Reason: The equality case distinguishes the two procedures.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equality case distinguishes the two procedures.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methods section specifies inputs, processing, boundaries, versions and scoring. Precise procedures allow a reader to repeat the computation instead of inferring it from the final labels. Limit: Repeating this deterministic toy rule does not validate a learned model or establish ecological categories."/>
            <wp:cNvGraphicFramePr>
              <a:graphicFrameLocks noChangeAspect="1"/>
            </wp:cNvGraphicFramePr>
            <a:graphic>
              <a:graphicData uri="http://schemas.openxmlformats.org/drawingml/2006/picture">
                <pic:pic>
                  <pic:nvPicPr>
                    <pic:cNvPr id="0" name="academy-story-ai-7-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methods section</w:t>
      </w:r>
      <w:r>
        <w:rPr>
          <w:b w:val="0"/>
        </w:rPr>
        <w:t xml:space="preserve"> specifies </w:t>
      </w:r>
      <w:r>
        <w:rPr>
          <w:b/>
        </w:rPr>
        <w:t>input</w:t>
      </w:r>
      <w:r>
        <w:rPr>
          <w:b w:val="0"/>
        </w:rPr>
        <w:t xml:space="preserve">s, </w:t>
      </w:r>
      <w:r>
        <w:rPr>
          <w:b/>
        </w:rPr>
        <w:t>process</w:t>
      </w:r>
      <w:r>
        <w:rPr>
          <w:b w:val="0"/>
        </w:rPr>
        <w:t>ing, boundaries, versions and scoring. Precise procedures allow a reader to repeat the computation instead of inferring it from the final labels.</w:t>
      </w:r>
    </w:p>
    <w:p>
      <w:pPr>
        <w:spacing w:line="336" w:lineRule="auto" w:after="180"/>
      </w:pPr>
      <w:r>
        <w:rPr>
          <w:b w:val="0"/>
        </w:rPr>
        <w:t xml:space="preserve">Limit: Repeating this deterministic toy rule does not validate a </w:t>
      </w:r>
      <w:r>
        <w:rPr>
          <w:b/>
        </w:rPr>
        <w:t>learned model</w:t>
      </w:r>
      <w:r>
        <w:rPr>
          <w:b w:val="0"/>
        </w:rPr>
        <w:t xml:space="preserve"> or establish ecological categories.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Repeating this deterministic toy rule does not validate a </w:t>
      </w:r>
      <w:r>
        <w:rPr>
          <w:b/>
        </w:rPr>
        <w:t>learned model</w:t>
      </w:r>
      <w:r>
        <w:rPr>
          <w:b w:val="0"/>
        </w:rPr>
        <w:t xml:space="preserve"> or establish ecological categories.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inclusive four-character rule to oak, pine and willow. Which label changes under greater-than-four, and what method detail allows another team to reproduce the distinction?"/>
            <wp:cNvGraphicFramePr>
              <a:graphicFrameLocks noChangeAspect="1"/>
            </wp:cNvGraphicFramePr>
            <a:graphic>
              <a:graphicData uri="http://schemas.openxmlformats.org/drawingml/2006/picture">
                <pic:pic>
                  <pic:nvPicPr>
                    <pic:cNvPr id="0" name="academy-story-ai-7-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Apply the inclusive four-character rule to oak, pine and willow.</w:t>
      </w:r>
    </w:p>
    <w:p>
      <w:pPr>
        <w:spacing w:line="336" w:lineRule="auto" w:after="180"/>
      </w:pPr>
      <w:r>
        <w:rPr>
          <w:b w:val="0"/>
        </w:rPr>
        <w:t>Which label changes under greater-than-four, and what method detail allows another team to reproduce the distinction?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Preserve the three strings and no-trimming policy. Apply the inclusive length boundary at four characters. Oak is short; pine and willow are long.</w:t>
      </w:r>
    </w:p>
    <w:p>
      <w:pPr>
        <w:spacing w:line="336" w:lineRule="auto" w:after="180"/>
      </w:pPr>
      <w:r>
        <w:rPr>
          <w:b w:val="0"/>
        </w:rPr>
        <w:t>Changed case: Pine becomes short; willow stays long and oak stays short. The equality case distinguishes the two procedures.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Writing the methods section: the case</w:t>
      </w:r>
    </w:p>
    <w:p>
      <w:pPr>
        <w:pStyle w:val="Heading3"/>
      </w:pPr>
      <w:r>
        <w:t>02. Follow the deciding steps</w:t>
      </w:r>
    </w:p>
    <w:p>
      <w:pPr>
        <w:pStyle w:val="Heading3"/>
      </w:pPr>
      <w:r>
        <w:t>03. Writing the methods section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