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ai-3/29</w:t>
      </w:r>
    </w:p>
    <w:p>
      <w:pPr>
        <w:pStyle w:val="Title"/>
      </w:pPr>
      <w:r>
        <w:t>Copyright and Provenance</w:t>
      </w:r>
    </w:p>
    <w:p>
      <w:r>
        <w:t>Project: Verified Study Buddy</w:t>
      </w:r>
    </w:p>
    <w:p>
      <w:pPr>
        <w:pStyle w:val="Heading1"/>
      </w:pPr>
      <w:r>
        <w:t>One connected source-permission and provenance record.</w:t>
      </w:r>
    </w:p>
    <w:p>
      <w:r>
        <w:t>Explain terms, trace a public adaptation, audit scope and design a revealing use change.</w:t>
      </w:r>
    </w:p>
    <w:p>
      <w:r>
        <w:t>Keep source/version, creator, edits, audience, credit and unresolved rights information together.</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Privacy by Design.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Evaluation Sets.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Block to Python Bridge.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Privacy by Design</w:t>
      </w:r>
    </w:p>
    <w:p>
      <w:pPr>
        <w:pStyle w:val="Heading3"/>
      </w:pPr>
      <w:r>
        <w:t>Evaluation Sets</w:t>
      </w:r>
    </w:p>
    <w:p>
      <w:pPr>
        <w:pStyle w:val="Heading3"/>
      </w:pPr>
      <w:r>
        <w:t>Block to Python Bridge</w:t>
      </w:r>
    </w:p>
    <w:p>
      <w:pPr>
        <w:pStyle w:val="Heading1"/>
      </w:pPr>
      <w:r>
        <w:t>12. W1 · Explain permitted source use</w:t>
      </w:r>
    </w:p>
    <w:p>
      <w:r>
        <w:t>Separate access, provenance, attribution and permission.</w:t>
      </w:r>
    </w:p>
    <w:p>
      <w:pPr>
        <w:pStyle w:val="Heading2"/>
      </w:pPr>
      <w:r>
        <w:t>Your evidence record</w:t>
      </w:r>
    </w:p>
    <w:p>
      <w:pPr>
        <w:pStyle w:val="ListBullet"/>
      </w:pPr>
      <w:r>
        <w:t>Fictional W2: L allows credited classroom display but no public redistribution; M allows adaptation/public redistribution with credit. Image A has L, B has M; public adapted poster can use B with credit. Main case F1/Fern allows credited unchanged public redistribution, not crop; M1/Moss allows crop+public redistribution with credit. Provenance records origin/edits; attribution does not override a stated restriction. Unknown terms remain unresolved, including generated assets.</w:t>
      </w:r>
    </w:p>
    <w:p>
      <w:pPr>
        <w:pStyle w:val="ListBullet"/>
      </w:pPr>
      <w:r>
        <w:t>Reference for this exercise: open this week’s student lesson, “Copyright and Provenance”, at “See how it works” and “Follow a worked example”. Use the original worked values or code named in the question; the later pictorial case is a separate example. Keep this reference beside your workbook while practising.</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the L/M poster decision</w:t>
      </w:r>
    </w:p>
    <w:p>
      <w:r>
        <w:t>Apply each term to public adaptation.</w:t>
      </w:r>
    </w:p>
    <w:p>
      <w:pPr>
        <w:pStyle w:val="Heading2"/>
      </w:pPr>
      <w:r>
        <w:t>Your evidence record</w:t>
      </w:r>
    </w:p>
    <w:p>
      <w:pPr>
        <w:pStyle w:val="ListBullet"/>
      </w:pPr>
      <w:r>
        <w:t>Fictional W2: L allows credited classroom display but no public redistribution; M allows adaptation/public redistribution with credit. Image A has L, B has M; public adapted poster can use B with credit. Main case F1/Fern allows credited unchanged public redistribution, not crop; M1/Moss allows crop+public redistribution with credit. Provenance records origin/edits; attribution does not override a stated restriction. Unknown terms remain unresolved, including generated assets.</w:t>
      </w:r>
    </w:p>
    <w:p>
      <w:pPr>
        <w:pStyle w:val="ListBullet"/>
      </w:pPr>
      <w:r>
        <w:t>Image A has L; image B has M. The project is a publicly downloadable adapted poster.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Audit legal overgeneralisation</w:t>
      </w:r>
    </w:p>
    <w:p>
      <w:r>
        <w:t>The fictional rules do not establish universal copyright outcomes.</w:t>
      </w:r>
    </w:p>
    <w:p>
      <w:pPr>
        <w:pStyle w:val="Heading2"/>
      </w:pPr>
      <w:r>
        <w:t>Your evidence record</w:t>
      </w:r>
    </w:p>
    <w:p>
      <w:pPr>
        <w:pStyle w:val="ListBullet"/>
      </w:pPr>
      <w:r>
        <w:t>Fictional W2: L allows credited classroom display but no public redistribution; M allows adaptation/public redistribution with credit. Image A has L, B has M; public adapted poster can use B with credit. Main case F1/Fern allows credited unchanged public redistribution, not crop; M1/Moss allows crop+public redistribution with credit. Provenance records origin/edits; attribution does not override a stated restriction. Unknown terms remain unresolved, including generated assets.</w:t>
      </w:r>
    </w:p>
    <w:p>
      <w:pPr>
        <w:pStyle w:val="ListBullet"/>
      </w:pPr>
      <w:r>
        <w:t>A report omits this qualification: Real legal outcomes depend on jurisdiction and facts; supplied licence terms define this classroom exercise, not universal copyright law.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permission change</w:t>
      </w:r>
    </w:p>
    <w:p>
      <w:r>
        <w:t>Specify exact toy terms and proposed use before judging.</w:t>
      </w:r>
    </w:p>
    <w:p>
      <w:pPr>
        <w:pStyle w:val="Heading2"/>
      </w:pPr>
      <w:r>
        <w:t>Your evidence record</w:t>
      </w:r>
    </w:p>
    <w:p>
      <w:pPr>
        <w:pStyle w:val="ListBullet"/>
      </w:pPr>
      <w:r>
        <w:t>Fictional W2: L allows credited classroom display but no public redistribution; M allows adaptation/public redistribution with credit. Image A has L, B has M; public adapted poster can use B with credit. Main case F1/Fern allows credited unchanged public redistribution, not crop; M1/Moss allows crop+public redistribution with credit. Provenance records origin/edits; attribution does not override a stated restriction. Unknown terms remain unresolved, including generated assets.</w:t>
      </w:r>
    </w:p>
    <w:p>
      <w:pPr>
        <w:pStyle w:val="ListBullet"/>
      </w:pPr>
      <w:r>
        <w:t>Reference for this exercise: open this week’s student lesson, “Copyright and Provenance”, at “See how it works” and “Follow a worked example”. Use the original worked values or code named in the question; the later pictorial case is a separate example. Keep this reference beside your workbook while practising.</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Check the new public-quotation plan independently</w:t>
      </w:r>
    </w:p>
    <w:p>
      <w:r>
        <w:t>Keep one first attempt before hints or feedback.</w:t>
      </w:r>
    </w:p>
    <w:p>
      <w:pPr>
        <w:pStyle w:val="Heading2"/>
      </w:pPr>
      <w:r>
        <w:t>Read and explain independently</w:t>
      </w:r>
    </w:p>
    <w:p>
      <w:pPr>
        <w:spacing w:line="336" w:lineRule="auto" w:after="180"/>
      </w:pPr>
      <w:r>
        <w:rPr>
          <w:b w:val="0"/>
        </w:rPr>
        <w:t>Apply only the supplied fictional C and D terms and the stated 40-word proposed quotation. No legal exception or actual source passage is supplied. Explain which condition is unmet and what revision or additional permission would satisfy this classroom policy.</w:t>
      </w:r>
    </w:p>
    <w:p>
      <w:pPr>
        <w:spacing w:line="336" w:lineRule="auto" w:after="180"/>
      </w:pPr>
      <w:r>
        <w:rPr>
          <w:b w:val="0"/>
        </w:rPr>
        <w:t xml:space="preserve">Text C permits internal reading only; D permits public quotation up to 30 words with </w:t>
      </w:r>
      <w:r>
        <w:rPr>
          <w:b/>
        </w:rPr>
        <w:t>attribution</w:t>
      </w:r>
      <w:r>
        <w:rPr>
          <w:b w:val="0"/>
        </w:rPr>
        <w:t>. Proposed public handout reproduces 40 words. Apply the fictional terms.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Apply a new case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Attach citations and </w:t>
      </w:r>
      <w:r>
        <w:rPr>
          <w:b/>
        </w:rPr>
        <w:t>provenance</w:t>
      </w:r>
      <w:r>
        <w:rPr>
          <w:b w:val="0"/>
        </w:rPr>
        <w:t xml:space="preserve"> metadata to every Study Buddy learning asset.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Trace the worked case for </w:t>
      </w:r>
      <w:r>
        <w:rPr>
          <w:b/>
        </w:rPr>
        <w:t>Copyright</w:t>
      </w:r>
      <w:r>
        <w:rPr>
          <w:b w:val="0"/>
        </w:rPr>
        <w:t xml:space="preserve"> and permitted sources.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Copyright</w:t>
      </w:r>
      <w:r>
        <w:rPr>
          <w:b w:val="0"/>
        </w:rPr>
        <w:t xml:space="preserve"> and permitted sources.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A project uses an image found through search. Its author is known but its </w:t>
      </w:r>
      <w:r>
        <w:rPr>
          <w:b/>
        </w:rPr>
        <w:t>licence</w:t>
      </w:r>
      <w:r>
        <w:rPr>
          <w:b w:val="0"/>
        </w:rPr>
        <w:t xml:space="preserve"> is missing. Is naming the author enough to establish reuse permission? Describe a </w:t>
      </w:r>
      <w:r>
        <w:rPr>
          <w:b/>
        </w:rPr>
        <w:t>provenance</w:t>
      </w:r>
      <w:r>
        <w:rPr>
          <w:b w:val="0"/>
        </w:rPr>
        <w:t xml:space="preserve"> record and next action.</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 slide reuses an online photograph and textbook paragraph.</w:t>
      </w:r>
    </w:p>
    <w:p>
      <w:pPr>
        <w:spacing w:line="336" w:lineRule="auto" w:after="180"/>
      </w:pPr>
      <w:r>
        <w:rPr>
          <w:b w:val="0"/>
        </w:rPr>
        <w:t xml:space="preserve">What </w:t>
      </w:r>
      <w:r>
        <w:rPr>
          <w:b/>
        </w:rPr>
        <w:t>provenance</w:t>
      </w:r>
      <w:r>
        <w:rPr>
          <w:b w:val="0"/>
        </w:rPr>
        <w:t xml:space="preserve"> and reuse checks are needed?</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You find an attractive illustration online with no </w:t>
      </w:r>
      <w:r>
        <w:rPr>
          <w:b/>
        </w:rPr>
        <w:t>license</w:t>
      </w:r>
      <w:r>
        <w:rPr>
          <w:b w:val="0"/>
        </w:rPr>
        <w:t xml:space="preserve"> information. What should you record and check before reusing it in a public project?</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29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A project uses an image found through search. Its author is known but its </w:t>
      </w:r>
      <w:r>
        <w:rPr>
          <w:b/>
        </w:rPr>
        <w:t>licence</w:t>
      </w:r>
      <w:r>
        <w:rPr>
          <w:b w:val="0"/>
        </w:rPr>
        <w:t xml:space="preserve"> is missing. Is naming the author enough to establish reuse permission? Describe a </w:t>
      </w:r>
      <w:r>
        <w:rPr>
          <w:b/>
        </w:rPr>
        <w:t>provenance</w:t>
      </w:r>
      <w:r>
        <w:rPr>
          <w:b w:val="0"/>
        </w:rPr>
        <w:t xml:space="preserve"> record and next action.</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Text C permits internal reading only; D permits public quotation up to 30 words with </w:t>
      </w:r>
      <w:r>
        <w:rPr>
          <w:b/>
        </w:rPr>
        <w:t>attribution</w:t>
      </w:r>
      <w:r>
        <w:rPr>
          <w:b w:val="0"/>
        </w:rPr>
        <w:t>. Proposed public handout reproduces 40 words. Apply the fictional terms.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Read fictional reuse terms before decorating a public study guide.</w:t>
      </w:r>
    </w:p>
    <w:p>
      <w:pPr>
        <w:spacing w:line="336" w:lineRule="auto" w:after="180"/>
      </w:pPr>
      <w:r>
        <w:rPr>
          <w:b w:val="0"/>
        </w:rPr>
        <w:t xml:space="preserve">Image Fern allows public redistribution with </w:t>
      </w:r>
      <w:r>
        <w:rPr>
          <w:b/>
        </w:rPr>
        <w:t>attribution</w:t>
      </w:r>
      <w:r>
        <w:rPr>
          <w:b w:val="0"/>
        </w:rPr>
        <w:t xml:space="preserve"> but no alteration. Image Moss allows alteration and public redistribution with </w:t>
      </w:r>
      <w:r>
        <w:rPr>
          <w:b/>
        </w:rPr>
        <w:t>attribution</w:t>
      </w:r>
      <w:r>
        <w:rPr>
          <w:b w:val="0"/>
        </w:rPr>
        <w:t>. The plan crops an image.</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Copyright and Provenance. Read terms: Fern excludes alteration; Moss permits it.. Match proposed use: Cropping is an alteration in these declared toy terms.. Choose eligible asset: Use Moss with its required attribution; do not crop Fern for this public guide."/>
            <wp:cNvGraphicFramePr>
              <a:graphicFrameLocks noChangeAspect="1"/>
            </wp:cNvGraphicFramePr>
            <a:graphic>
              <a:graphicData uri="http://schemas.openxmlformats.org/drawingml/2006/picture">
                <pic:pic>
                  <pic:nvPicPr>
                    <pic:cNvPr id="0" name="academy-visual-ai-3-29.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Does acknowledging Fern make a cropped version permitted?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Verified Study Buddy</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Read fictional reuse terms before decorating a public study guide.</w:t>
      </w:r>
    </w:p>
    <w:p>
      <w:pPr>
        <w:pStyle w:val="Heading3"/>
      </w:pPr>
      <w:r>
        <w:t>Practice 1: explain the deciding evidence</w:t>
      </w:r>
    </w:p>
    <w:p>
      <w:pPr>
        <w:pStyle w:val="ListBullet"/>
      </w:pPr>
      <w:r>
        <w:t>Which labelled step matches this detail? Use Moss with its required attribution; do not crop Fern for this public guide.</w:t>
      </w:r>
    </w:p>
    <w:p>
      <w:pPr>
        <w:pStyle w:val="ListBullet"/>
      </w:pPr>
      <w:r>
        <w:t>1. Choose eligible asset</w:t>
      </w:r>
    </w:p>
    <w:p>
      <w:pPr>
        <w:pStyle w:val="ListBullet"/>
      </w:pPr>
      <w:r>
        <w:t>2. Read terms</w:t>
      </w:r>
    </w:p>
    <w:p>
      <w:pPr>
        <w:pStyle w:val="ListBullet"/>
      </w:pPr>
      <w:r>
        <w:t>3. Match proposed use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Choose eligible asset Use Moss with its required attribution; do not crop Fern for this public guide. Read the picture in order. Use Moss with its required attribution; do not crop Fern for this public guide.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Use Fern unchanged and include the required attribution. Which conclusion is supported by the supplied facts?</w:t>
      </w:r>
    </w:p>
    <w:p>
      <w:pPr>
        <w:pStyle w:val="ListBullet"/>
      </w:pPr>
      <w:r>
        <w:t>1. That use satisfies the stated fictional permission conditions.</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That use satisfies the stated fictional permission conditions. Its public redistribution is permitted when there is no alteration and attribution is included.</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Privacy by Design (ai-3/28). Goal: Explain the </w:t>
      </w:r>
      <w:r>
        <w:rPr>
          <w:b/>
        </w:rPr>
        <w:t>mechanism</w:t>
      </w:r>
      <w:r>
        <w:rPr>
          <w:b w:val="0"/>
        </w:rPr>
        <w:t xml:space="preserve"> and terminology of data retention and deletion. Short practice: Which IDs and locations must appear in the deletion </w:t>
      </w:r>
      <w:r>
        <w:rPr>
          <w:b/>
        </w:rPr>
        <w:t>evidence</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Evaluation Sets (ai-3/26). Goal: Explain the </w:t>
      </w:r>
      <w:r>
        <w:rPr>
          <w:b/>
        </w:rPr>
        <w:t>mechanism</w:t>
      </w:r>
      <w:r>
        <w:rPr>
          <w:b w:val="0"/>
        </w:rPr>
        <w:t xml:space="preserve"> and terminology of system evaluation sets. Short practice: Did the added cases demonstrate better answering?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Block to Python Bridge (ai-3/23). Goal: Translate a short paper calculation into a Python script. Short practice: Trace the changed list and identify where the result differs.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Copyright and Provenance: the case</w:t>
      </w:r>
    </w:p>
    <w:p>
      <w:r>
        <w:drawing>
          <wp:inline xmlns:a="http://schemas.openxmlformats.org/drawingml/2006/main" xmlns:pic="http://schemas.openxmlformats.org/drawingml/2006/picture">
            <wp:extent cx="5486400" cy="3142488"/>
            <wp:docPr id="2" name="Picture 2" descr="Read fictional reuse terms before decorating a public study guide. Supplied facts: Image Fern allows public redistribution with attribution but no alteration. Image Moss allows alteration and public redistribution with attribution. The plan crops an imag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9-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Read fictional reuse terms before decorating a public study guide. Supplied facts: Image Fern allows public redistribution with </w:t>
      </w:r>
      <w:r>
        <w:rPr>
          <w:b/>
        </w:rPr>
        <w:t>attribution</w:t>
      </w:r>
      <w:r>
        <w:rPr>
          <w:b w:val="0"/>
        </w:rPr>
        <w:t xml:space="preserve"> but no alteration.</w:t>
      </w:r>
    </w:p>
    <w:p>
      <w:pPr>
        <w:spacing w:line="336" w:lineRule="auto" w:after="180"/>
      </w:pPr>
      <w:r>
        <w:rPr>
          <w:b w:val="0"/>
        </w:rPr>
        <w:t xml:space="preserve">Image Moss allows alteration and public redistribution with </w:t>
      </w:r>
      <w:r>
        <w:rPr>
          <w:b/>
        </w:rPr>
        <w:t>attribution</w:t>
      </w:r>
      <w:r>
        <w:rPr>
          <w:b w:val="0"/>
        </w:rPr>
        <w:t xml:space="preserve">. The plan crops an image.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Read terms: Fern excludes alteration; Moss permits it. → Match proposed use: Cropping is an alteration in these declared toy terms. → Choose eligible asset: Use Moss with its required attribution; do not crop Fern for this public guide."/>
            <wp:cNvGraphicFramePr>
              <a:graphicFrameLocks noChangeAspect="1"/>
            </wp:cNvGraphicFramePr>
            <a:graphic>
              <a:graphicData uri="http://schemas.openxmlformats.org/drawingml/2006/picture">
                <pic:pic>
                  <pic:nvPicPr>
                    <pic:cNvPr id="0" name="academy-story-ai-3-29-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Read terms: Fern excludes alteration; Moss permits it. → Match proposed use: Cropping is an alteration in these declared toy terms. → Choose eligible asset: Use Moss with its required </w:t>
      </w:r>
      <w:r>
        <w:rPr>
          <w:b/>
        </w:rPr>
        <w:t>attribution</w:t>
      </w:r>
      <w:r>
        <w:rPr>
          <w:b w:val="0"/>
        </w:rPr>
        <w:t>; do not crop Fern for this public guide.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Copyright and permitted sources — evidence trace</w:t>
      </w:r>
    </w:p>
    <w:p>
      <w:r>
        <w:drawing>
          <wp:inline xmlns:a="http://schemas.openxmlformats.org/drawingml/2006/main" xmlns:pic="http://schemas.openxmlformats.org/drawingml/2006/picture">
            <wp:extent cx="5486400" cy="3447288"/>
            <wp:docPr id="4" name="Picture 4" descr="Copyright and permitted sources — evidence trace. Image A has L; image B has M. The project is a publicly downloadable adapted poster. | For this fictional policy, licence L permits classroom display with attribution but forbids public redistribution. Licence M permits adaptation and redistribution with attribution. Unknown permission means seek approval or choose a permitted alternative; this exercise is not a legal ruling. | A is not permitted for this use under L. B is permitted under the supplied M terms with attribution. Keep licence version and provenance."/>
            <wp:cNvGraphicFramePr>
              <a:graphicFrameLocks noChangeAspect="1"/>
            </wp:cNvGraphicFramePr>
            <a:graphic>
              <a:graphicData uri="http://schemas.openxmlformats.org/drawingml/2006/picture">
                <pic:pic>
                  <pic:nvPicPr>
                    <pic:cNvPr id="0" name="academy-story-ai-3-29-03.png"/>
                    <pic:cNvPicPr/>
                  </pic:nvPicPr>
                  <pic:blipFill>
                    <a:blip r:embed="rId12"/>
                    <a:stretch>
                      <a:fillRect/>
                    </a:stretch>
                  </pic:blipFill>
                  <pic:spPr>
                    <a:xfrm>
                      <a:off x="0" y="0"/>
                      <a:ext cx="5486400" cy="3447288"/>
                    </a:xfrm>
                    <a:prstGeom prst="rect"/>
                  </pic:spPr>
                </pic:pic>
              </a:graphicData>
            </a:graphic>
          </wp:inline>
        </w:drawing>
      </w:r>
    </w:p>
    <w:p>
      <w:pPr>
        <w:spacing w:line="336" w:lineRule="auto" w:after="180"/>
      </w:pPr>
      <w:r>
        <w:rPr>
          <w:b/>
        </w:rPr>
        <w:t>Copyright</w:t>
      </w:r>
      <w:r>
        <w:rPr>
          <w:b w:val="0"/>
        </w:rPr>
        <w:t xml:space="preserve"> and permitted sources — </w:t>
      </w:r>
      <w:r>
        <w:rPr>
          <w:b/>
        </w:rPr>
        <w:t>evidence</w:t>
      </w:r>
      <w:r>
        <w:rPr>
          <w:b w:val="0"/>
        </w:rPr>
        <w:t xml:space="preserve"> trace. Image A has L; image B has M.</w:t>
      </w:r>
    </w:p>
    <w:p>
      <w:pPr>
        <w:spacing w:line="336" w:lineRule="auto" w:after="180"/>
      </w:pPr>
      <w:r>
        <w:rPr>
          <w:b w:val="0"/>
        </w:rPr>
        <w:t xml:space="preserve">The project is a publicly downloadable adapted poster. | For this fictional policy, </w:t>
      </w:r>
      <w:r>
        <w:rPr>
          <w:b/>
        </w:rPr>
        <w:t>licence</w:t>
      </w:r>
      <w:r>
        <w:rPr>
          <w:b w:val="0"/>
        </w:rPr>
        <w:t xml:space="preserve"> L permits classroom display with </w:t>
      </w:r>
      <w:r>
        <w:rPr>
          <w:b/>
        </w:rPr>
        <w:t>attribution</w:t>
      </w:r>
      <w:r>
        <w:rPr>
          <w:b w:val="0"/>
        </w:rPr>
        <w:t xml:space="preserve"> but forbids public redistribution.</w:t>
      </w:r>
    </w:p>
    <w:p>
      <w:pPr>
        <w:spacing w:line="336" w:lineRule="auto" w:after="180"/>
      </w:pPr>
      <w:r>
        <w:rPr>
          <w:b/>
        </w:rPr>
        <w:t>Licence</w:t>
      </w:r>
      <w:r>
        <w:rPr>
          <w:b w:val="0"/>
        </w:rPr>
        <w:t xml:space="preserve"> M permits adaptation and redistribution with </w:t>
      </w:r>
      <w:r>
        <w:rPr>
          <w:b/>
        </w:rPr>
        <w:t>attribution</w:t>
      </w:r>
      <w:r>
        <w:rPr>
          <w:b w:val="0"/>
        </w:rPr>
        <w:t>. Unknown permission means seek approval or choose a permitted alternative; this exercise is not a legal ruling. | A is not permitted for this use under L.</w:t>
      </w:r>
    </w:p>
    <w:p>
      <w:pPr>
        <w:spacing w:line="336" w:lineRule="auto" w:after="180"/>
      </w:pPr>
      <w:r>
        <w:rPr>
          <w:b w:val="0"/>
        </w:rPr>
        <w:t xml:space="preserve">B is permitted under the supplied M terms with </w:t>
      </w:r>
      <w:r>
        <w:rPr>
          <w:b/>
        </w:rPr>
        <w:t>attribution</w:t>
      </w:r>
      <w:r>
        <w:rPr>
          <w:b w:val="0"/>
        </w:rPr>
        <w:t xml:space="preserve">. Keep </w:t>
      </w:r>
      <w:r>
        <w:rPr>
          <w:b/>
        </w:rPr>
        <w:t>licence</w:t>
      </w:r>
      <w:r>
        <w:rPr>
          <w:b w:val="0"/>
        </w:rPr>
        <w:t xml:space="preserve"> version and </w:t>
      </w:r>
      <w:r>
        <w:rPr>
          <w:b/>
        </w:rPr>
        <w:t>provenance</w:t>
      </w:r>
      <w:r>
        <w:rPr>
          <w:b w:val="0"/>
        </w:rPr>
        <w:t>.</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Use Moss with its required attribution; do not crop Fern for this public guide. Changed condition: Use Fern unchanged and include the required attribution. Expected result: That use satisfies the stated fictional permission conditions. Reason: Its public redistribution is permitted when there is no alteration and attribution is included."/>
            <wp:cNvGraphicFramePr>
              <a:graphicFrameLocks noChangeAspect="1"/>
            </wp:cNvGraphicFramePr>
            <a:graphic>
              <a:graphicData uri="http://schemas.openxmlformats.org/drawingml/2006/picture">
                <pic:pic>
                  <pic:nvPicPr>
                    <pic:cNvPr id="0" name="academy-story-ai-3-2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Use Moss with its required </w:t>
      </w:r>
      <w:r>
        <w:rPr>
          <w:b/>
        </w:rPr>
        <w:t>attribution</w:t>
      </w:r>
      <w:r>
        <w:rPr>
          <w:b w:val="0"/>
        </w:rPr>
        <w:t xml:space="preserve">; do not crop Fern for this public guide. Changed condition: Use Fern unchanged and include the required </w:t>
      </w:r>
      <w:r>
        <w:rPr>
          <w:b/>
        </w:rPr>
        <w:t>attribution</w:t>
      </w:r>
      <w:r>
        <w:rPr>
          <w:b w:val="0"/>
        </w:rPr>
        <w:t>.</w:t>
      </w:r>
    </w:p>
    <w:p>
      <w:pPr>
        <w:spacing w:line="336" w:lineRule="auto" w:after="180"/>
      </w:pPr>
      <w:r>
        <w:rPr>
          <w:b w:val="0"/>
        </w:rPr>
        <w:t xml:space="preserve">Expected result: That use satisfies the stated fictional permission conditions. Reason: Its public redistribution is permitted when there is no alteration and </w:t>
      </w:r>
      <w:r>
        <w:rPr>
          <w:b/>
        </w:rPr>
        <w:t>attribution</w:t>
      </w:r>
      <w:r>
        <w:rPr>
          <w:b w:val="0"/>
        </w:rPr>
        <w:t xml:space="preserve"> is included.</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Read the picture in order. Use Moss with its required attribution; do not crop Fern for this public guide. The arrows show which recorded input or intermediate result each decision uses. Explain the deciding step aloud before checking the changed case; pointing to the final answer alone does not show how it follows. Limit: Real permission decisions require the actual licence and use context. These invented terms teach condition matching, not legal advice."/>
            <wp:cNvGraphicFramePr>
              <a:graphicFrameLocks noChangeAspect="1"/>
            </wp:cNvGraphicFramePr>
            <a:graphic>
              <a:graphicData uri="http://schemas.openxmlformats.org/drawingml/2006/picture">
                <pic:pic>
                  <pic:nvPicPr>
                    <pic:cNvPr id="0" name="academy-story-ai-3-2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Use Moss with its required </w:t>
      </w:r>
      <w:r>
        <w:rPr>
          <w:b/>
        </w:rPr>
        <w:t>attribution</w:t>
      </w:r>
      <w:r>
        <w:rPr>
          <w:b w:val="0"/>
        </w:rPr>
        <w:t xml:space="preserve">; do not crop Fern for this public guide.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Real permission decisions require the actual </w:t>
      </w:r>
      <w:r>
        <w:rPr>
          <w:b/>
        </w:rPr>
        <w:t>licence</w:t>
      </w:r>
      <w:r>
        <w:rPr>
          <w:b w:val="0"/>
        </w:rPr>
        <w:t xml:space="preserve"> and use context.</w:t>
      </w:r>
    </w:p>
    <w:p>
      <w:pPr>
        <w:spacing w:line="336" w:lineRule="auto" w:after="180"/>
      </w:pPr>
      <w:r>
        <w:rPr>
          <w:b w:val="0"/>
        </w:rPr>
        <w:t>These invented terms teach condition matching, not legal advice.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Does acknowledging Fern make a cropped version permitt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9-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acknowledging Fern make a cropped version permitted?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Copyright and Provenance: the case</w:t>
      </w:r>
    </w:p>
    <w:p>
      <w:pPr>
        <w:pStyle w:val="Heading3"/>
      </w:pPr>
      <w:r>
        <w:t>02. Follow the deciding steps</w:t>
      </w:r>
    </w:p>
    <w:p>
      <w:pPr>
        <w:pStyle w:val="Heading3"/>
      </w:pPr>
      <w:r>
        <w:t>03. Copyright and permitted sources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