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ai-4/23</w:t>
      </w:r>
    </w:p>
    <w:p>
      <w:pPr>
        <w:pStyle w:val="Title"/>
      </w:pPr>
      <w:r>
        <w:t>Hold Out Test Data</w:t>
      </w:r>
    </w:p>
    <w:p>
      <w:r>
        <w:t>Project: Responsible Plant Classifier</w:t>
      </w:r>
    </w:p>
    <w:p>
      <w:pPr>
        <w:pStyle w:val="Heading1"/>
      </w:pPr>
      <w:r>
        <w:t>One final-check and exposure-history record.</w:t>
      </w:r>
    </w:p>
    <w:p>
      <w:r>
        <w:t>Compute metrics,judge workflow actions and write a bounded version-specific report.</w:t>
      </w:r>
    </w:p>
    <w:p>
      <w:r>
        <w:t>W1–W3/W5 → selected fresh counts → project freeze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Train a Regression Model</w:t>
      </w:r>
    </w:p>
    <w:p>
      <w:pPr>
        <w:pStyle w:val="ListBullet"/>
      </w:pPr>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pPr>
        <w:pStyle w:val="ListBullet"/>
      </w:pPr>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pPr>
        <w:pStyle w:val="ListBullet"/>
      </w:pPr>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frozenV1recordF01–F20:TN12,FP2,FN3,TP3,accuracy15/20=75%,precision3/5=60%,recall3/6=50%;previously fitted clear baseline14/20=70%. Main mistakenIDsF13,F14falsealarms,F15–F17misses. Picture insteadTP3,FN1,FP2,TN6:9/12,3/5,3/4. Test-informed threshold changes make this development evidence for the revised version;retain the historical V1report and state no independent V2estimate if no fresh cases exist. Worked public fixtures are not hidden final tests for new learner models.</w:t>
      </w:r>
    </w:p>
    <w:p>
      <w:pPr>
        <w:pStyle w:val="ListBullet"/>
      </w:pPr>
      <w:r>
        <w:t>Reference for this exercise: open this week’s student lesson, “Hold Out Test Data”, at “See how it works” and “Follow a worked example”. Use the original worked values or code named in the question; the later pictorial case is a separate example. Keep this reference beside your workbook while practising.</w:t>
      </w:r>
    </w:p>
    <w:p>
      <w:pPr>
        <w:pStyle w:val="ListBullet"/>
      </w:pPr>
      <w:r>
        <w:t>Calculate the worked accuracy, precision and recall with denominators.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frozenV1recordF01–F20:TN12,FP2,FN3,TP3,accuracy15/20=75%,precision3/5=60%,recall3/6=50%;previously fitted clear baseline14/20=70%. Main mistakenIDsF13,F14falsealarms,F15–F17misses. Picture insteadTP3,FN1,FP2,TN6:9/12,3/5,3/4. Test-informed threshold changes make this development evidence for the revised version;retain the historical V1report and state no independent V2estimate if no fresh cases exist. Worked public fixtures are not hidden final tests for new learner models.</w:t>
      </w:r>
    </w:p>
    <w:p>
      <w:pPr>
        <w:pStyle w:val="ListBullet"/>
      </w:pPr>
      <w:r>
        <w:t>Why does 75 percent versus 70 percent not settle deployment?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frozenV1recordF01–F20:TN12,FP2,FN3,TP3,accuracy15/20=75%,precision3/5=60%,recall3/6=50%;previously fitted clear baseline14/20=70%. Main mistakenIDsF13,F14falsealarms,F15–F17misses. Picture insteadTP3,FN1,FP2,TN6:9/12,3/5,3/4. Test-informed threshold changes make this development evidence for the revised version;retain the historical V1report and state no independent V2estimate if no fresh cases exist. Worked public fixtures are not hidden final tests for new learner models.</w:t>
      </w:r>
    </w:p>
    <w:p>
      <w:pPr>
        <w:pStyle w:val="ListBullet"/>
      </w:pPr>
      <w:r>
        <w:t>The team changes a threshold after reading test errors. How should it label later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frozenV1recordF01–F20:TN12,FP2,FN3,TP3,accuracy15/20=75%,precision3/5=60%,recall3/6=50%;previously fitted clear baseline14/20=70%. Main mistakenIDsF13,F14falsealarms,F15–F17misses. Picture insteadTP3,FN1,FP2,TN6:9/12,3/5,3/4. Test-informed threshold changes make this development evidence for the revised version;retain the historical V1report and state no independent V2estimate if no fresh cases exist. Worked public fixtures are not hidden final tests for new learner models.</w:t>
      </w:r>
    </w:p>
    <w:p>
      <w:pPr>
        <w:pStyle w:val="ListBullet"/>
      </w:pPr>
      <w:r>
        <w:t>One planned case returns no prediction. What must the report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Use the selected TN7,FP1,FN2,TP2for12new fictional cases,with blocked positive and clear/blocked reference-row/prediction-column axes. These differ from both the20-case main fixture and the pictured12-leaf counts. State the specific frozen-version scope and missing source-condition detail rather than claiming dependable performance in every setting.</w:t>
      </w:r>
    </w:p>
    <w:p>
      <w:pPr>
        <w:pStyle w:val="Heading3"/>
      </w:pPr>
      <w:r>
        <w:t>Independent case: Apply independently</w:t>
      </w:r>
    </w:p>
    <w:p>
      <w:pPr>
        <w:pStyle w:val="ListBullet"/>
      </w:pPr>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Seal the Plant Classifier final test IDs and labels; record who may open them and at which release gate.</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Compare a baseline for Final testing and honest claims.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Final testing and honest claims.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After seeing test errors, a team adjusts its threshold and reports the improved score on that same test. Rename the set's role and describe an honest final report if no new data exists.</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final-test folder has twenty leaves; its labels are opened weekly to choose models.</w:t>
      </w:r>
    </w:p>
    <w:p>
      <w:pPr>
        <w:pStyle w:val="ListBullet"/>
      </w:pPr>
      <w:r>
        <w:t>Is it still untouched?</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You inspect final test failures, change features to fix them and report the new score on that same test set as untouched. What is wrong?</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After seeing test errors, a team adjusts its threshold and reports the improved score on that same test. Rename the set's role and describe an honest final report if no new data exists.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A new frozen test has TN 7 FP 1 FN 2 TP 2. Calculate accuracy, precision and recall and state a bounded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Open the final hold-out only after recording the frozen model choice.</w:t>
      </w:r>
    </w:p>
    <w:p>
      <w:pPr>
        <w:pStyle w:val="ListBullet"/>
      </w:pPr>
      <w:r>
        <w:t>Frozen plant classifier evaluates12 new grouped leaves: TP 3, FN 1, FP 2, TN 6. Positive means spotted.</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pStyle w:val="ListBullet"/>
      </w:pPr>
      <w:r>
        <w:t>What is needed for an honest final claim about the revised version?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Evaluate and revise. Compare with your starting method, explain errors and record a justified revision.</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Open the final hold-out only after recording the frozen model choice.</w:t>
      </w:r>
    </w:p>
    <w:p>
      <w:pPr>
        <w:pStyle w:val="Heading3"/>
      </w:pPr>
      <w:r>
        <w:t>Practice 1: explain the deciding evidence</w:t>
      </w:r>
    </w:p>
    <w:p>
      <w:pPr>
        <w:pStyle w:val="ListBullet"/>
      </w:pPr>
      <w:r>
        <w:t>Which labelled step matches this detail? Report these twelve held-out cases and their collection conditions; preserve all three error records.</w:t>
      </w:r>
    </w:p>
    <w:p>
      <w:pPr>
        <w:pStyle w:val="ListBullet"/>
      </w:pPr>
      <w:r>
        <w:t>1. Record freeze</w:t>
      </w:r>
    </w:p>
    <w:p>
      <w:pPr>
        <w:pStyle w:val="ListBullet"/>
      </w:pPr>
      <w:r>
        <w:t>2. Bound claim</w:t>
      </w:r>
    </w:p>
    <w:p>
      <w:pPr>
        <w:pStyle w:val="ListBullet"/>
      </w:pPr>
      <w:r>
        <w:t>3. Calculate metrics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Bound </w:t>
      </w:r>
      <w:r>
        <w:rPr>
          <w:b/>
        </w:rPr>
        <w:t>claim</w:t>
      </w:r>
      <w:r>
        <w:rPr>
          <w:b w:val="0"/>
        </w:rPr>
        <w:t xml:space="preserve"> Report these twelve held-out cases and their collection conditions; preserve all three error records. Read the picture in order.</w:t>
      </w:r>
    </w:p>
    <w:p>
      <w:pPr>
        <w:spacing w:line="336" w:lineRule="auto" w:after="180"/>
      </w:pPr>
      <w:r>
        <w:rPr>
          <w:b w:val="0"/>
        </w:rPr>
        <w:t xml:space="preserve">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team changes a threshold after inspecting the false negatives. Which conclusion is supported by the supplied facts?</w:t>
      </w:r>
    </w:p>
    <w:p>
      <w:pPr>
        <w:pStyle w:val="ListBullet"/>
      </w:pPr>
      <w:r>
        <w:t>1. We can decide the result without examining the changed input or the procedure.</w:t>
      </w:r>
    </w:p>
    <w:p>
      <w:pPr>
        <w:pStyle w:val="ListBullet"/>
      </w:pPr>
      <w:r>
        <w:t>2. This set is now development evidence for the revised model.</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This set is now development </w:t>
      </w:r>
      <w:r>
        <w:rPr>
          <w:b/>
        </w:rPr>
        <w:t>evidence</w:t>
      </w:r>
      <w:r>
        <w:rPr>
          <w:b w:val="0"/>
        </w:rPr>
        <w:t xml:space="preserve"> for the revised model. Using final outcomes to change the model breaks the untouched hold-out role.</w:t>
      </w:r>
    </w:p>
    <w:p>
      <w:pPr>
        <w:pStyle w:val="Heading2"/>
      </w:pPr>
      <w:r>
        <w:t>Repair and keep the record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Mean, Median, and Baselines (ai-4/20). Goal: Fit mean and median constant baselines on </w:t>
      </w:r>
      <w:r>
        <w:rPr>
          <w:b/>
        </w:rPr>
        <w:t>training</w:t>
      </w:r>
      <w:r>
        <w:rPr>
          <w:b w:val="0"/>
        </w:rPr>
        <w:t xml:space="preserve"> targets. Short practice: Does either original baseline win under evaluation MAE?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Precision and Recall (ai-4/17). Goal: Choose the denominator that answers the question. Short practice: Were the original precision and recall denominators the same?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Hold Out Test Data: the case</w:t>
      </w:r>
    </w:p>
    <w:p>
      <w:r>
        <w:drawing>
          <wp:inline xmlns:a="http://schemas.openxmlformats.org/drawingml/2006/main" xmlns:pic="http://schemas.openxmlformats.org/drawingml/2006/picture">
            <wp:extent cx="5486400" cy="2990088"/>
            <wp:docPr id="3" name="Picture 3" descr="Open the final hold-out only after recording the frozen model choice. Supplied facts: Frozen plant classifier evaluates12 new grouped leaves: TP 3, FN 1, FP 2, TN 6. Positive means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Open the final hold-out only after recording the frozen model choice. Supplied facts: 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Record </w:t>
      </w:r>
      <w:r>
        <w:rPr>
          <w:b/>
        </w:rPr>
        <w:t>freeze</w:t>
      </w:r>
      <w:r>
        <w:rPr>
          <w:b w:val="0"/>
        </w:rPr>
        <w:t>: Record model version and choices before reading these final references. → Calculate metrics: Accuracy9/12=75%; precision3/5=</w:t>
      </w:r>
      <w:r>
        <w:rPr>
          <w:b/>
        </w:rPr>
        <w:t>60%</w:t>
      </w:r>
      <w:r>
        <w:rPr>
          <w:b w:val="0"/>
        </w:rPr>
        <w:t xml:space="preserve">; recall3/4=75%. → Bound </w:t>
      </w:r>
      <w:r>
        <w:rPr>
          <w:b/>
        </w:rPr>
        <w:t>claim</w:t>
      </w:r>
      <w:r>
        <w:rPr>
          <w:b w:val="0"/>
        </w:rPr>
        <w:t>: Report these twelve held-out cases and their collection conditions; preserve all three error records.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Frozen final-test results</w:t>
      </w:r>
    </w:p>
    <w:p>
      <w:r>
        <w:drawing>
          <wp:inline xmlns:a="http://schemas.openxmlformats.org/drawingml/2006/main" xmlns:pic="http://schemas.openxmlformats.org/drawingml/2006/picture">
            <wp:extent cx="5486400" cy="3096768"/>
            <wp:docPr id="5" name="Picture 5" descr="Frozen final-test results. actual spotted: predicted spotted = 3, predicted healthy = 1. actual healthy: predicted spotted = 2, predicted healthy = 6."/>
            <wp:cNvGraphicFramePr>
              <a:graphicFrameLocks noChangeAspect="1"/>
            </wp:cNvGraphicFramePr>
            <a:graphic>
              <a:graphicData uri="http://schemas.openxmlformats.org/drawingml/2006/picture">
                <pic:pic>
                  <pic:nvPicPr>
                    <pic:cNvPr id="0" name="academy-story-ai-4-2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Frozen final-test results. actual spotted: predicted spotted = 3, predicted healthy = 1. actual healthy: predicted spotted = 2, predicted healthy =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Report these twelve held-out cases and their collection conditions; preserve all three error records. Changed condition: The team changes a threshold after inspecting the false negatives. Expected result: This set is now development evidence for the revised model. Reason: Using final outcomes to change the model breaks the untouched hold-out role."/>
            <wp:cNvGraphicFramePr>
              <a:graphicFrameLocks noChangeAspect="1"/>
            </wp:cNvGraphicFramePr>
            <a:graphic>
              <a:graphicData uri="http://schemas.openxmlformats.org/drawingml/2006/picture">
                <pic:pic>
                  <pic:nvPicPr>
                    <pic:cNvPr id="0" name="academy-story-ai-4-23-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Report these twelve held-out cases and their collection conditions; preserve all three error records. Changed condition: The team changes a threshold after inspecting the false negatives.</w:t>
      </w:r>
    </w:p>
    <w:p>
      <w:pPr>
        <w:spacing w:line="336" w:lineRule="auto" w:after="180"/>
      </w:pPr>
      <w:r>
        <w:rPr>
          <w:b w:val="0"/>
        </w:rPr>
        <w:t xml:space="preserve">Expected result: This set is now development </w:t>
      </w:r>
      <w:r>
        <w:rPr>
          <w:b/>
        </w:rPr>
        <w:t>evidence</w:t>
      </w:r>
      <w:r>
        <w:rPr>
          <w:b w:val="0"/>
        </w:rPr>
        <w:t xml:space="preserve"> for the revised model. Reason: Using final outcomes to change the model breaks the untouched hold-out role.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 Limit: A hold-out can still be unrepresentative, too small or badly labelled; separation alone does not guarantee reliable estimates."/>
            <wp:cNvGraphicFramePr>
              <a:graphicFrameLocks noChangeAspect="1"/>
            </wp:cNvGraphicFramePr>
            <a:graphic>
              <a:graphicData uri="http://schemas.openxmlformats.org/drawingml/2006/picture">
                <pic:pic>
                  <pic:nvPicPr>
                    <pic:cNvPr id="0" name="academy-story-ai-4-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hold-out can still be unrepresentative, too small or badly labelled; separation alone does not guarantee reliable estimates.</w:t>
      </w:r>
    </w:p>
    <w:p>
      <w:pPr>
        <w:spacing w:line="336" w:lineRule="auto" w:after="180"/>
      </w:pPr>
      <w:r>
        <w:rPr>
          <w:b w:val="0"/>
        </w:rPr>
        <w:t xml:space="preserve">Explain the case, then point to a limit on the </w:t>
      </w:r>
      <w:r>
        <w:rPr>
          <w:b/>
        </w:rPr>
        <w:t>claim</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is needed for an honest final claim about the revised ver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Hold Out Test Data: the case</w:t>
      </w:r>
    </w:p>
    <w:p>
      <w:pPr>
        <w:pStyle w:val="Heading3"/>
      </w:pPr>
      <w:r>
        <w:t>02. Follow the deciding steps</w:t>
      </w:r>
    </w:p>
    <w:p>
      <w:pPr>
        <w:pStyle w:val="Heading3"/>
      </w:pPr>
      <w:r>
        <w:t>03. Frozen final-test results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