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ai-4/29</w:t>
      </w:r>
    </w:p>
    <w:p>
      <w:pPr>
        <w:pStyle w:val="Title"/>
      </w:pPr>
      <w:r>
        <w:t>Feature Engineering</w:t>
      </w:r>
    </w:p>
    <w:p>
      <w:r>
        <w:t>Project: Responsible Plant Classifier</w:t>
      </w:r>
    </w:p>
    <w:p>
      <w:pPr>
        <w:pStyle w:val="Heading1"/>
      </w:pPr>
      <w:r>
        <w:t>One readable feature-and-evidence log.</w:t>
      </w:r>
    </w:p>
    <w:p>
      <w:r>
        <w:t>Trace areas/ratios,apply training-only centering and interpret controlled comparison limits.</w:t>
      </w:r>
    </w:p>
    <w:p>
      <w:r>
        <w:t>W1–W3/W5 → selected new area → project feature log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Learning Curves</w:t>
      </w:r>
    </w:p>
    <w:p>
      <w:pPr>
        <w:pStyle w:val="ListBullet"/>
      </w:pPr>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pPr>
        <w:pStyle w:val="ListBullet"/>
      </w:pPr>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Hold Out Test Data</w:t>
      </w:r>
    </w:p>
    <w:p>
      <w:pPr>
        <w:pStyle w:val="ListBullet"/>
      </w:pPr>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training rectangles(2, 3), (4, 2), (6, 1), allcm:areas 6, 8, 6cm², mean 20/3. Validation(5, 2)area 10, centered 10/3cm². Picture trainingareas 2, 6, 10 mean6; query(2, 4)area 8 centers2; includingquerychangesmean 6.5 andfeature1.5. Mixedunitslength12 cm, width 30 mm=3 cmgivelength_over_width4, dimensionless. Measuredzero widthallowsarea 0 butratio unavailable; missing widthnotzero. Separate C1–C4 saved classifier comparison 3/4 both, oldmissC3, newfalsealarmC2; no total-accuracy gain or broad utility established.</w:t>
      </w:r>
    </w:p>
    <w:p>
      <w:pPr>
        <w:pStyle w:val="ListBullet"/>
      </w:pPr>
      <w:r>
        <w:t>Reference for this exercise: open this week’s student lesson, “Feature Engineering”, at “See how it works” and “Follow a worked example”. Use the original worked values or code named in the question; the later pictorial case is a separate example. Keep this reference beside your workbook while practising.</w:t>
      </w:r>
    </w:p>
    <w:p>
      <w:pPr>
        <w:pStyle w:val="ListBullet"/>
      </w:pPr>
      <w:r>
        <w:t>Compute the worked areas and their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training rectangles(2, 3), (4, 2), (6, 1), allcm:areas 6, 8, 6cm², mean 20/3. Validation(5, 2)area 10, centered 10/3cm². Picture trainingareas 2, 6, 10 mean6; query(2, 4)area 8 centers2; includingquerychangesmean 6.5 andfeature1.5. Mixedunitslength12 cm, width 30 mm=3 cmgivelength_over_width4, dimensionless. Measuredzero widthallowsarea 0 butratio unavailable; missing widthnotzero. Separate C1–C4 saved classifier comparison 3/4 both, oldmissC3, newfalsealarmC2; no total-accuracy gain or broad utility established.</w:t>
      </w:r>
    </w:p>
    <w:p>
      <w:pPr>
        <w:pStyle w:val="ListBullet"/>
      </w:pPr>
      <w:r>
        <w:t>Center the validation area using the frozen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training rectangles(2, 3), (4, 2), (6, 1), allcm:areas 6, 8, 6cm², mean 20/3. Validation(5, 2)area 10, centered 10/3cm². Picture trainingareas 2, 6, 10 mean6; query(2, 4)area 8 centers2; includingquerychangesmean 6.5 andfeature1.5. Mixedunitslength12 cm, width 30 mm=3 cmgivelength_over_width4, dimensionless. Measuredzero widthallowsarea 0 butratio unavailable; missing widthnotzero. Separate C1–C4 saved classifier comparison 3/4 both, oldmissC3, newfalsealarmC2; no total-accuracy gain or broad utility established.</w:t>
      </w:r>
    </w:p>
    <w:p>
      <w:pPr>
        <w:pStyle w:val="ListBullet"/>
      </w:pPr>
      <w:r>
        <w:t>Why is delivery delay invalid for a prediction made before dispatch?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training rectangles(2, 3), (4, 2), (6, 1), allcm:areas 6, 8, 6cm², mean 20/3. Validation(5, 2)area 10, centered 10/3cm². Picture trainingareas 2, 6, 10 mean6; query(2, 4)area 8 centers2; includingquerychangesmean 6.5 andfeature1.5. Mixedunitslength12 cm, width 30 mm=3 cmgivelength_over_width4, dimensionless. Measuredzero widthallowsarea 0 butratio unavailable; missing widthnotzero. Separate C1–C4 saved classifier comparison 3/4 both, oldmissC3, newfalsealarmC2; no total-accuracy gain or broad utility established.</w:t>
      </w:r>
    </w:p>
    <w:p>
      <w:pPr>
        <w:pStyle w:val="ListBullet"/>
      </w:pPr>
      <w:r>
        <w:t>How would you test adding area without claiming it must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Use the selected training areas 4, 8, 12cm²and new rectangle length 3 cm, width 4 cm. The average is fitted from training areas only; then apply it unchanged to the new area. This is a separate area/centering task, not the main 20/3 mean or pictured 6 mean. No prediction labels or model-utility result are supplied for this independent calculation.</w:t>
      </w:r>
    </w:p>
    <w:p>
      <w:pPr>
        <w:pStyle w:val="Heading3"/>
      </w:pPr>
      <w:r>
        <w:t>Independent case: Apply independently</w:t>
      </w:r>
    </w:p>
    <w:p>
      <w:pPr>
        <w:pStyle w:val="ListBullet"/>
      </w:pPr>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Add only justified Plant Classifier features, with formula, source fields, expected benefit, and leakage test.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Transform validation for Feature engineering.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Feature engineering.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Length=12 cm, width=30 mm. Compute length/width using matching units. Explain handling for zero or missing width and where learned scaling is fitted.</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Features are leaf length and width in cm; add length/width.</w:t>
      </w:r>
    </w:p>
    <w:p>
      <w:pPr>
        <w:pStyle w:val="ListBullet"/>
      </w:pPr>
      <w:r>
        <w:t>Compute for8 and2; state boundary checks.</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feature is leaf_length divided by leaf_width. A row has width zero. What should the preprocessing rule do before division?</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Length=12 cm, width=30 mm. Compute length/width using matching units. Explain handling for zero or missing width and where learned scaling is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Training areas [4, 8, 12]. A new rectangle has length 3 width 4. Compute the training mean and centered new feature; state units.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Relationships and confounding — W1 Describe the evidence</w:t>
      </w:r>
    </w:p>
    <w:p>
      <w:r>
        <w:t>Retained extension task with its own values and teacher key.</w:t>
      </w:r>
    </w:p>
    <w:p>
      <w:pPr>
        <w:pStyle w:val="Heading2"/>
      </w:pPr>
      <w:r>
        <w:t>Extension question and evidence</w:t>
      </w:r>
    </w:p>
    <w:p>
      <w:pPr>
        <w:pStyle w:val="ListBullet"/>
      </w:pPr>
      <w:r>
        <w:t>State the pattern in the three worked records without using caused or guaranteed.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Relationships and confounding — W2 Identify a confounder</w:t>
      </w:r>
    </w:p>
    <w:p>
      <w:r>
        <w:t>Retained extension task with its own values and teacher key.</w:t>
      </w:r>
    </w:p>
    <w:p>
      <w:pPr>
        <w:pStyle w:val="Heading2"/>
      </w:pPr>
      <w:r>
        <w:t>Extension question and evidence</w:t>
      </w:r>
    </w:p>
    <w:p>
      <w:pPr>
        <w:pStyle w:val="ListBullet"/>
      </w:pPr>
      <w:r>
        <w:t>Explain how prior experience could relate to both practice time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Relationships and confounding — W3 Repair an overclaim</w:t>
      </w:r>
    </w:p>
    <w:p>
      <w:r>
        <w:t>Retained extension task with its own values and teacher key.</w:t>
      </w:r>
    </w:p>
    <w:p>
      <w:pPr>
        <w:pStyle w:val="Heading2"/>
      </w:pPr>
      <w:r>
        <w:t>Extension question and evidence</w:t>
      </w:r>
    </w:p>
    <w:p>
      <w:pPr>
        <w:pStyle w:val="ListBullet"/>
      </w:pPr>
      <w:r>
        <w:t>A learner predicts every student gains 2 points per extra hour. Explain why that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Relationships and confounding — W4 Plan independently</w:t>
      </w:r>
    </w:p>
    <w:p>
      <w:r>
        <w:t>Retained extension task with its own values and teacher key.</w:t>
      </w:r>
    </w:p>
    <w:p>
      <w:pPr>
        <w:pStyle w:val="Heading2"/>
      </w:pPr>
      <w:r>
        <w:t>Extension question and evidence</w:t>
      </w:r>
    </w:p>
    <w:p>
      <w:pPr>
        <w:pStyle w:val="ListBullet"/>
      </w:pPr>
      <w:r>
        <w:t>A fictional dataset links more hints used with lower scores. Give a noncausal explanation and plan a fairer comparison of whether hints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Relationships and confounding — W5 State a remaining limit</w:t>
      </w:r>
    </w:p>
    <w:p>
      <w:r>
        <w:t>Retained extension task with its own values and teacher key.</w:t>
      </w:r>
    </w:p>
    <w:p>
      <w:pPr>
        <w:pStyle w:val="Heading2"/>
      </w:pPr>
      <w:r>
        <w:t>Extension question and evidence</w:t>
      </w:r>
    </w:p>
    <w:p>
      <w:pPr>
        <w:pStyle w:val="ListBullet"/>
      </w:pPr>
      <w:r>
        <w:t>Even a better comparison has only four fictional groups. What should be reported?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Keep this task’s complete inputs, stated rule and support record together.</w:t>
      </w:r>
    </w:p>
    <w:p>
      <w:pPr>
        <w:pStyle w:val="Heading2"/>
      </w:pPr>
      <w:r>
        <w:t>Task and evidence record</w:t>
      </w:r>
    </w:p>
    <w:p>
      <w:pPr>
        <w:pStyle w:val="ListBullet"/>
      </w:pPr>
      <w:r>
        <w:t>Engineer a feature with a transformation defined before evaluating a new leaf.</w:t>
      </w:r>
    </w:p>
    <w:p>
      <w:pPr>
        <w:pStyle w:val="ListBullet"/>
      </w:pPr>
      <w:r>
        <w:t>Training rectangular leaf cards have areas [2, 6, 10] cm². Area=length×width; center by training mean. Query length 2, width 4 cm.</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pPr>
        <w:pStyle w:val="ListBullet"/>
      </w:pPr>
      <w:r>
        <w:t>What should be saved so another group transforms the query identically?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Prepare the demonstration. Gather reproducible instructions, evidence, access checks and remaining limitations.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Predict, check and repair</w:t>
      </w:r>
    </w:p>
    <w:p>
      <w:r>
        <w:t>Keep supported feedback separate from the reserved independent case.</w:t>
      </w:r>
    </w:p>
    <w:p>
      <w:pPr>
        <w:pStyle w:val="Heading2"/>
      </w:pPr>
      <w:r>
        <w:t>First supported question and hint</w:t>
      </w:r>
    </w:p>
    <w:p>
      <w:pPr>
        <w:pStyle w:val="ListBullet"/>
      </w:pPr>
      <w:r>
        <w:t>Engineer a feature with a transformation defined before evaluating a new leaf.</w:t>
      </w:r>
    </w:p>
    <w:p>
      <w:pPr>
        <w:pStyle w:val="Heading3"/>
      </w:pPr>
      <w:r>
        <w:t>Practice 1: explain the deciding evidence</w:t>
      </w:r>
    </w:p>
    <w:p>
      <w:pPr>
        <w:pStyle w:val="ListBullet"/>
      </w:pPr>
      <w:r>
        <w:t>Which labelled step matches this detail? Centered query feature=8-6=2 cm².</w:t>
      </w:r>
    </w:p>
    <w:p>
      <w:pPr>
        <w:pStyle w:val="ListBullet"/>
      </w:pPr>
      <w:r>
        <w:t>1. Construct area</w:t>
      </w:r>
    </w:p>
    <w:p>
      <w:pPr>
        <w:pStyle w:val="ListBullet"/>
      </w:pPr>
      <w:r>
        <w:t>2. Fit centering</w:t>
      </w:r>
    </w:p>
    <w:p>
      <w:pPr>
        <w:pStyle w:val="ListBullet"/>
      </w:pPr>
      <w:r>
        <w:t>3. Apply unchanged transform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Apply unchanged transform Centered query feature=8-6=2 cm². Read the picture in order. Centered query feature=8-6=2 cm².</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Include the query in the centering mean. Which conclusion is supported by the supplied facts?</w:t>
      </w:r>
    </w:p>
    <w:p>
      <w:pPr>
        <w:pStyle w:val="ListBullet"/>
      </w:pPr>
      <w:r>
        <w:t>1. Mean becomes26/4=6.5 cm² and query feature1.5 cm²; this changes the fitted transformation.</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Mean becomes26/4=6.5 cm² and query feature1.5 cm²; this changes the fitted </w:t>
      </w:r>
      <w:r>
        <w:rPr>
          <w:b/>
        </w:rPr>
        <w:t>transformation</w:t>
      </w:r>
      <w:r>
        <w:rPr>
          <w:b w:val="0"/>
        </w:rPr>
        <w:t>.</w:t>
      </w:r>
    </w:p>
    <w:p>
      <w:pPr>
        <w:spacing w:line="336" w:lineRule="auto" w:after="180"/>
      </w:pPr>
      <w:r>
        <w:rPr>
          <w:b w:val="0"/>
        </w:rPr>
        <w:t xml:space="preserve">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2"/>
      </w:pPr>
      <w:r>
        <w:t>Repair and keep the record</w:t>
      </w:r>
    </w:p>
    <w:p>
      <w:pPr>
        <w:spacing w:line="336" w:lineRule="auto" w:after="180"/>
      </w:pPr>
      <w:r>
        <w:rPr>
          <w:b w:val="0"/>
        </w:rPr>
        <w:t xml:space="preserve">Review Learning Curves (ai-4/28). Goal: Read </w:t>
      </w:r>
      <w:r>
        <w:rPr>
          <w:b/>
        </w:rPr>
        <w:t>training</w:t>
      </w:r>
      <w:r>
        <w:rPr>
          <w:b w:val="0"/>
        </w:rPr>
        <w:t xml:space="preserve">-size learning curves. Short practice: What </w:t>
      </w:r>
      <w:r>
        <w:rPr>
          <w:b/>
        </w:rPr>
        <w:t>comparison</w:t>
      </w:r>
      <w:r>
        <w:rPr>
          <w:b w:val="0"/>
        </w:rPr>
        <w:t xml:space="preserve">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26. Reference · Six-picture response sheets</w:t>
      </w:r>
    </w:p>
    <w:p>
      <w:r>
        <w:t>Choose the relevant picture instead of repeating every task.</w:t>
      </w:r>
    </w:p>
    <w:p>
      <w:pPr>
        <w:pStyle w:val="Heading2"/>
      </w:pPr>
      <w:r>
        <w:t>01. Feature Engineering: the case</w:t>
      </w:r>
    </w:p>
    <w:p>
      <w:r>
        <w:drawing>
          <wp:inline xmlns:a="http://schemas.openxmlformats.org/drawingml/2006/main" xmlns:pic="http://schemas.openxmlformats.org/drawingml/2006/picture">
            <wp:extent cx="5486400" cy="2990088"/>
            <wp:docPr id="2" name="Picture 2" descr="Engineer a feature with a transformation defined before evaluating a new leaf. Supplied facts: Training rectangular leaf cards have areas [2, 6, 10] cm². Area=length×width; center by training mean. Query length 2, width 4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9-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Engineer a feature with a </w:t>
      </w:r>
      <w:r>
        <w:rPr>
          <w:b/>
        </w:rPr>
        <w:t>transformation</w:t>
      </w:r>
      <w:r>
        <w:rPr>
          <w:b w:val="0"/>
        </w:rPr>
        <w:t xml:space="preserve"> defined before evaluating a new leaf. Supplied facts: </w:t>
      </w: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onstruct area: Query area=2×4=8 cm². → Fit centering: Training mean=(2+6+10)/3=6 cm². → Apply unchanged transform: Centered query feature=8-6=2 cm²."/>
            <wp:cNvGraphicFramePr>
              <a:graphicFrameLocks noChangeAspect="1"/>
            </wp:cNvGraphicFramePr>
            <a:graphic>
              <a:graphicData uri="http://schemas.openxmlformats.org/drawingml/2006/picture">
                <pic:pic>
                  <pic:nvPicPr>
                    <pic:cNvPr id="0" name="academy-story-ai-4-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Construct area: Query area=2×4=8 cm². → Fit centering: </w:t>
      </w:r>
      <w:r>
        <w:rPr>
          <w:b/>
        </w:rPr>
        <w:t>Training</w:t>
      </w:r>
      <w:r>
        <w:rPr>
          <w:b w:val="0"/>
        </w:rPr>
        <w:t xml:space="preserve"> mean=(2+6+10)/3=6 cm². → Apply unchanged transform: Centered query feature=8-6=2 cm².</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Follow the evidence</w:t>
      </w:r>
    </w:p>
    <w:p>
      <w:r>
        <w:drawing>
          <wp:inline xmlns:a="http://schemas.openxmlformats.org/drawingml/2006/main" xmlns:pic="http://schemas.openxmlformats.org/drawingml/2006/picture">
            <wp:extent cx="5486400" cy="2834640"/>
            <wp:docPr id="4" name="Picture 4" descr="Follow the evidence. Observed | More practice with higher scores | Association. Possible other factor | Prior experience | May affect both. Missing evidence | Comparable starting conditions | Limits causal claim"/>
            <wp:cNvGraphicFramePr>
              <a:graphicFrameLocks noChangeAspect="1"/>
            </wp:cNvGraphicFramePr>
            <a:graphic>
              <a:graphicData uri="http://schemas.openxmlformats.org/drawingml/2006/picture">
                <pic:pic>
                  <pic:nvPicPr>
                    <pic:cNvPr id="0" name="academy-story-ai-4-2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Observed | More practice with higher scores | </w:t>
      </w:r>
      <w:r>
        <w:rPr>
          <w:b/>
        </w:rPr>
        <w:t>Association</w:t>
      </w:r>
      <w:r>
        <w:rPr>
          <w:b w:val="0"/>
        </w:rPr>
        <w:t xml:space="preserve">. Possible other factor | Prior experience | May affect both. Missing </w:t>
      </w:r>
      <w:r>
        <w:rPr>
          <w:b/>
        </w:rPr>
        <w:t>evidence</w:t>
      </w:r>
      <w:r>
        <w:rPr>
          <w:b w:val="0"/>
        </w:rPr>
        <w:t xml:space="preserve"> | Comparable starting conditions | Limits causal claim</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Centered query feature=8-6=2 cm². Changed condition: Include the query in the centering mean. Expected result: Mean becomes26/4=6.5 cm² and query feature1.5 cm²; this changes the fitted transformation. Reason: A held-out input should not silently redefine a training-fitted preprocessing step."/>
            <wp:cNvGraphicFramePr>
              <a:graphicFrameLocks noChangeAspect="1"/>
            </wp:cNvGraphicFramePr>
            <a:graphic>
              <a:graphicData uri="http://schemas.openxmlformats.org/drawingml/2006/picture">
                <pic:pic>
                  <pic:nvPicPr>
                    <pic:cNvPr id="0" name="academy-story-ai-4-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Centered query feature=8-6=2 cm². Changed condition: Include the query in the centering mean. Expected result: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Centered query feature=8-6=2 cm². The arrows show which recorded input or intermediate result each decision uses. Explain the deciding step aloud before checking the changed case; pointing to the final answer alone does not show how it follows. Limit: Area is a geometric toy feature. Useful predictive relationships need separate evaluation, and real leaves need a suitable measurement definition."/>
            <wp:cNvGraphicFramePr>
              <a:graphicFrameLocks noChangeAspect="1"/>
            </wp:cNvGraphicFramePr>
            <a:graphic>
              <a:graphicData uri="http://schemas.openxmlformats.org/drawingml/2006/picture">
                <pic:pic>
                  <pic:nvPicPr>
                    <pic:cNvPr id="0" name="academy-story-ai-4-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Area is a geometric toy feature.</w:t>
      </w:r>
    </w:p>
    <w:p>
      <w:pPr>
        <w:spacing w:line="336" w:lineRule="auto" w:after="180"/>
      </w:pPr>
      <w:r>
        <w:rPr>
          <w:b w:val="0"/>
        </w:rPr>
        <w:t>Useful predictive relationships need separate evaluation, and real leaves need a suitable measurement definition.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be saved so another group transforms the query identical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be saved so another group transforms the query identically?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Feature Engineering: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