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ai-4/33</w:t>
      </w:r>
    </w:p>
    <w:p>
      <w:pPr>
        <w:pStyle w:val="Title"/>
      </w:pPr>
      <w:r>
        <w:t>Model Cards and Human Review</w:t>
      </w:r>
    </w:p>
    <w:p>
      <w:r>
        <w:t>Project: Responsible Plant Classifier</w:t>
      </w:r>
    </w:p>
    <w:p>
      <w:pPr>
        <w:pStyle w:val="Heading1"/>
      </w:pPr>
      <w:r>
        <w:t>One readable model-card and review record.</w:t>
      </w:r>
    </w:p>
    <w:p>
      <w:r>
        <w:t>Audit arithmetic,correct unsupported claims and request missing evidence.</w:t>
      </w:r>
    </w:p>
    <w:p>
      <w:r>
        <w:t>W1–W3/W5 → selected newV2claim → actual project card → changed-case return.</w:t>
      </w:r>
    </w:p>
    <w:p>
      <w:pPr>
        <w:pStyle w:val="Heading1"/>
      </w:pPr>
      <w:r>
        <w:t>01. Recall · Retrieve before notes</w:t>
      </w:r>
    </w:p>
    <w:p>
      <w:r>
        <w:t>Keep this task’s complete inputs, stated rule and support record together.</w:t>
      </w:r>
    </w:p>
    <w:p>
      <w:pPr>
        <w:pStyle w:val="Heading2"/>
      </w:pPr>
      <w:r>
        <w:t>Task and evidence record</w:t>
      </w:r>
    </w:p>
    <w:p>
      <w:pPr>
        <w:pStyle w:val="ListBullet"/>
      </w:pPr>
      <w:r>
        <w:t>Try the recall before opening notes. Then use a different colour or a labelled second line to correct your explanation.</w:t>
      </w:r>
    </w:p>
    <w:p>
      <w:pPr>
        <w:pStyle w:val="Heading3"/>
      </w:pPr>
      <w:r>
        <w:t>Proxy Features and Fairness</w:t>
      </w:r>
    </w:p>
    <w:p>
      <w:pPr>
        <w:pStyle w:val="ListBullet"/>
      </w:pPr>
      <w:r>
        <w:t>Without opening the old lesson, explain one key idea from Proxy Features and Fairness.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Improve Generalization</w:t>
      </w:r>
    </w:p>
    <w:p>
      <w:pPr>
        <w:pStyle w:val="ListBullet"/>
      </w:pPr>
      <w:r>
        <w:t>Without opening the old lesson, explain one key idea from Improve Generalization.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Overfitting</w:t>
      </w:r>
    </w:p>
    <w:p>
      <w:pPr>
        <w:pStyle w:val="ListBullet"/>
      </w:pPr>
      <w:r>
        <w:t>Without opening the old lesson, explain one key idea from Overfitting.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W1 · Explain the mechanism</w:t>
      </w:r>
    </w:p>
    <w:p>
      <w:r>
        <w:t>Keep this task’s complete inputs, stated rule and support record together.</w:t>
      </w:r>
    </w:p>
    <w:p>
      <w:pPr>
        <w:pStyle w:val="Heading2"/>
      </w:pPr>
      <w:r>
        <w:t>Task and evidence record</w:t>
      </w:r>
    </w:p>
    <w:p>
      <w:pPr>
        <w:pStyle w:val="ListBullet"/>
      </w:pPr>
      <w:r>
        <w:t>Main paperV1 card:fictional parcel-lane clear/blocked exercise, training 40/validation 20/test 12 separate source-group premise. TestTN7/FP 1/FN 2/TP 2 givesaccuracy9/12, precision 2/3, recall 2/4; fixed-clearbaseline 8/12. CompleteR01–R12 saved pairs audit arithmetic, not missing training/code artifacts. PictureV3 instead16/20 photosfrom5 unseenplants×4 views, indoor tablet, baseline 14/20. No class matrix or recall supplied forV3. A card preserves unknowns, excluded uses and pending review; it is not certification or a completed sign-off.</w:t>
      </w:r>
    </w:p>
    <w:p>
      <w:pPr>
        <w:pStyle w:val="ListBullet"/>
      </w:pPr>
      <w:r>
        <w:t>Reference for this exercise: open this week’s student lesson, “Model Cards and Human Review”, at “See how it works” and “Follow a worked example”. Use the original worked values or code named in the question; the later pictorial case is a separate example. Keep this reference beside your workbook while practising.</w:t>
      </w:r>
    </w:p>
    <w:p>
      <w:pPr>
        <w:pStyle w:val="ListBullet"/>
      </w:pPr>
      <w:r>
        <w:t>Write an intended-use and non-use statement for the worked card.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Trace the current experiment</w:t>
      </w:r>
    </w:p>
    <w:p>
      <w:r>
        <w:t>Keep this task’s complete inputs, stated rule and support record together.</w:t>
      </w:r>
    </w:p>
    <w:p>
      <w:pPr>
        <w:pStyle w:val="Heading2"/>
      </w:pPr>
      <w:r>
        <w:t>Task and evidence record</w:t>
      </w:r>
    </w:p>
    <w:p>
      <w:pPr>
        <w:pStyle w:val="ListBullet"/>
      </w:pPr>
      <w:r>
        <w:t>Main paperV1 card:fictional parcel-lane clear/blocked exercise, training 40/validation 20/test 12 separate source-group premise. TestTN7/FP 1/FN 2/TP 2 givesaccuracy9/12, precision 2/3, recall 2/4; fixed-clearbaseline 8/12. CompleteR01–R12 saved pairs audit arithmetic, not missing training/code artifacts. PictureV3 instead16/20 photosfrom5 unseenplants×4 views, indoor tablet, baseline 14/20. No class matrix or recall supplied forV3. A card preserves unknowns, excluded uses and pending review; it is not certification or a completed sign-off.</w:t>
      </w:r>
    </w:p>
    <w:p>
      <w:pPr>
        <w:pStyle w:val="ListBullet"/>
      </w:pPr>
      <w:r>
        <w:t>Reference for this exercise: open this week’s student lesson, “Model Cards and Human Review”, at “See how it works” and “Follow a worked example”. Use the original worked values or code named in the question; the later pictorial case is a separate example. Keep this reference beside your workbook while practising.</w:t>
      </w:r>
    </w:p>
    <w:p>
      <w:pPr>
        <w:pStyle w:val="ListBullet"/>
      </w:pPr>
      <w:r>
        <w:t>Verify the worked accuracy, precision and recall.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Repair the reasoning</w:t>
      </w:r>
    </w:p>
    <w:p>
      <w:r>
        <w:t>Keep this task’s complete inputs, stated rule and support record together.</w:t>
      </w:r>
    </w:p>
    <w:p>
      <w:pPr>
        <w:pStyle w:val="Heading2"/>
      </w:pPr>
      <w:r>
        <w:t>Task and evidence record</w:t>
      </w:r>
    </w:p>
    <w:p>
      <w:pPr>
        <w:pStyle w:val="ListBullet"/>
      </w:pPr>
      <w:r>
        <w:t>Main paperV1 card:fictional parcel-lane clear/blocked exercise, training 40/validation 20/test 12 separate source-group premise. TestTN7/FP 1/FN 2/TP 2 givesaccuracy9/12, precision 2/3, recall 2/4; fixed-clearbaseline 8/12. CompleteR01–R12 saved pairs audit arithmetic, not missing training/code artifacts. PictureV3 instead16/20 photosfrom5 unseenplants×4 views, indoor tablet, baseline 14/20. No class matrix or recall supplied forV3. A card preserves unknowns, excluded uses and pending review; it is not certification or a completed sign-off.</w:t>
      </w:r>
    </w:p>
    <w:p>
      <w:pPr>
        <w:pStyle w:val="ListBullet"/>
      </w:pPr>
      <w:r>
        <w:t>A card says fair and reliable but provides only accuracy. Request three additions.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Plan the next check</w:t>
      </w:r>
    </w:p>
    <w:p>
      <w:r>
        <w:t>Keep this task’s complete inputs, stated rule and support record together.</w:t>
      </w:r>
    </w:p>
    <w:p>
      <w:pPr>
        <w:pStyle w:val="Heading2"/>
      </w:pPr>
      <w:r>
        <w:t>Task and evidence record</w:t>
      </w:r>
    </w:p>
    <w:p>
      <w:pPr>
        <w:pStyle w:val="ListBullet"/>
      </w:pPr>
      <w:r>
        <w:t>Main paperV1 card:fictional parcel-lane clear/blocked exercise, training 40/validation 20/test 12 separate source-group premise. TestTN7/FP 1/FN 2/TP 2 givesaccuracy9/12, precision 2/3, recall 2/4; fixed-clearbaseline 8/12. CompleteR01–R12 saved pairs audit arithmetic, not missing training/code artifacts. PictureV3 instead16/20 photosfrom5 unseenplants×4 views, indoor tablet, baseline 14/20. No class matrix or recall supplied forV3. A card preserves unknowns, excluded uses and pending review; it is not certification or a completed sign-off.</w:t>
      </w:r>
    </w:p>
    <w:p>
      <w:pPr>
        <w:pStyle w:val="ListBullet"/>
      </w:pPr>
      <w:r>
        <w:t>What should change in a card after a threshold revision?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experiment task</w:t>
      </w:r>
    </w:p>
    <w:p>
      <w:r>
        <w:t>Keep this task’s complete inputs, stated rule and support record together.</w:t>
      </w:r>
    </w:p>
    <w:p>
      <w:pPr>
        <w:pStyle w:val="Heading2"/>
      </w:pPr>
      <w:r>
        <w:t>Task and evidence record</w:t>
      </w:r>
    </w:p>
    <w:p>
      <w:pPr>
        <w:pStyle w:val="ListBullet"/>
      </w:pPr>
      <w:r>
        <w:t>The selectedV2 card supplies only “90%accurate”and “works for every school.” It gives no numerator, denominator, source context, split history, baseline or predictions. You cannot audit the 90%or replace it with a new invented score. Request the missing evidence and write a bounded unknown-scope statement while preserving the unverified reported claim as unverified.</w:t>
      </w:r>
    </w:p>
    <w:p>
      <w:pPr>
        <w:pStyle w:val="Heading3"/>
      </w:pPr>
      <w:r>
        <w:t>Independent case: Apply independently</w:t>
      </w:r>
    </w:p>
    <w:p>
      <w:pPr>
        <w:pStyle w:val="ListBullet"/>
      </w:pPr>
      <w:r>
        <w:t>Review this card: model v 2, 90 percent accurate, works for every school. No dataset size, split or baseline is given. Write a correction request with a bounded replacement claim.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09. Project · Keep the experiment evidence</w:t>
      </w:r>
    </w:p>
    <w:p>
      <w:r>
        <w:t>Keep this task’s complete inputs, stated rule and support record together.</w:t>
      </w:r>
    </w:p>
    <w:p>
      <w:pPr>
        <w:pStyle w:val="Heading2"/>
      </w:pPr>
      <w:r>
        <w:t>Task and evidence record</w:t>
      </w:r>
    </w:p>
    <w:p>
      <w:pPr>
        <w:pStyle w:val="ListBullet"/>
      </w:pPr>
      <w:r>
        <w:t>Complete the Plant Classifier model card and require teacher sign-off before any classroom demonstration.</w:t>
      </w:r>
    </w:p>
    <w:p>
      <w:pPr>
        <w:pStyle w:val="ListBullet"/>
      </w:pPr>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this task’s complete inputs, stated rule and support record together.</w:t>
      </w:r>
    </w:p>
    <w:p>
      <w:pPr>
        <w:pStyle w:val="Heading2"/>
      </w:pPr>
      <w:r>
        <w:t>Task and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10. Finish · Judge your evidence</w:t>
      </w:r>
    </w:p>
    <w:p>
      <w:r>
        <w:t>Keep this task’s complete inputs, stated rule and support record together.</w:t>
      </w:r>
    </w:p>
    <w:p>
      <w:pPr>
        <w:pStyle w:val="Heading2"/>
      </w:pPr>
      <w:r>
        <w:t>Task and evidence record</w:t>
      </w:r>
    </w:p>
    <w:p>
      <w:pPr>
        <w:pStyle w:val="ListBullet"/>
      </w:pPr>
      <w:r>
        <w:t>I can explain the mechanism. I can show evidence. I can handle a changed case. I can name a limit. Mark each as not yet, with help or independently, and attach supporting work.</w:t>
      </w:r>
    </w:p>
    <w:p>
      <w:pPr>
        <w:pStyle w:val="ListBullet"/>
      </w:pPr>
      <w:r>
        <w:t>Teacher review ____________________  Next step ____________________</w:t>
      </w:r>
    </w:p>
    <w:p>
      <w:pPr>
        <w:pStyle w:val="Heading1"/>
      </w:pPr>
      <w:r>
        <w:t>Reference bank and extra practice</w:t>
      </w:r>
    </w:p>
    <w:p>
      <w:pPr>
        <w:pStyle w:val="Heading1"/>
      </w:pPr>
      <w:r>
        <w:t>02. Reference · Supported W2 record</w:t>
      </w:r>
    </w:p>
    <w:p>
      <w:r>
        <w:t>Keep this task’s complete inputs, stated rule and support record together.</w:t>
      </w:r>
    </w:p>
    <w:p>
      <w:pPr>
        <w:pStyle w:val="Heading2"/>
      </w:pPr>
      <w:r>
        <w:t>Task and evidence record</w:t>
      </w:r>
    </w:p>
    <w:p>
      <w:pPr>
        <w:pStyle w:val="ListBullet"/>
      </w:pPr>
      <w:r>
        <w:t>Use W2: Check arithmetic for Model cards and review.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complete inputs, stated rule and support record together.</w:t>
      </w:r>
    </w:p>
    <w:p>
      <w:pPr>
        <w:pStyle w:val="Heading2"/>
      </w:pPr>
      <w:r>
        <w:t>Task and evidence record</w:t>
      </w:r>
    </w:p>
    <w:p>
      <w:pPr>
        <w:pStyle w:val="ListBullet"/>
      </w:pPr>
      <w:r>
        <w:t>Use the worked case for Model cards and review.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Earlier learning target</w:t>
      </w:r>
    </w:p>
    <w:p>
      <w:r>
        <w:t>Keep this task’s complete inputs, stated rule and support record together.</w:t>
      </w:r>
    </w:p>
    <w:p>
      <w:pPr>
        <w:pStyle w:val="Heading2"/>
      </w:pPr>
      <w:r>
        <w:t>Task and evidence record</w:t>
      </w:r>
    </w:p>
    <w:p>
      <w:pPr>
        <w:pStyle w:val="ListBullet"/>
      </w:pPr>
      <w:r>
        <w:t>Draft five model-card headings for a classroom leaf classifier. Why must the card state that its labels are classroom categories rather than professional plant diagnosis?</w:t>
      </w:r>
    </w:p>
    <w:p>
      <w:pPr>
        <w:pStyle w:val="Heading1"/>
      </w:pPr>
      <w:r>
        <w:t>06. Extra practice · Earlier complete case</w:t>
      </w:r>
    </w:p>
    <w:p>
      <w:r>
        <w:t>Keep this task’s complete inputs, stated rule and support record together.</w:t>
      </w:r>
    </w:p>
    <w:p>
      <w:pPr>
        <w:pStyle w:val="Heading2"/>
      </w:pPr>
      <w:r>
        <w:t>Task and evidence record</w:t>
      </w:r>
    </w:p>
    <w:p>
      <w:pPr>
        <w:pStyle w:val="ListBullet"/>
      </w:pPr>
      <w:r>
        <w:t>A model card says healthy/spotted,80% accuracy only.</w:t>
      </w:r>
    </w:p>
    <w:p>
      <w:pPr>
        <w:pStyle w:val="ListBullet"/>
      </w:pPr>
      <w:r>
        <w:t>Add responsible-use evidence.</w:t>
      </w:r>
    </w:p>
    <w:p>
      <w:pPr>
        <w:pStyle w:val="ListBullet"/>
      </w:pPr>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Changed case</w:t>
      </w:r>
    </w:p>
    <w:p>
      <w:r>
        <w:t>Keep this task’s complete inputs, stated rule and support record together.</w:t>
      </w:r>
    </w:p>
    <w:p>
      <w:pPr>
        <w:pStyle w:val="Heading2"/>
      </w:pPr>
      <w:r>
        <w:t>Task and evidence record</w:t>
      </w:r>
    </w:p>
    <w:p>
      <w:pPr>
        <w:pStyle w:val="ListBullet"/>
      </w:pPr>
      <w:r>
        <w:t>A model card says 90% accuracy but gives no intended use, data conditions or human-review rule. What should be added before classroom use?</w:t>
      </w:r>
    </w:p>
    <w:p>
      <w:pPr>
        <w:pStyle w:val="ListBullet"/>
      </w:pPr>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33 Test and reflect</w:t>
      </w:r>
    </w:p>
    <w:p>
      <w:pPr>
        <w:pStyle w:val="Heading1"/>
      </w:pPr>
      <w:r>
        <w:t>08. Extra practice · Design a revealing test</w:t>
      </w:r>
    </w:p>
    <w:p>
      <w:r>
        <w:t>Keep this task’s complete inputs, stated rule and support record together.</w:t>
      </w:r>
    </w:p>
    <w:p>
      <w:pPr>
        <w:pStyle w:val="Heading2"/>
      </w:pPr>
      <w:r>
        <w:t>Task and evidence record</w:t>
      </w:r>
    </w:p>
    <w:p>
      <w:pPr>
        <w:pStyle w:val="ListBullet"/>
      </w:pPr>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Extra practice · Earlier transfer</w:t>
      </w:r>
    </w:p>
    <w:p>
      <w:r>
        <w:t>Keep this task’s complete inputs, stated rule and support record together.</w:t>
      </w:r>
    </w:p>
    <w:p>
      <w:pPr>
        <w:pStyle w:val="Heading2"/>
      </w:pPr>
      <w:r>
        <w:t>Task and evidence record</w:t>
      </w:r>
    </w:p>
    <w:p>
      <w:pPr>
        <w:pStyle w:val="ListBullet"/>
      </w:pPr>
      <w:r>
        <w:t>Draft five model-card headings for a classroom leaf classifier. Why must the card state that its labels are classroom categories rather than professional plant diagnosis?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Record support used: none, hint or teacher explanation.</w:t>
      </w:r>
    </w:p>
    <w:p>
      <w:pPr>
        <w:pStyle w:val="Heading1"/>
      </w:pPr>
      <w:r>
        <w:t>15. Reference · Earlier W4 record</w:t>
      </w:r>
    </w:p>
    <w:p>
      <w:r>
        <w:t>Keep this task’s complete inputs, stated rule and support record together.</w:t>
      </w:r>
    </w:p>
    <w:p>
      <w:pPr>
        <w:pStyle w:val="Heading2"/>
      </w:pPr>
      <w:r>
        <w:t>Task and evidence record</w:t>
      </w:r>
    </w:p>
    <w:p>
      <w:pPr>
        <w:pStyle w:val="ListBullet"/>
      </w:pPr>
      <w:r>
        <w:t>Review this card: model v 2, 90 percent accurate, works for every school. No dataset size, split or baseline is given. Write a correction request with a bounded replacement claim.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Pictured case</w:t>
      </w:r>
    </w:p>
    <w:p>
      <w:r>
        <w:t>Keep this task’s complete inputs, stated rule and support record together.</w:t>
      </w:r>
    </w:p>
    <w:p>
      <w:pPr>
        <w:pStyle w:val="Heading2"/>
      </w:pPr>
      <w:r>
        <w:t>Task and evidence record</w:t>
      </w:r>
    </w:p>
    <w:p>
      <w:pPr>
        <w:pStyle w:val="ListBullet"/>
      </w:pPr>
      <w:r>
        <w:t>Write a model card whose performance statement can be traced to a concrete evaluation.</w:t>
      </w:r>
    </w:p>
    <w:p>
      <w:pPr>
        <w:pStyle w:val="ListBullet"/>
      </w:pPr>
      <w:r>
        <w:t>Toy v = 3 classifier scored16/20 on five unseen plants with four views each, under indoor tablet lighting. Baseline scored14/20.</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Model Cards and Human Review. Name evidence: Record v = 3, 20 photo cases, 5 plant identities, group-separated split and indoor tablet conditions.. Compare baseline: v = 3 accuracy 80%; baseline70% on the same 20 cases.. State limits: Do not claim all cameras, outdoor conditions or disease diagnosis were validated."/>
            <wp:cNvGraphicFramePr>
              <a:graphicFrameLocks noChangeAspect="1"/>
            </wp:cNvGraphicFramePr>
            <a:graphic>
              <a:graphicData uri="http://schemas.openxmlformats.org/drawingml/2006/picture">
                <pic:pic>
                  <pic:nvPicPr>
                    <pic:cNvPr id="0" name="academy-visual-ai-4-33.png"/>
                    <pic:cNvPicPr/>
                  </pic:nvPicPr>
                  <pic:blipFill>
                    <a:blip r:embed="rId9"/>
                    <a:stretch>
                      <a:fillRect/>
                    </a:stretch>
                  </pic:blipFill>
                  <pic:spPr>
                    <a:xfrm>
                      <a:off x="0" y="0"/>
                      <a:ext cx="5486400" cy="5225143"/>
                    </a:xfrm>
                    <a:prstGeom prst="rect"/>
                  </pic:spPr>
                </pic:pic>
              </a:graphicData>
            </a:graphic>
          </wp:inline>
        </w:drawing>
      </w:r>
    </w:p>
    <w:p>
      <w:pPr>
        <w:pStyle w:val="ListBullet"/>
      </w:pPr>
      <w:r>
        <w:t>Write a bounded replacement for the publicity sentence.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Reference · Project portfolio milestone</w:t>
      </w:r>
    </w:p>
    <w:p>
      <w:r>
        <w:t>Keep this task’s complete inputs, stated rule and support record together.</w:t>
      </w:r>
    </w:p>
    <w:p>
      <w:pPr>
        <w:pStyle w:val="Heading2"/>
      </w:pPr>
      <w:r>
        <w:t>Task and evidence record</w:t>
      </w:r>
    </w:p>
    <w:p>
      <w:pPr>
        <w:pStyle w:val="ListBullet"/>
      </w:pPr>
      <w:r>
        <w:t>Project: Responsible Plant Classifier</w:t>
      </w:r>
    </w:p>
    <w:p>
      <w:pPr>
        <w:pStyle w:val="ListBullet"/>
      </w:pPr>
      <w:r>
        <w:t>Current milestone: Present and defend. Demonstrate the system, explain one failure and justify the next improvement with evidence.</w:t>
      </w:r>
    </w:p>
    <w:p>
      <w:pPr>
        <w:pStyle w:val="ListBullet"/>
      </w:pPr>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 Predict, check and repair</w:t>
      </w:r>
    </w:p>
    <w:p>
      <w:r>
        <w:t>Keep supported feedback separate from the reserved independent case.</w:t>
      </w:r>
    </w:p>
    <w:p>
      <w:pPr>
        <w:pStyle w:val="Heading2"/>
      </w:pPr>
      <w:r>
        <w:t>First supported question and hint</w:t>
      </w:r>
    </w:p>
    <w:p>
      <w:pPr>
        <w:pStyle w:val="ListBullet"/>
      </w:pPr>
      <w:r>
        <w:t>Write a model card whose performance statement can be traced to a concrete evaluation.</w:t>
      </w:r>
    </w:p>
    <w:p>
      <w:pPr>
        <w:pStyle w:val="Heading3"/>
      </w:pPr>
      <w:r>
        <w:t>Practice 1: explain the deciding evidence</w:t>
      </w:r>
    </w:p>
    <w:p>
      <w:pPr>
        <w:pStyle w:val="ListBullet"/>
      </w:pPr>
      <w:r>
        <w:t>Which labelled step matches this detail? Do not claim all cameras, outdoor conditions or disease diagnosis were validated.</w:t>
      </w:r>
    </w:p>
    <w:p>
      <w:pPr>
        <w:pStyle w:val="ListBullet"/>
      </w:pPr>
      <w:r>
        <w:t>1. Name evidence</w:t>
      </w:r>
    </w:p>
    <w:p>
      <w:pPr>
        <w:pStyle w:val="ListBullet"/>
      </w:pPr>
      <w:r>
        <w:t>2. State limits</w:t>
      </w:r>
    </w:p>
    <w:p>
      <w:pPr>
        <w:pStyle w:val="ListBullet"/>
      </w:pPr>
      <w:r>
        <w:t>3. Compare baseline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State limits Do not claim all cameras, outdoor conditions or disease diagnosis were validated. Read the picture in order.</w:t>
      </w:r>
    </w:p>
    <w:p>
      <w:pPr>
        <w:spacing w:line="336" w:lineRule="auto" w:after="180"/>
      </w:pPr>
      <w:r>
        <w:rPr>
          <w:b w:val="0"/>
        </w:rPr>
        <w:t xml:space="preserve">Do not claim all cameras, outdoor conditions or disease diagnosis were validated.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The publicity sentence becomes “80% accurate for every plant”.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Reject that unbounded statement.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After your attempt, compare with the supported explanation: Reject that unbounded statement. The measured rate belongs to twenty related indoor photos, not every plant or setting.</w:t>
      </w:r>
    </w:p>
    <w:p>
      <w:pPr>
        <w:pStyle w:val="Heading2"/>
      </w:pPr>
      <w:r>
        <w:t>Repair and keep the record</w:t>
      </w:r>
    </w:p>
    <w:p>
      <w:pPr>
        <w:spacing w:line="336" w:lineRule="auto" w:after="180"/>
      </w:pPr>
      <w:r>
        <w:rPr>
          <w:b w:val="0"/>
        </w:rPr>
        <w:t xml:space="preserve">Review Proxy Features and Fairness (ai-4/32). Goal: Identify possible proxy features. Short practice: What </w:t>
      </w:r>
      <w:r>
        <w:rPr>
          <w:b/>
        </w:rPr>
        <w:t>evidence</w:t>
      </w:r>
      <w:r>
        <w:rPr>
          <w:b w:val="0"/>
        </w:rPr>
        <w:t xml:space="preserve"> contradicts the original “all setting information removed” claim?</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Improve Generalization (ai-4/30). Goal: Plan one </w:t>
      </w:r>
      <w:r>
        <w:rPr>
          <w:b/>
        </w:rPr>
        <w:t>evidence</w:t>
      </w:r>
      <w:r>
        <w:rPr>
          <w:b w:val="0"/>
        </w:rPr>
        <w:t xml:space="preserve">-led change and test it on source-separated validation cases. Short practice: What fresh </w:t>
      </w:r>
      <w:r>
        <w:rPr>
          <w:b/>
        </w:rPr>
        <w:t>evidence</w:t>
      </w:r>
      <w:r>
        <w:rPr>
          <w:b w:val="0"/>
        </w:rPr>
        <w:t xml:space="preserve"> is needed after adding crossed </w:t>
      </w:r>
      <w:r>
        <w:rPr>
          <w:b/>
        </w:rPr>
        <w:t>training</w:t>
      </w:r>
      <w:r>
        <w:rPr>
          <w:b w:val="0"/>
        </w:rPr>
        <w:t xml:space="preserve"> data? 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Over</w:t>
      </w:r>
      <w:r>
        <w:rPr>
          <w:b/>
        </w:rPr>
        <w:t>fitting</w:t>
      </w:r>
      <w:r>
        <w:rPr>
          <w:b w:val="0"/>
        </w:rPr>
        <w:t xml:space="preserve"> (ai-4/27). Goal: Compare </w:t>
      </w:r>
      <w:r>
        <w:rPr>
          <w:b/>
        </w:rPr>
        <w:t>training</w:t>
      </w:r>
      <w:r>
        <w:rPr>
          <w:b w:val="0"/>
        </w:rPr>
        <w:t xml:space="preserve"> and validation </w:t>
      </w:r>
      <w:r>
        <w:rPr>
          <w:b/>
        </w:rPr>
        <w:t>evidence</w:t>
      </w:r>
      <w:r>
        <w:rPr>
          <w:b w:val="0"/>
        </w:rPr>
        <w:t xml:space="preserve"> for model capacity. Short practice: Does100% </w:t>
      </w:r>
      <w:r>
        <w:rPr>
          <w:b/>
        </w:rPr>
        <w:t>training</w:t>
      </w:r>
      <w:r>
        <w:rPr>
          <w:b w:val="0"/>
        </w:rPr>
        <w:t xml:space="preserve"> accuracy prove Large was always best?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21. Reference · Six-picture response sheets</w:t>
      </w:r>
    </w:p>
    <w:p>
      <w:r>
        <w:t>Choose the relevant picture instead of repeating every task.</w:t>
      </w:r>
    </w:p>
    <w:p>
      <w:pPr>
        <w:pStyle w:val="Heading2"/>
      </w:pPr>
      <w:r>
        <w:t>01. Model Cards and Human Review: the case</w:t>
      </w:r>
    </w:p>
    <w:p>
      <w:r>
        <w:drawing>
          <wp:inline xmlns:a="http://schemas.openxmlformats.org/drawingml/2006/main" xmlns:pic="http://schemas.openxmlformats.org/drawingml/2006/picture">
            <wp:extent cx="5486400" cy="3142488"/>
            <wp:docPr id="2" name="Picture 2" descr="Write a model card whose performance statement can be traced to a concrete evaluation. Supplied facts: Toy v = 3 classifier scored16/20 on five unseen plants with four views each, under indoor tablet lighting. Baseline scored14/20.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3-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Write a </w:t>
      </w:r>
      <w:r>
        <w:rPr>
          <w:b/>
        </w:rPr>
        <w:t>model card</w:t>
      </w:r>
      <w:r>
        <w:rPr>
          <w:b w:val="0"/>
        </w:rPr>
        <w:t xml:space="preserve"> whose performance statement can be traced to a concrete evaluation. Supplied facts: Toy v = 3 classifier scored16/20 on five unseen plants with four views each, under indoor tablet lighting.</w:t>
      </w:r>
    </w:p>
    <w:p>
      <w:pPr>
        <w:spacing w:line="336" w:lineRule="auto" w:after="180"/>
      </w:pPr>
      <w:r>
        <w:rPr>
          <w:b w:val="0"/>
        </w:rPr>
        <w:t xml:space="preserve">Baseline scored14/20.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493008"/>
            <wp:docPr id="3" name="Picture 3" descr="Name evidence: Record v = 3, 20 photo cases, 5 plant identities, group-separated split and indoor tablet conditions. → Compare baseline: v = 3 accuracy 80%; baseline70% on the same 20 cases. → State limits: Do not claim all cameras, outdoor conditions or disease diagnosis were validated."/>
            <wp:cNvGraphicFramePr>
              <a:graphicFrameLocks noChangeAspect="1"/>
            </wp:cNvGraphicFramePr>
            <a:graphic>
              <a:graphicData uri="http://schemas.openxmlformats.org/drawingml/2006/picture">
                <pic:pic>
                  <pic:nvPicPr>
                    <pic:cNvPr id="0" name="academy-story-ai-4-33-02.png"/>
                    <pic:cNvPicPr/>
                  </pic:nvPicPr>
                  <pic:blipFill>
                    <a:blip r:embed="rId11"/>
                    <a:stretch>
                      <a:fillRect/>
                    </a:stretch>
                  </pic:blipFill>
                  <pic:spPr>
                    <a:xfrm>
                      <a:off x="0" y="0"/>
                      <a:ext cx="5486400" cy="3493008"/>
                    </a:xfrm>
                    <a:prstGeom prst="rect"/>
                  </pic:spPr>
                </pic:pic>
              </a:graphicData>
            </a:graphic>
          </wp:inline>
        </w:drawing>
      </w:r>
    </w:p>
    <w:p>
      <w:pPr>
        <w:spacing w:line="336" w:lineRule="auto" w:after="180"/>
      </w:pPr>
      <w:r>
        <w:rPr>
          <w:b w:val="0"/>
        </w:rPr>
        <w:t xml:space="preserve">Name </w:t>
      </w:r>
      <w:r>
        <w:rPr>
          <w:b/>
        </w:rPr>
        <w:t>evidence</w:t>
      </w:r>
      <w:r>
        <w:rPr>
          <w:b w:val="0"/>
        </w:rPr>
        <w:t xml:space="preserve">: Record v = 3, 20 photo cases, 5 plant identities, group-separated split and indoor tablet conditions. → Compare baseline: v = 3 accuracy </w:t>
      </w:r>
      <w:r>
        <w:rPr>
          <w:b/>
        </w:rPr>
        <w:t>80%</w:t>
      </w:r>
      <w:r>
        <w:rPr>
          <w:b w:val="0"/>
        </w:rPr>
        <w:t>; baseline</w:t>
      </w:r>
      <w:r>
        <w:rPr>
          <w:b/>
        </w:rPr>
        <w:t>70%</w:t>
      </w:r>
      <w:r>
        <w:rPr>
          <w:b w:val="0"/>
        </w:rPr>
        <w:t xml:space="preserve"> on the same 20 cases. → State limits: Do not claim all cameras, outdoor conditions or disease diagnosis were validated.</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Model cards and review at a glance</w:t>
      </w:r>
    </w:p>
    <w:p>
      <w:r>
        <w:drawing>
          <wp:inline xmlns:a="http://schemas.openxmlformats.org/drawingml/2006/main" xmlns:pic="http://schemas.openxmlformats.org/drawingml/2006/picture">
            <wp:extent cx="5486400" cy="2834640"/>
            <wp:docPr id="4" name="Picture 4" descr="Model cards and review at a glance. Purpose and version | Toy classifier v 1 | Fictional data only. Evidence | 12 held-out cases | Full matrix and baseline. Limits and review | No real decisions | List unresolved coverage"/>
            <wp:cNvGraphicFramePr>
              <a:graphicFrameLocks noChangeAspect="1"/>
            </wp:cNvGraphicFramePr>
            <a:graphic>
              <a:graphicData uri="http://schemas.openxmlformats.org/drawingml/2006/picture">
                <pic:pic>
                  <pic:nvPicPr>
                    <pic:cNvPr id="0" name="academy-story-ai-4-33-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rPr>
        <w:t>Model card</w:t>
      </w:r>
      <w:r>
        <w:rPr>
          <w:b w:val="0"/>
        </w:rPr>
        <w:t xml:space="preserve">s and review at a glance. Purpose and version | Toy classifier v 1 | Fictional data only. </w:t>
      </w:r>
      <w:r>
        <w:rPr>
          <w:b/>
        </w:rPr>
        <w:t>Evidence</w:t>
      </w:r>
      <w:r>
        <w:rPr>
          <w:b w:val="0"/>
        </w:rPr>
        <w:t xml:space="preserve"> | 12 held-out cases | Full matrix and baseline. Limits and review | No real decisions | List unresolved coverage</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Do not claim all cameras, outdoor conditions or disease diagnosis were validated. Changed condition: The publicity sentence becomes “80% accurate for every plant”. Expected result: Reject that unbounded statement. Reason: The measured rate belongs to twenty related indoor photos, not every plant or setting."/>
            <wp:cNvGraphicFramePr>
              <a:graphicFrameLocks noChangeAspect="1"/>
            </wp:cNvGraphicFramePr>
            <a:graphic>
              <a:graphicData uri="http://schemas.openxmlformats.org/drawingml/2006/picture">
                <pic:pic>
                  <pic:nvPicPr>
                    <pic:cNvPr id="0" name="academy-story-ai-4-3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Do not claim all cameras, outdoor conditions or disease diagnosis were validated. Changed condition: The publicity sentence becomes “</w:t>
      </w:r>
      <w:r>
        <w:rPr>
          <w:b/>
        </w:rPr>
        <w:t>80%</w:t>
      </w:r>
      <w:r>
        <w:rPr>
          <w:b w:val="0"/>
        </w:rPr>
        <w:t xml:space="preserve"> accurate for every plant”.</w:t>
      </w:r>
    </w:p>
    <w:p>
      <w:pPr>
        <w:spacing w:line="336" w:lineRule="auto" w:after="180"/>
      </w:pPr>
      <w:r>
        <w:rPr>
          <w:b w:val="0"/>
        </w:rPr>
        <w:t>Expected result: Reject that unbounded statement. Reason: The measured rate belongs to twenty related indoor photos, not every plant or setting.</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Read the picture in order. Do not claim all cameras, outdoor conditions or disease diagnosis were validated. The arrows show which recorded input or intermediate result each decision uses. Explain the deciding step aloud before checking the changed case; pointing to the final answer alone does not show how it follows. Limit: A model card communicates evidence; it is not certification of safety, fairness or suitability for consequential plant decisions."/>
            <wp:cNvGraphicFramePr>
              <a:graphicFrameLocks noChangeAspect="1"/>
            </wp:cNvGraphicFramePr>
            <a:graphic>
              <a:graphicData uri="http://schemas.openxmlformats.org/drawingml/2006/picture">
                <pic:pic>
                  <pic:nvPicPr>
                    <pic:cNvPr id="0" name="academy-story-ai-4-3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Do not claim all cameras, outdoor conditions or disease diagnosis were validated.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 </w:t>
      </w:r>
      <w:r>
        <w:rPr>
          <w:b/>
        </w:rPr>
        <w:t>model card</w:t>
      </w:r>
      <w:r>
        <w:rPr>
          <w:b w:val="0"/>
        </w:rPr>
        <w:t xml:space="preserve"> communicates </w:t>
      </w:r>
      <w:r>
        <w:rPr>
          <w:b/>
        </w:rPr>
        <w:t>evidence</w:t>
      </w:r>
      <w:r>
        <w:rPr>
          <w:b w:val="0"/>
        </w:rPr>
        <w:t>; it is not certification of safety, fairness or suitability for consequential plant decisions.</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rite a bounded replacement for the publicity sentenc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Write a bounded replacement for the publicity sentence.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Model Cards and Human Review: the case</w:t>
      </w:r>
    </w:p>
    <w:p>
      <w:pPr>
        <w:pStyle w:val="Heading3"/>
      </w:pPr>
      <w:r>
        <w:t>02. Follow the deciding steps</w:t>
      </w:r>
    </w:p>
    <w:p>
      <w:pPr>
        <w:pStyle w:val="Heading3"/>
      </w:pPr>
      <w:r>
        <w:t>03. Model cards and review at a glance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