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ai-5/33</w:t>
      </w:r>
    </w:p>
    <w:p>
      <w:pPr>
        <w:pStyle w:val="Title"/>
      </w:pPr>
      <w:r>
        <w:t>Capstone hypothesis and baseline</w:t>
      </w:r>
    </w:p>
    <w:p>
      <w:r>
        <w:t>Project: Image-pattern Network Investigation</w:t>
      </w:r>
    </w:p>
    <w:p>
      <w:pPr>
        <w:pStyle w:val="Heading1"/>
      </w:pPr>
      <w:r>
        <w:t>One readable capstone planning record.</w:t>
      </w:r>
    </w:p>
    <w:p>
      <w:r>
        <w:t>Keep the hypothesis, fixed choices, baseline arithmetic, reserved roles and unrun status together.</w:t>
      </w:r>
    </w:p>
    <w:p>
      <w:r>
        <w:t>Recall → W1–W3/W5 → independent plan → project version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Documenting a network experiment</w:t>
      </w:r>
    </w:p>
    <w:p>
      <w:pPr>
        <w:pStyle w:val="ListBullet"/>
      </w:pPr>
      <w:r>
        <w:t>Without opening the old lesson, explain one key idea from Documenting a network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shift in neural models</w:t>
      </w:r>
    </w:p>
    <w:p>
      <w:pPr>
        <w:pStyle w:val="ListBullet"/>
      </w:pPr>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 and normalisation</w:t>
      </w:r>
    </w:p>
    <w:p>
      <w:pPr>
        <w:pStyle w:val="ListBullet"/>
      </w:pPr>
      <w:r>
        <w:t>Without opening the old lesson, explain one key idea from Similarity and normalisation.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A capstone needs a question that evidence can answer. “Build a better network” leaves better undefined. Here the question is: does two-update full-batch fitting of one scalar ReLU weight reduce validation mean squared error relative to the initial-weight baseline on a constructed positive-input task? Predict max(0, a*x), with no bias. The baseline has a = 1. The trained candidate starts at a = 1, uses learning rate 0.1 and exactly two updates. These choices are written before results are inspected.</w:t>
      </w:r>
    </w:p>
    <w:p>
      <w:pPr>
        <w:pStyle w:val="ListBullet"/>
      </w:pPr>
      <w:r>
        <w:t>The hypothesis is that the trained candidate has lower validation MSE. The plan does not guarantee that result. This task tests training and record keeping, not whether neural networks are preferable to every other model. A stronger comparison may also include an ordinary fitted line.</w:t>
      </w:r>
    </w:p>
    <w:p>
      <w:pPr>
        <w:pStyle w:val="Heading1"/>
      </w:pPr>
      <w:r>
        <w:t>05. W1 · Explain the current example</w:t>
      </w:r>
    </w:p>
    <w:p>
      <w:r>
        <w:t>Keep this task’s inputs,rule and response together.</w:t>
      </w:r>
    </w:p>
    <w:p>
      <w:pPr>
        <w:pStyle w:val="Heading2"/>
      </w:pPr>
      <w:r>
        <w:t>Complete task and evidence</w:t>
      </w:r>
    </w:p>
    <w:p>
      <w:pPr>
        <w:pStyle w:val="ListBullet"/>
      </w:pPr>
      <w:r>
        <w:t>Main plan CAP33: prediction ReLU(a*x), no bias; baseline a1; candidate starts a1, learning rate .1, exactly two full-batch MSE updates. Training T1 (1, 2), T2 (2, 4). Validation V1 (3, 6), V2 (4, 8). Baseline predictions 3/4, errors −3/−4, squared errors 9/16, MSE 12.5 on two rows. Strict validation criterion: candidate MSE &lt;12.5 on those same rows; equality fails. Candidate result not yet run; final result not measured. Final cases remain outside fitting, tuning and selection; record actual exposure and reserve fresh cases if already seen. Separate supported baseline predictions 2/4 versus targets 5/7 gives errors −3/−3 and MSE 9, but candidate predictions missing. Separate picture proposes corner-only A versus centre-feature B on eight reserved patterns; it supplies no scored predictions or exact model/data fixture. It teaches a planning distinction, not a measured improvement. A revised learning-rate plan needs a preserved version and an honest account of what informed it.</w:t>
      </w:r>
    </w:p>
    <w:p>
      <w:pPr>
        <w:pStyle w:val="ListBullet"/>
      </w:pPr>
      <w:r>
        <w:t>State the prediction rule, baseline, candidate learning rate and update count, comparison data and metric. Write a testable hypothesis.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plan CAP33: prediction ReLU(a*x), no bias; baseline a1; candidate starts a1, learning rate .1, exactly two full-batch MSE updates. Training T1 (1, 2), T2 (2, 4). Validation V1 (3, 6), V2 (4, 8). Baseline predictions 3/4, errors −3/−4, squared errors 9/16, MSE 12.5 on two rows. Strict validation criterion: candidate MSE &lt;12.5 on those same rows; equality fails. Candidate result not yet run; final result not measured. Final cases remain outside fitting, tuning and selection; record actual exposure and reserve fresh cases if already seen. Separate supported baseline predictions 2/4 versus targets 5/7 gives errors −3/−3 and MSE 9, but candidate predictions missing. Separate picture proposes corner-only A versus centre-feature B on eight reserved patterns; it supplies no scored predictions or exact model/data fixture. It teaches a planning distinction, not a measured improvement. A revised learning-rate plan needs a preserved version and an honest account of what informed it.</w:t>
      </w:r>
    </w:p>
    <w:p>
      <w:pPr>
        <w:pStyle w:val="ListBullet"/>
      </w:pPr>
      <w:r>
        <w:t>Compute baseline predictions, errors, squared errors and MSE on V1 and V2. State the denominator.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plan CAP33: prediction ReLU(a*x), no bias; baseline a1; candidate starts a1, learning rate .1, exactly two full-batch MSE updates. Training T1 (1, 2), T2 (2, 4). Validation V1 (3, 6), V2 (4, 8). Baseline predictions 3/4, errors −3/−4, squared errors 9/16, MSE 12.5 on two rows. Strict validation criterion: candidate MSE &lt;12.5 on those same rows; equality fails. Candidate result not yet run; final result not measured. Final cases remain outside fitting, tuning and selection; record actual exposure and reserve fresh cases if already seen. Separate supported baseline predictions 2/4 versus targets 5/7 gives errors −3/−3 and MSE 9, but candidate predictions missing. Separate picture proposes corner-only A versus centre-feature B on eight reserved patterns; it supplies no scored predictions or exact model/data fixture. It teaches a planning distinction, not a measured improvement. A revised learning-rate plan needs a preserved version and an honest account of what informed it.</w:t>
      </w:r>
    </w:p>
    <w:p>
      <w:pPr>
        <w:pStyle w:val="ListBullet"/>
      </w:pPr>
      <w:r>
        <w:t>A proposal says “try models until the test score looks good”. Identify the missing fixed choices and explain why that test is not independent.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plan CAP33: prediction ReLU(a*x), no bias; baseline a1; candidate starts a1, learning rate .1, exactly two full-batch MSE updates. Training T1 (1, 2), T2 (2, 4). Validation V1 (3, 6), V2 (4, 8). Baseline predictions 3/4, errors −3/−4, squared errors 9/16, MSE 12.5 on two rows. Strict validation criterion: candidate MSE &lt;12.5 on those same rows; equality fails. Candidate result not yet run; final result not measured. Final cases remain outside fitting, tuning and selection; record actual exposure and reserve fresh cases if already seen. Separate supported baseline predictions 2/4 versus targets 5/7 gives errors −3/−3 and MSE 9, but candidate predictions missing. Separate picture proposes corner-only A versus centre-feature B on eight reserved patterns; it supplies no scored predictions or exact model/data fixture. It teaches a planning distinction, not a measured improvement. A revised learning-rate plan needs a preserved version and an honest account of what informed it.</w:t>
      </w:r>
    </w:p>
    <w:p>
      <w:pPr>
        <w:pStyle w:val="ListBullet"/>
      </w:pPr>
      <w:r>
        <w:t>A partner inspects final labels and changes the learning rate. Explain how to document this and obtain independent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Plan a new case independently</w:t>
      </w:r>
    </w:p>
    <w:p>
      <w:pPr>
        <w:pStyle w:val="ListBullet"/>
      </w:pPr>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For Image-pattern Network Investigation, use this week’s independent task as a rehearsal for the final evidence pack: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Calculate the reference score for Capstone hypothesis and baseline.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Capstone hypothesis and baseline. Proposed explanation: “A hypothesis is a result”.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A testable image-pattern hypothesis. A team proposes that including the centre-pixel feature improves a small fixed network’s classification of toy image patterns.</w:t>
      </w:r>
    </w:p>
    <w:p>
      <w:pPr>
        <w:pStyle w:val="ListBullet"/>
      </w:pPr>
      <w: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ListBullet"/>
      </w:pPr>
      <w:r>
        <w:t>Name the intended change, the baseline and the measured outcome. Why must both versions avoid training on the eight reserved labels?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Image-pattern Network Investigation, save the labelled trace and the changed-case explanation beside the experiment record. State exactly what this example supports before linking it to the wider capstone claim.</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Present and defend. Demonstrate the system, explain one failure and justify the next improvement with evidence.</w:t>
      </w:r>
    </w:p>
    <w:p>
      <w:pPr>
        <w:pStyle w:val="ListBullet"/>
      </w:pPr>
      <w: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testable image-pattern hypothesis. A team proposes that including the centre-pixel feature improves a small fixed network’s classification of toy image patterns.</w:t>
      </w:r>
    </w:p>
    <w:p>
      <w:pPr>
        <w:pStyle w:val="Heading3"/>
      </w:pPr>
      <w:r>
        <w:t>Practice 1: explain the deciding evidence</w:t>
      </w:r>
    </w:p>
    <w:p>
      <w:pPr>
        <w:pStyle w:val="ListBullet"/>
      </w:pPr>
      <w:r>
        <w:t>Which labelled step matches this detail? Keep the eight patterns out of model selection and tuning.</w:t>
      </w:r>
    </w:p>
    <w:p>
      <w:pPr>
        <w:pStyle w:val="ListBullet"/>
      </w:pPr>
      <w:r>
        <w:t>1. Reserve evaluation</w:t>
      </w:r>
    </w:p>
    <w:p>
      <w:pPr>
        <w:pStyle w:val="ListBullet"/>
      </w:pPr>
      <w:r>
        <w:t>2. Declare the baseline</w:t>
      </w:r>
    </w:p>
    <w:p>
      <w:pPr>
        <w:pStyle w:val="ListBullet"/>
      </w:pPr>
      <w:r>
        <w:t>3. Write the 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Reserve evaluation Keep the eight patterns out of model selection and tuning. A capstone </w:t>
      </w:r>
      <w:r>
        <w:rPr>
          <w:b/>
        </w:rPr>
        <w:t>hypothesis</w:t>
      </w:r>
      <w:r>
        <w:rPr>
          <w:b w:val="0"/>
        </w:rPr>
        <w:t xml:space="preserve"> links a specific architectural change to a measured outcome.</w:t>
      </w:r>
    </w:p>
    <w:p>
      <w:pPr>
        <w:spacing w:line="336" w:lineRule="auto" w:after="180"/>
      </w:pPr>
      <w:r>
        <w:rPr>
          <w:b w:val="0"/>
        </w:rPr>
        <w:t xml:space="preserve">A </w:t>
      </w:r>
      <w:r>
        <w:rPr>
          <w:b/>
        </w:rPr>
        <w:t>baseline</w:t>
      </w:r>
      <w:r>
        <w:rPr>
          <w:b w:val="0"/>
        </w:rPr>
        <w:t xml:space="preserve"> anchors the comparison; frozen labels and held-out patterns protect it from answer-key tuning.</w:t>
      </w:r>
    </w:p>
    <w:p>
      <w:pPr>
        <w:pStyle w:val="Heading2"/>
      </w:pPr>
      <w:r>
        <w:t>Changed-case question and optional hint</w:t>
      </w:r>
    </w:p>
    <w:p>
      <w:pPr>
        <w:pStyle w:val="Heading3"/>
      </w:pPr>
      <w:r>
        <w:t>Practice 2: explain the deciding evidence</w:t>
      </w:r>
    </w:p>
    <w:p>
      <w:pPr>
        <w:pStyle w:val="ListBullet"/>
      </w:pPr>
      <w:r>
        <w:t>Changed-case practice: Give only B the eight evaluation labels during training.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proposed comparison becomes contaminated rather than a valid held-out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proposed comparison becomes contaminated rather than a valid held-out test. One version has gained privileged information from the reserved evaluation set.</w:t>
      </w:r>
    </w:p>
    <w:p>
      <w:pPr>
        <w:pStyle w:val="Heading2"/>
      </w:pPr>
      <w:r>
        <w:t>Repair and retain the record</w:t>
      </w:r>
    </w:p>
    <w:p>
      <w:pPr>
        <w:spacing w:line="336" w:lineRule="auto" w:after="180"/>
      </w:pPr>
      <w:r>
        <w:rPr>
          <w:b w:val="0"/>
        </w:rPr>
        <w:t xml:space="preserve">Review Documenting a network experiment (ai-5/32). Goal: Record a network experiment with enough detail to replay its calculations. Short practice: What additional </w:t>
      </w:r>
      <w:r>
        <w:rPr>
          <w:b/>
        </w:rPr>
        <w:t>evidence</w:t>
      </w:r>
      <w:r>
        <w:rPr>
          <w:b w:val="0"/>
        </w:rPr>
        <w:t xml:space="preserve"> is needed for a final performance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Dataset shift in neural models (ai-5/30). Goal: Explain how a changed </w:t>
      </w:r>
      <w:r>
        <w:rPr>
          <w:b/>
        </w:rPr>
        <w:t>input</w:t>
      </w:r>
      <w:r>
        <w:rPr>
          <w:b w:val="0"/>
        </w:rPr>
        <w:t xml:space="preserve"> mix can change overall accuracy. Short practice: Did the supplied model’s dim-light accuracy deteriorate?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Similarity and normalisation (ai-5/27). Goal: Calculate vector length and normalise a nonzero vector. Short practice: Why do the original two metrics select different winners?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Capstone hypothesis and baseline: the case</w:t>
      </w:r>
    </w:p>
    <w:p>
      <w:r>
        <w:drawing>
          <wp:inline xmlns:a="http://schemas.openxmlformats.org/drawingml/2006/main" xmlns:pic="http://schemas.openxmlformats.org/drawingml/2006/picture">
            <wp:extent cx="5486400" cy="2834640"/>
            <wp:docPr id="2" name="Picture 2" descr="A testable image-pattern hypothesis. A team proposes that including the centre-pixel feature improves a small fixed network’s classification of toy image patterns. Supplied facts: Two frozen versions are planned: A uses corner features only; B also uses the centre feature. Eight reserved toy patterns have labels defined before scoring."/>
            <wp:cNvGraphicFramePr>
              <a:graphicFrameLocks noChangeAspect="1"/>
            </wp:cNvGraphicFramePr>
            <a:graphic>
              <a:graphicData uri="http://schemas.openxmlformats.org/drawingml/2006/picture">
                <pic:pic>
                  <pic:nvPicPr>
                    <pic:cNvPr id="0" name="academy-story-ai-5-3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testable image-pattern </w:t>
      </w:r>
      <w:r>
        <w:rPr>
          <w:b/>
        </w:rPr>
        <w:t>hypothesis</w:t>
      </w:r>
      <w:r>
        <w:rPr>
          <w:b w:val="0"/>
        </w:rPr>
        <w:t>. A team proposes that including the centre-pixel feature improves a small fixed network’s classification of toy image patterns.</w:t>
      </w:r>
    </w:p>
    <w:p>
      <w:pPr>
        <w:spacing w:line="336" w:lineRule="auto" w:after="180"/>
      </w:pPr>
      <w:r>
        <w:rPr>
          <w:b w:val="0"/>
        </w:rPr>
        <w:t>Supplied facts: Two frozen versions are planned: A uses corner features only; B also uses the centre feature. Eight reserved toy patterns have labels defined before scoring.</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Write the prediction: B should have more correct labels than A on the same eight patterns. → Declare the baseline: A is a documented corner-only network, not a deliberately broken version. → Reserve evaluation: Keep the eight patterns out of model selection and tuning."/>
            <wp:cNvGraphicFramePr>
              <a:graphicFrameLocks noChangeAspect="1"/>
            </wp:cNvGraphicFramePr>
            <a:graphic>
              <a:graphicData uri="http://schemas.openxmlformats.org/drawingml/2006/picture">
                <pic:pic>
                  <pic:nvPicPr>
                    <pic:cNvPr id="0" name="academy-story-ai-5-3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Write the </w:t>
      </w:r>
      <w:r>
        <w:rPr>
          <w:b/>
        </w:rPr>
        <w:t>prediction</w:t>
      </w:r>
      <w:r>
        <w:rPr>
          <w:b w:val="0"/>
        </w:rPr>
        <w:t xml:space="preserve">: B should have more correct labels than A on the same eight patterns. → Declare the </w:t>
      </w:r>
      <w:r>
        <w:rPr>
          <w:b/>
        </w:rPr>
        <w:t>baseline</w:t>
      </w:r>
      <w:r>
        <w:rPr>
          <w:b w:val="0"/>
        </w:rPr>
        <w:t>: A is a documented corner-only network, not a deliberately broken version. → Reserve evaluation: Keep the eight patterns out of model selection and tuning.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T1 and T2 | Fit two updates | Training result only. V1 and V2 | Compare with a = 1 | Validation comparison. Sealed final rows | Evaluate frozen procedure | Final evidence on those rows"/>
            <wp:cNvGraphicFramePr>
              <a:graphicFrameLocks noChangeAspect="1"/>
            </wp:cNvGraphicFramePr>
            <a:graphic>
              <a:graphicData uri="http://schemas.openxmlformats.org/drawingml/2006/picture">
                <pic:pic>
                  <pic:nvPicPr>
                    <pic:cNvPr id="0" name="academy-story-ai-5-3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T1 and T2 | Fit two updates | </w:t>
      </w:r>
      <w:r>
        <w:rPr>
          <w:b/>
        </w:rPr>
        <w:t>Training</w:t>
      </w:r>
      <w:r>
        <w:rPr>
          <w:b w:val="0"/>
        </w:rPr>
        <w:t xml:space="preserve"> result only. V1 and V2 | Compare with a = 1 | Validation comparison. Sealed final rows | Evaluate frozen procedure | Final </w:t>
      </w:r>
      <w:r>
        <w:rPr>
          <w:b/>
        </w:rPr>
        <w:t>evidence</w:t>
      </w:r>
      <w:r>
        <w:rPr>
          <w:b w:val="0"/>
        </w:rPr>
        <w:t xml:space="preserve"> on those rows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Keep the eight patterns out of model selection and tuning. Changed condition: Give only B the eight evaluation labels during training. Expected result: The proposed comparison becomes contaminated rather than a valid held-out test. Reason: One version has gained privileged information from the reserved evaluation set."/>
            <wp:cNvGraphicFramePr>
              <a:graphicFrameLocks noChangeAspect="1"/>
            </wp:cNvGraphicFramePr>
            <a:graphic>
              <a:graphicData uri="http://schemas.openxmlformats.org/drawingml/2006/picture">
                <pic:pic>
                  <pic:nvPicPr>
                    <pic:cNvPr id="0" name="academy-story-ai-5-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Keep the eight patterns out of model selection and tuning. Changed condition: Give only B the eight evaluation labels during </w:t>
      </w:r>
      <w:r>
        <w:rPr>
          <w:b/>
        </w:rPr>
        <w:t>training</w:t>
      </w:r>
      <w:r>
        <w:rPr>
          <w:b w:val="0"/>
        </w:rPr>
        <w:t>.</w:t>
      </w:r>
    </w:p>
    <w:p>
      <w:pPr>
        <w:spacing w:line="336" w:lineRule="auto" w:after="180"/>
      </w:pPr>
      <w:r>
        <w:rPr>
          <w:b w:val="0"/>
        </w:rPr>
        <w:t>Expected result: The proposed comparison becomes contaminated rather than a valid held-out test. Reason: One version has gained privileged information from the reserved evaluation set.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capstone hypothesis links a specific architectural change to a measured outcome. A baseline anchors the comparison; frozen labels and held-out patterns protect it from answer-key tuning. Limit: Eight toy patterns support a narrow experiment, not claims about real photographs, children or universal architecture superiority."/>
            <wp:cNvGraphicFramePr>
              <a:graphicFrameLocks noChangeAspect="1"/>
            </wp:cNvGraphicFramePr>
            <a:graphic>
              <a:graphicData uri="http://schemas.openxmlformats.org/drawingml/2006/picture">
                <pic:pic>
                  <pic:nvPicPr>
                    <pic:cNvPr id="0" name="academy-story-ai-5-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capstone </w:t>
      </w:r>
      <w:r>
        <w:rPr>
          <w:b/>
        </w:rPr>
        <w:t>hypothesis</w:t>
      </w:r>
      <w:r>
        <w:rPr>
          <w:b w:val="0"/>
        </w:rPr>
        <w:t xml:space="preserve"> links a specific architectural change to a measured outcome. A </w:t>
      </w:r>
      <w:r>
        <w:rPr>
          <w:b/>
        </w:rPr>
        <w:t>baseline</w:t>
      </w:r>
      <w:r>
        <w:rPr>
          <w:b w:val="0"/>
        </w:rPr>
        <w:t xml:space="preserve"> anchors the comparison; frozen labels and held-out patterns protect it from answer-key tuning.</w:t>
      </w:r>
    </w:p>
    <w:p>
      <w:pPr>
        <w:spacing w:line="336" w:lineRule="auto" w:after="180"/>
      </w:pPr>
      <w:r>
        <w:rPr>
          <w:b w:val="0"/>
        </w:rPr>
        <w:t>Limit: Eight toy patterns support a narrow experiment, not claims about real photographs, children or universal architecture superiority.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Name the intended change, the baseline and the measured outcome. Why must both versions avoid training on the eight reserved labels?"/>
            <wp:cNvGraphicFramePr>
              <a:graphicFrameLocks noChangeAspect="1"/>
            </wp:cNvGraphicFramePr>
            <a:graphic>
              <a:graphicData uri="http://schemas.openxmlformats.org/drawingml/2006/picture">
                <pic:pic>
                  <pic:nvPicPr>
                    <pic:cNvPr id="0" name="academy-story-ai-5-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Name the intended change, the </w:t>
      </w:r>
      <w:r>
        <w:rPr>
          <w:b/>
        </w:rPr>
        <w:t>baseline</w:t>
      </w:r>
      <w:r>
        <w:rPr>
          <w:b w:val="0"/>
        </w:rPr>
        <w:t xml:space="preserve"> and the measured outcome. Why must both versions avoid </w:t>
      </w:r>
      <w:r>
        <w:rPr>
          <w:b/>
        </w:rPr>
        <w:t>training</w:t>
      </w:r>
      <w:r>
        <w:rPr>
          <w:b w:val="0"/>
        </w:rPr>
        <w:t xml:space="preserve"> on the eight reserved labels?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Capstone hypothesis and baseline: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