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ai-6/3</w:t>
      </w:r>
    </w:p>
    <w:p>
      <w:pPr>
        <w:pStyle w:val="Title"/>
      </w:pPr>
      <w:r>
        <w:t>Typed contracts and schemas</w:t>
      </w:r>
    </w:p>
    <w:p>
      <w:r>
        <w:t>Project: Grounded Learning Service</w:t>
      </w:r>
    </w:p>
    <w:p>
      <w:pPr>
        <w:pStyle w:val="Heading1"/>
      </w:pPr>
      <w:r>
        <w:t>One complete schema-validation record.</w:t>
      </w:r>
    </w:p>
    <w:p>
      <w:r>
        <w:t>Keep the exact schema, inputs, first failing gate and remaining domain checks together.</w:t>
      </w:r>
    </w:p>
    <w:p>
      <w:r>
        <w:t>Recall → W1–W3/W5 → count explanation → project schema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Architecture and data flow</w:t>
      </w:r>
    </w:p>
    <w:p>
      <w:pPr>
        <w:pStyle w:val="ListBullet"/>
      </w:pPr>
      <w:r>
        <w:t>Without opening the old lesson, explain one key idea from Architecture and data flow.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Typed contracts define values, required fields and failure outcomes. Runtime input still needs validation even when program annotations exist.</w:t>
      </w:r>
    </w:p>
    <w:p>
      <w:pPr>
        <w:pStyle w:val="ListBullet"/>
      </w:pPr>
      <w:r>
        <w:t>Accept exactly room_id as a nonempty string and requested_count as a nonnegative integer excluding bool. Reject extra fields, missing fields and wrong types before processing.</w:t>
      </w:r>
    </w:p>
    <w:p>
      <w:pPr>
        <w:pStyle w:val="Heading1"/>
      </w:pPr>
      <w:r>
        <w:t>05. W1 · Explain the current example</w:t>
      </w:r>
    </w:p>
    <w:p>
      <w:r>
        <w:t>Keep this task’s inputs,rule and response together.</w:t>
      </w:r>
    </w:p>
    <w:p>
      <w:pPr>
        <w:pStyle w:val="Heading2"/>
      </w:pPr>
      <w:r>
        <w:t>Complete task and evidence</w:t>
      </w:r>
    </w:p>
    <w:p>
      <w:pPr>
        <w:pStyle w:val="ListBullet"/>
      </w:pPr>
      <w:r>
        <w:t>Main schema: exactly a Python dict with room_id and requested_count; no extra/missing fields. room_id must be a nonempty string. requested_count must have exact type int and be at least zero; bool is excluded and no conversion is allowed. Main room B/True passes the outer keys and string check, but True fails exact count type even though isinstance(True, int) is True. Validate before processing and return a copy; no lookup, authorization, capacity check or booking is performed. Literal nonempty string allows whitespace; a format/existence rule is a separate contract. Separate picture sample schema uses sample_id/count: A "jar -8" with integer 4 passes, B "jar -9" with quoted"4" fails type. Changing A to integer−1 fails range instead. Valid structure does not prove measurement truth or permission. Original zero-count example is reference/recall; the mixed later task needs individual reasoning and an exposure-aware assessment record.</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Main schema: exactly a Python dict with room_id and requested_count; no extra/missing fields. room_id must be a nonempty string. requested_count must have exact type int and be at least zero; bool is excluded and no conversion is allowed. Main room B/True passes the outer keys and string check, but True fails exact count type even though isinstance(True, int) is True. Validate before processing and return a copy; no lookup, authorization, capacity check or booking is performed. Literal nonempty string allows whitespace; a format/existence rule is a separate contract. Separate picture sample schema uses sample_id/count: A "jar -8" with integer 4 passes, B "jar -9" with quoted"4" fails type. Changing A to integer−1 fails range instead. Valid structure does not prove measurement truth or permission. Original zero-count example is reference/recall; the mixed later task needs individual reasoning and an exposure-aware assessment record.</w:t>
      </w:r>
    </w:p>
    <w:p>
      <w:pPr>
        <w:pStyle w:val="ListBullet"/>
      </w:pPr>
      <w:r>
        <w:t>Input room_id=B, requested_count=true passes a naive isinstance(value, int) check in Python.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Main schema: exactly a Python dict with room_id and requested_count; no extra/missing fields. room_id must be a nonempty string. requested_count must have exact type int and be at least zero; bool is excluded and no conversion is allowed. Main room B/True passes the outer keys and string check, but True fails exact count type even though isinstance(True, int) is True. Validate before processing and return a copy; no lookup, authorization, capacity check or booking is performed. Literal nonempty string allows whitespace; a format/existence rule is a separate contract. Separate picture sample schema uses sample_id/count: A "jar -8" with integer 4 passes, B "jar -9" with quoted"4" fails type. Changing A to integer−1 fails range instead. Valid structure does not prove measurement truth or permission. Original zero-count example is reference/recall; the mixed later task needs individual reasoning and an exposure-aware assessment record.</w:t>
      </w:r>
    </w:p>
    <w:p>
      <w:pPr>
        <w:pStyle w:val="ListBullet"/>
      </w:pPr>
      <w:r>
        <w:t>A report omits this qualification: Schema-valid input can still be unauthorised or semantically unsuitable; subsequent checks remain necessary.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Main schema: exactly a Python dict with room_id and requested_count; no extra/missing fields. room_id must be a nonempty string. requested_count must have exact type int and be at least zero; bool is excluded and no conversion is allowed. Main room B/True passes the outer keys and string check, but True fails exact count type even though isinstance(True, int) is True. Validate before processing and return a copy; no lookup, authorization, capacity check or booking is performed. Literal nonempty string allows whitespace; a format/existence rule is a separate contract. Separate picture sample schema uses sample_id/count: A "jar -8" with integer 4 passes, B "jar -9" with quoted"4" fails type. Changing A to integer−1 fails range instead. Valid structure does not prove measurement truth or permission. Original zero-count example is reference/recall; the mixed later task needs individual reasoning and an exposure-aware assessment record.</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Classify counts 0, -1, "3", False under the stated contract.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typed contracts and schemas evidence sheet to Grounded Learning Service. Show how you can explain the mechanism and terminology of typed contracts and schemas.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Typed contracts and schemas.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Typed contracts and schemas.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Classify counts 0, -1, "3", False under the stated contract.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A labelled sample record. A lab tool accepts a string sample_id and an integer count of at least zero.</w:t>
      </w:r>
    </w:p>
    <w:p>
      <w:pPr>
        <w:pStyle w:val="ListBullet"/>
      </w:pPr>
      <w:r>
        <w:t>A={sample_id:"jar -8",count:4}; B={sample_id:"jar -9",count:"4"}. No type conversion is allowed.</w:t>
      </w:r>
    </w:p>
    <w:p>
      <w:r>
        <w:drawing>
          <wp:inline xmlns:a="http://schemas.openxmlformats.org/drawingml/2006/main" xmlns:pic="http://schemas.openxmlformats.org/drawingml/2006/picture">
            <wp:extent cx="5486400" cy="5145314"/>
            <wp:docPr id="1" name="Picture 1" descr="Typed contracts and schemas. Inspect A: The fields and integer count satisfy the contract.. Inspect B: The quoted count is a string, so B fails the type check.. Return status: Accept A; reject B before running the lab operation."/>
            <wp:cNvGraphicFramePr>
              <a:graphicFrameLocks noChangeAspect="1"/>
            </wp:cNvGraphicFramePr>
            <a:graphic>
              <a:graphicData uri="http://schemas.openxmlformats.org/drawingml/2006/picture">
                <pic:pic>
                  <pic:nvPicPr>
                    <pic:cNvPr id="0" name="academy-visual-ai-6-3.png"/>
                    <pic:cNvPicPr/>
                  </pic:nvPicPr>
                  <pic:blipFill>
                    <a:blip r:embed="rId9"/>
                    <a:stretch>
                      <a:fillRect/>
                    </a:stretch>
                  </pic:blipFill>
                  <pic:spPr>
                    <a:xfrm>
                      <a:off x="0" y="0"/>
                      <a:ext cx="5486400" cy="5145314"/>
                    </a:xfrm>
                    <a:prstGeom prst="rect"/>
                  </pic:spPr>
                </pic:pic>
              </a:graphicData>
            </a:graphic>
          </wp:inline>
        </w:drawing>
      </w:r>
    </w:p>
    <w:p>
      <w:pPr>
        <w:pStyle w:val="ListBullet"/>
      </w:pPr>
      <w:r>
        <w:t>Compare A’s count 4 with B’s count "4". Which record passes, which gate rejects B, and why does changing A’s count to -1 create a different failure?</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Frame the need. Name the user, the problem, allowed inputs and a safe simple starting method.</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A labelled sample record. A lab tool accepts a string sample_id and an integer count of at least zero.</w:t>
      </w:r>
    </w:p>
    <w:p>
      <w:pPr>
        <w:pStyle w:val="Heading3"/>
      </w:pPr>
      <w:r>
        <w:t>Practice 1: explain the deciding evidence</w:t>
      </w:r>
    </w:p>
    <w:p>
      <w:pPr>
        <w:pStyle w:val="ListBullet"/>
      </w:pPr>
      <w:r>
        <w:t>Which labelled step matches this detail? Accept A; reject B before running the lab operation.</w:t>
      </w:r>
    </w:p>
    <w:p>
      <w:pPr>
        <w:pStyle w:val="ListBullet"/>
      </w:pPr>
      <w:r>
        <w:t>1. Inspect A</w:t>
      </w:r>
    </w:p>
    <w:p>
      <w:pPr>
        <w:pStyle w:val="ListBullet"/>
      </w:pPr>
      <w:r>
        <w:t>2. Inspect B</w:t>
      </w:r>
    </w:p>
    <w:p>
      <w:pPr>
        <w:pStyle w:val="ListBullet"/>
      </w:pPr>
      <w:r>
        <w:t>3. Return status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Return status Accept A; reject B before running the lab operation. A </w:t>
      </w:r>
      <w:r>
        <w:rPr>
          <w:b/>
        </w:rPr>
        <w:t>schema</w:t>
      </w:r>
      <w:r>
        <w:rPr>
          <w:b w:val="0"/>
        </w:rPr>
        <w:t xml:space="preserve"> checks declared structure.</w:t>
      </w:r>
    </w:p>
    <w:p>
      <w:pPr>
        <w:spacing w:line="336" w:lineRule="auto" w:after="180"/>
      </w:pPr>
      <w:r>
        <w:rPr>
          <w:b w:val="0"/>
        </w:rPr>
        <w:t>Looking like a number is different from having the required numeric type.</w:t>
      </w:r>
    </w:p>
    <w:p>
      <w:pPr>
        <w:pStyle w:val="Heading2"/>
      </w:pPr>
      <w:r>
        <w:t>Changed-case question and optional hint</w:t>
      </w:r>
    </w:p>
    <w:p>
      <w:pPr>
        <w:pStyle w:val="Heading3"/>
      </w:pPr>
      <w:r>
        <w:t>Practice 2: explain the deciding evidence</w:t>
      </w:r>
    </w:p>
    <w:p>
      <w:pPr>
        <w:pStyle w:val="ListBullet"/>
      </w:pPr>
      <w:r>
        <w:t>Changed-case practice: Change A count to -1. Which conclusion is supported by the supplied facts?</w:t>
      </w:r>
    </w:p>
    <w:p>
      <w:pPr>
        <w:pStyle w:val="ListBullet"/>
      </w:pPr>
      <w:r>
        <w:t>1. This one example guarantees correct results for every future input.</w:t>
      </w:r>
    </w:p>
    <w:p>
      <w:pPr>
        <w:pStyle w:val="ListBullet"/>
      </w:pPr>
      <w:r>
        <w:t>2. Reject A on the non-negative value rule.</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Reject A on the non-negative value rule. The type is correct but the value is outside its accepted range.</w:t>
      </w:r>
    </w:p>
    <w:p>
      <w:pPr>
        <w:pStyle w:val="Heading2"/>
      </w:pPr>
      <w:r>
        <w:t>Repair and retain the record</w:t>
      </w:r>
    </w:p>
    <w:p>
      <w:pPr>
        <w:spacing w:line="336" w:lineRule="auto" w:after="180"/>
      </w:pPr>
      <w:r>
        <w:rPr>
          <w:b w:val="0"/>
        </w:rPr>
        <w:t xml:space="preserve">Review Architecture and data flow (ai-6/2). Goal: Explain the </w:t>
      </w:r>
      <w:r>
        <w:rPr>
          <w:b/>
        </w:rPr>
        <w:t>mechanism</w:t>
      </w:r>
      <w:r>
        <w:rPr>
          <w:b w:val="0"/>
        </w:rPr>
        <w:t xml:space="preserve"> and terminology of architecture and data flow. Short practice: Label what moves along the library request, retrieval and drafting arrows.</w:t>
      </w:r>
    </w:p>
    <w:p>
      <w:pPr>
        <w:spacing w:line="336" w:lineRule="auto" w:after="180"/>
      </w:pPr>
      <w:r>
        <w:rPr>
          <w:b w:val="0"/>
        </w:rPr>
        <w:t>Where does 17:30 come from, and why must the service stop if the retrieval arrow is disconnected?.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Typed contracts and schemas: the case</w:t>
      </w:r>
    </w:p>
    <w:p>
      <w:r>
        <w:drawing>
          <wp:inline xmlns:a="http://schemas.openxmlformats.org/drawingml/2006/main" xmlns:pic="http://schemas.openxmlformats.org/drawingml/2006/picture">
            <wp:extent cx="5486400" cy="2834640"/>
            <wp:docPr id="2" name="Picture 2" descr="A labelled sample record. A lab tool accepts a string sample_id and an integer count of at least zero. Supplied facts: A={sample_id:&quot;jar -8&quot;,count:4}; B={sample_id:&quot;jar -9&quot;,count:&quot;4&quot;}. No type conversion is allowed."/>
            <wp:cNvGraphicFramePr>
              <a:graphicFrameLocks noChangeAspect="1"/>
            </wp:cNvGraphicFramePr>
            <a:graphic>
              <a:graphicData uri="http://schemas.openxmlformats.org/drawingml/2006/picture">
                <pic:pic>
                  <pic:nvPicPr>
                    <pic:cNvPr id="0" name="academy-story-ai-6-3-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labelled sample record. A lab tool accepts a string sample_id and an integer count of at least zero. Supplied facts: A={sample_id:"jar -8",count:4}; B={sample_id:"jar -9",count:"4"}. No type conversion is allowed.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Inspect A: The fields and integer count satisfy the contract. → Inspect B: The quoted count is a string, so B fails the type check. → Return status: Accept A; reject B before running the lab operation."/>
            <wp:cNvGraphicFramePr>
              <a:graphicFrameLocks noChangeAspect="1"/>
            </wp:cNvGraphicFramePr>
            <a:graphic>
              <a:graphicData uri="http://schemas.openxmlformats.org/drawingml/2006/picture">
                <pic:pic>
                  <pic:nvPicPr>
                    <pic:cNvPr id="0" name="academy-story-ai-6-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Inspect A: The fields and integer count satisfy the contract. → Inspect B: The quoted count is a string, so B fails the type check. → Return status: Accept A; reject B before running the lab operation.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Typed contracts and schemas — evidence trace</w:t>
      </w:r>
    </w:p>
    <w:p>
      <w:r>
        <w:drawing>
          <wp:inline xmlns:a="http://schemas.openxmlformats.org/drawingml/2006/main" xmlns:pic="http://schemas.openxmlformats.org/drawingml/2006/picture">
            <wp:extent cx="5486400" cy="2996184"/>
            <wp:docPr id="4" name="Picture 4" descr="Typed contracts and schemas — evidence trace. Input room_id=B, requested_count=true passes a naive isinstance(value, int) check in Python. | Accept exactly room_id as a nonempty string and requested_count as a nonnegative integer excluding bool. Reject extra fields, missing fields and wrong types before processing. | Boolean is an int subclass in Python but excluded by this contract; use type(value) is int and validate nonnegative range."/>
            <wp:cNvGraphicFramePr>
              <a:graphicFrameLocks noChangeAspect="1"/>
            </wp:cNvGraphicFramePr>
            <a:graphic>
              <a:graphicData uri="http://schemas.openxmlformats.org/drawingml/2006/picture">
                <pic:pic>
                  <pic:nvPicPr>
                    <pic:cNvPr id="0" name="academy-story-ai-6-3-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Typed contracts and </w:t>
      </w:r>
      <w:r>
        <w:rPr>
          <w:b/>
        </w:rPr>
        <w:t>schema</w:t>
      </w:r>
      <w:r>
        <w:rPr>
          <w:b w:val="0"/>
        </w:rPr>
        <w:t xml:space="preserve">s — </w:t>
      </w:r>
      <w:r>
        <w:rPr>
          <w:b/>
        </w:rPr>
        <w:t>evidence</w:t>
      </w:r>
      <w:r>
        <w:rPr>
          <w:b w:val="0"/>
        </w:rPr>
        <w:t xml:space="preserve"> trace.</w:t>
      </w:r>
    </w:p>
    <w:p>
      <w:pPr>
        <w:spacing w:line="336" w:lineRule="auto" w:after="180"/>
      </w:pPr>
      <w:r>
        <w:rPr>
          <w:b/>
        </w:rPr>
        <w:t>Input</w:t>
      </w:r>
      <w:r>
        <w:rPr>
          <w:b w:val="0"/>
        </w:rPr>
        <w:t xml:space="preserve"> room_id=B, requested_count=true passes a naive isinstance(value, int) check in Python. | Accept exactly room_id as a nonempty string and requested_count as a nonnegative integer excluding bool.</w:t>
      </w:r>
    </w:p>
    <w:p>
      <w:pPr>
        <w:spacing w:line="336" w:lineRule="auto" w:after="180"/>
      </w:pPr>
      <w:r>
        <w:rPr>
          <w:b w:val="0"/>
        </w:rPr>
        <w:t xml:space="preserve">Reject extra fields, missing fields and wrong types before </w:t>
      </w:r>
      <w:r>
        <w:rPr>
          <w:b/>
        </w:rPr>
        <w:t>process</w:t>
      </w:r>
      <w:r>
        <w:rPr>
          <w:b w:val="0"/>
        </w:rPr>
        <w:t>ing. | Boolean is an int subclass in Python but excluded by this contract; use type(value) is int and validate nonnegative range.</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Accept A; reject B before running the lab operation. Changed condition: Change A count to -1. Expected result: Reject A on the non-negative value rule. Reason: The type is correct but the value is outside its accepted range."/>
            <wp:cNvGraphicFramePr>
              <a:graphicFrameLocks noChangeAspect="1"/>
            </wp:cNvGraphicFramePr>
            <a:graphic>
              <a:graphicData uri="http://schemas.openxmlformats.org/drawingml/2006/picture">
                <pic:pic>
                  <pic:nvPicPr>
                    <pic:cNvPr id="0" name="academy-story-ai-6-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Accept A; reject B before running the lab operation. Changed condition: Change A count to -1. Expected result: Reject A on the non-negative value rule.</w:t>
      </w:r>
    </w:p>
    <w:p>
      <w:pPr>
        <w:spacing w:line="336" w:lineRule="auto" w:after="180"/>
      </w:pPr>
      <w:r>
        <w:rPr>
          <w:b w:val="0"/>
        </w:rPr>
        <w:t>Reason: The type is correct but the value is outside its accepted range.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schema checks declared structure. Looking like a number is different from having the required numeric type. Limit: Valid structure does not establish that the reported count is accurate."/>
            <wp:cNvGraphicFramePr>
              <a:graphicFrameLocks noChangeAspect="1"/>
            </wp:cNvGraphicFramePr>
            <a:graphic>
              <a:graphicData uri="http://schemas.openxmlformats.org/drawingml/2006/picture">
                <pic:pic>
                  <pic:nvPicPr>
                    <pic:cNvPr id="0" name="academy-story-ai-6-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schema</w:t>
      </w:r>
      <w:r>
        <w:rPr>
          <w:b w:val="0"/>
        </w:rPr>
        <w:t xml:space="preserve"> checks declared structure. Looking like a number is different from having the required numeric type. Limit: Valid structure does not establish that the reported count is accurate.</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Compare A’s count 4 with B’s count &quot;4&quot;. Which record passes, which gate rejects B, and why does changing A’s count to -1 create a different failure?"/>
            <wp:cNvGraphicFramePr>
              <a:graphicFrameLocks noChangeAspect="1"/>
            </wp:cNvGraphicFramePr>
            <a:graphic>
              <a:graphicData uri="http://schemas.openxmlformats.org/drawingml/2006/picture">
                <pic:pic>
                  <pic:nvPicPr>
                    <pic:cNvPr id="0" name="academy-story-ai-6-3-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Compare A’s count 4 with B’s count "4". Which record passes, which gate rejects B, and why does changing A’s count to -1 create a different failure?</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Typed contracts and schemas: the case</w:t>
      </w:r>
    </w:p>
    <w:p>
      <w:pPr>
        <w:pStyle w:val="Heading3"/>
      </w:pPr>
      <w:r>
        <w:t>02. Follow the deciding steps</w:t>
      </w:r>
    </w:p>
    <w:p>
      <w:pPr>
        <w:pStyle w:val="Heading3"/>
      </w:pPr>
      <w:r>
        <w:t>03. Typed contracts and schemas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