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ai-6/10</w:t>
      </w:r>
    </w:p>
    <w:p>
      <w:pPr>
        <w:pStyle w:val="Title"/>
      </w:pPr>
      <w:r>
        <w:t>Evaluation pipelines</w:t>
      </w:r>
    </w:p>
    <w:p>
      <w:r>
        <w:t>Project: Grounded Learning Service</w:t>
      </w:r>
    </w:p>
    <w:p>
      <w:pPr>
        <w:pStyle w:val="Heading1"/>
      </w:pPr>
      <w:r>
        <w:t>One complete evaluation-pipeline evidence record.</w:t>
      </w:r>
    </w:p>
    <w:p>
      <w:r>
        <w:t>Keep planned IDs, explicit statuses, references, actual outputs, versions and declared rates together.</w:t>
      </w:r>
    </w:p>
    <w:p>
      <w:r>
        <w:t>Recall → W1–W3/W5 → independent rate calculation → project evaluation manifest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Integration tests and fixtures</w:t>
      </w:r>
    </w:p>
    <w:p>
      <w:pPr>
        <w:pStyle w:val="ListBullet"/>
      </w:pPr>
      <w:r>
        <w:t>Without opening the old lesson, explain one key idea from Integration tests and fixtures.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Testing pure components</w:t>
      </w:r>
    </w:p>
    <w:p>
      <w:pPr>
        <w:pStyle w:val="ListBullet"/>
      </w:pPr>
      <w:r>
        <w:t>Without opening the old lesson, explain one key idea from Testing pure components.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Configuration and secrets</w:t>
      </w:r>
    </w:p>
    <w:p>
      <w:pPr>
        <w:pStyle w:val="ListBullet"/>
      </w:pPr>
      <w:r>
        <w:t>Without opening the old lesson, explain one key idea from Configuration and secrets.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Evaluation pipelines preserve case versions, procedure versions and raw outcomes before producing metrics. A rerun must identify what changed.</w:t>
      </w:r>
    </w:p>
    <w:p>
      <w:pPr>
        <w:pStyle w:val="ListBullet"/>
      </w:pPr>
      <w:r>
        <w:t>Load versioned cases, validate expected outcomes, execute the frozen system, store case-level results and compute declared denominators. Reject missing results rather than silently counting them as success.</w:t>
      </w:r>
    </w:p>
    <w:p>
      <w:pPr>
        <w:pStyle w:val="Heading1"/>
      </w:pPr>
      <w:r>
        <w:t>05. W1 · Explain the current example</w:t>
      </w:r>
    </w:p>
    <w:p>
      <w:r>
        <w:t>Keep this task’s inputs,rule and response together.</w:t>
      </w:r>
    </w:p>
    <w:p>
      <w:pPr>
        <w:pStyle w:val="Heading2"/>
      </w:pPr>
      <w:r>
        <w:t>Complete task and evidence</w:t>
      </w:r>
    </w:p>
    <w:p>
      <w:pPr>
        <w:pStyle w:val="ListBullet"/>
      </w:pPr>
      <w:r>
        <w:t>Main manifest: six planned room-capacity cases C1–C6; case version classroom-v1, fixed lookup stub-v1. Inputs A/B/C/D/E/F have reference 12/8/10/6/4/2. Completed actual outputs 12/8/10/6/5 for C1–C5 yield four passes and one fail; C6 explicitly skipped with reason, not run. Completed pass rate 4/5=80%, coverage 5/6≈83.33%; skip remains unassessed. One explicit record per planned ID required; missing, duplicate, unknown IDs or unexpected fields reject the record set. Wrong actual output type/value is a completed failure. All explicit skips give coverage 0 and undefined completed pass rate. A stub replay rechecks the same procedure, not independent data. Separate picture correctness flags A[1, 1, 0, 1], B[1, 0, 0, 1] yield 75%/50% on four shared cases; case 2 differs, case 3 failsboth. Deleting case 3 post-scoring yields 3/3 and2/3 but conceals failure if replacing original. Keep versions, raw outcomes and declared subgroup rules. No live model or broader quality measurement supplied.</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manifest: six planned room-capacity cases C1–C6; case version classroom-v1, fixed lookup stub-v1. Inputs A/B/C/D/E/F have reference 12/8/10/6/4/2. Completed actual outputs 12/8/10/6/5 for C1–C5 yield four passes and one fail; C6 explicitly skipped with reason, not run. Completed pass rate 4/5=80%, coverage 5/6≈83.33%; skip remains unassessed. One explicit record per planned ID required; missing, duplicate, unknown IDs or unexpected fields reject the record set. Wrong actual output type/value is a completed failure. All explicit skips give coverage 0 and undefined completed pass rate. A stub replay rechecks the same procedure, not independent data. Separate picture correctness flags A[1, 1, 0, 1], B[1, 0, 0, 1] yield 75%/50% on four shared cases; case 2 differs, case 3 failsboth. Deleting case 3 post-scoring yields 3/3 and2/3 but conceals failure if replacing original. Keep versions, raw outcomes and declared subgroup rules. No live model or broader quality measurement supplied.</w:t>
      </w:r>
    </w:p>
    <w:p>
      <w:pPr>
        <w:pStyle w:val="ListBullet"/>
      </w:pPr>
      <w:r>
        <w:t>Six cases are planned; five run, four pass and one fails. One is skipped.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manifest: six planned room-capacity cases C1–C6; case version classroom-v1, fixed lookup stub-v1. Inputs A/B/C/D/E/F have reference 12/8/10/6/4/2. Completed actual outputs 12/8/10/6/5 for C1–C5 yield four passes and one fail; C6 explicitly skipped with reason, not run. Completed pass rate 4/5=80%, coverage 5/6≈83.33%; skip remains unassessed. One explicit record per planned ID required; missing, duplicate, unknown IDs or unexpected fields reject the record set. Wrong actual output type/value is a completed failure. All explicit skips give coverage 0 and undefined completed pass rate. A stub replay rechecks the same procedure, not independent data. Separate picture correctness flags A[1, 1, 0, 1], B[1, 0, 0, 1] yield 75%/50% on four shared cases; case 2 differs, case 3 failsboth. Deleting case 3 post-scoring yields 3/3 and2/3 but conceals failure if replacing original. Keep versions, raw outcomes and declared subgroup rules. No live model or broader quality measurement supplied.</w:t>
      </w:r>
    </w:p>
    <w:p>
      <w:pPr>
        <w:pStyle w:val="ListBullet"/>
      </w:pPr>
      <w:r>
        <w:t>A report omits this qualification: Missing evaluations can bias results; neither completion rate nor pass rate should hide the other.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manifest: six planned room-capacity cases C1–C6; case version classroom-v1, fixed lookup stub-v1. Inputs A/B/C/D/E/F have reference 12/8/10/6/4/2. Completed actual outputs 12/8/10/6/5 for C1–C5 yield four passes and one fail; C6 explicitly skipped with reason, not run. Completed pass rate 4/5=80%, coverage 5/6≈83.33%; skip remains unassessed. One explicit record per planned ID required; missing, duplicate, unknown IDs or unexpected fields reject the record set. Wrong actual output type/value is a completed failure. All explicit skips give coverage 0 and undefined completed pass rate. A stub replay rechecks the same procedure, not independent data. Separate picture correctness flags A[1, 1, 0, 1], B[1, 0, 0, 1] yield 75%/50% on four shared cases; case 2 differs, case 3 failsboth. Deleting case 3 post-scoring yields 3/3 and2/3 but conceals failure if replacing original. Keep versions, raw outcomes and declared subgroup rules. No live model or broader quality measurement supplied.</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Eight planned cases, six complete, five pass, one fail. Give observed pass rate and coverage.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evaluation pipelines evidence sheet to Grounded Learning Service. Show how you can explain the mechanism and terminology of evaluation pipelines.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Evaluation pipelines.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Evaluation pipelines.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Eight planned cases, six complete, five pass, one fail. Give observed pass rate and coverage.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Four cases through a scoring pipeline. Two fixed versions answer the same four questions with frozen correct-or-incorrect labels.</w:t>
      </w:r>
    </w:p>
    <w:p>
      <w:pPr>
        <w:pStyle w:val="ListBullet"/>
      </w:pPr>
      <w:r>
        <w:t>A scores [1,1,0,1]; B scores [1,0,0,1]. Each 1 means agreement with the reference answer.</w:t>
      </w:r>
    </w:p>
    <w:p>
      <w:r>
        <w:drawing>
          <wp:inline xmlns:a="http://schemas.openxmlformats.org/drawingml/2006/main" xmlns:pic="http://schemas.openxmlformats.org/drawingml/2006/picture">
            <wp:extent cx="5486400" cy="2641600"/>
            <wp:docPr id="1" name="Picture 1" descr="Correct answers on four shared cases"/>
            <wp:cNvGraphicFramePr>
              <a:graphicFrameLocks noChangeAspect="1"/>
            </wp:cNvGraphicFramePr>
            <a:graphic>
              <a:graphicData uri="http://schemas.openxmlformats.org/drawingml/2006/picture">
                <pic:pic>
                  <pic:nvPicPr>
                    <pic:cNvPr id="0" name="academy-detail-ai-6-10.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valuation pipelines. Freeze cases: Keep questions and reference labels unchanged for both versions.. Compute rates: A is 3/4=75%; B is 2/4=50%.. Inspect failures: Case two separates the versions; case three fails for both."/>
            <wp:cNvGraphicFramePr>
              <a:graphicFrameLocks noChangeAspect="1"/>
            </wp:cNvGraphicFramePr>
            <a:graphic>
              <a:graphicData uri="http://schemas.openxmlformats.org/drawingml/2006/picture">
                <pic:pic>
                  <pic:nvPicPr>
                    <pic:cNvPr id="0" name="academy-visual-ai-6-10.png"/>
                    <pic:cNvPicPr/>
                  </pic:nvPicPr>
                  <pic:blipFill>
                    <a:blip r:embed="rId10"/>
                    <a:stretch>
                      <a:fillRect/>
                    </a:stretch>
                  </pic:blipFill>
                  <pic:spPr>
                    <a:xfrm>
                      <a:off x="0" y="0"/>
                      <a:ext cx="5486400" cy="5185229"/>
                    </a:xfrm>
                    <a:prstGeom prst="rect"/>
                  </pic:spPr>
                </pic:pic>
              </a:graphicData>
            </a:graphic>
          </wp:inline>
        </w:drawing>
      </w:r>
    </w:p>
    <w:p>
      <w:pPr>
        <w:pStyle w:val="ListBullet"/>
      </w:pPr>
      <w:r>
        <w:t>Calculate A’s and B’s correct rates on all four cases. Identify their shared failure and explain why removing that case after scoring changes the honesty of the comparison.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Make a transparent first version. Keep a trace of how one input becomes an output; explain the rule or learned component.</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Four cases through a scoring pipeline. Two fixed versions answer the same four questions with frozen correct-or-incorrect labels.</w:t>
      </w:r>
    </w:p>
    <w:p>
      <w:pPr>
        <w:pStyle w:val="Heading3"/>
      </w:pPr>
      <w:r>
        <w:t>Practice 1: explain the deciding evidence</w:t>
      </w:r>
    </w:p>
    <w:p>
      <w:pPr>
        <w:pStyle w:val="ListBullet"/>
      </w:pPr>
      <w:r>
        <w:t>Which labelled step matches this detail? Case two separates the versions; case three fails for both.</w:t>
      </w:r>
    </w:p>
    <w:p>
      <w:pPr>
        <w:pStyle w:val="ListBullet"/>
      </w:pPr>
      <w:r>
        <w:t>1. Freeze cases</w:t>
      </w:r>
    </w:p>
    <w:p>
      <w:pPr>
        <w:pStyle w:val="ListBullet"/>
      </w:pPr>
      <w:r>
        <w:t>2. Inspect failures</w:t>
      </w:r>
    </w:p>
    <w:p>
      <w:pPr>
        <w:pStyle w:val="ListBullet"/>
      </w:pPr>
      <w:r>
        <w:t>3. Compute rates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Inspect failures Case two separates the versions; case three fails for both. A pipeline preserves comparable cases, version labels and scoring.</w:t>
      </w:r>
    </w:p>
    <w:p>
      <w:pPr>
        <w:spacing w:line="336" w:lineRule="auto" w:after="180"/>
      </w:pPr>
      <w:r>
        <w:rPr>
          <w:b w:val="0"/>
        </w:rPr>
        <w:t>Report the denominator and disagreements alongside percentages.</w:t>
      </w:r>
    </w:p>
    <w:p>
      <w:pPr>
        <w:pStyle w:val="Heading2"/>
      </w:pPr>
      <w:r>
        <w:t>Changed-case question and optional hint</w:t>
      </w:r>
    </w:p>
    <w:p>
      <w:pPr>
        <w:pStyle w:val="Heading3"/>
      </w:pPr>
      <w:r>
        <w:t>Practice 2: explain the deciding evidence</w:t>
      </w:r>
    </w:p>
    <w:p>
      <w:pPr>
        <w:pStyle w:val="ListBullet"/>
      </w:pPr>
      <w:r>
        <w:t>Changed-case practice: Remove the shared failed third case after scoring. Which conclusion is supported by the supplied facts?</w:t>
      </w:r>
    </w:p>
    <w:p>
      <w:pPr>
        <w:pStyle w:val="ListBullet"/>
      </w:pPr>
      <w:r>
        <w:t>1. Rates become 3/3 and 2/3, but this selectively edited evaluation is misleading.</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Rates become 3/3 and 2/3, but this selectively edited evaluation is misleading. The population changed after seeing failures, concealing a weakness.</w:t>
      </w:r>
    </w:p>
    <w:p>
      <w:pPr>
        <w:pStyle w:val="Heading2"/>
      </w:pPr>
      <w:r>
        <w:t>Repair and retain the record</w:t>
      </w:r>
    </w:p>
    <w:p>
      <w:pPr>
        <w:spacing w:line="336" w:lineRule="auto" w:after="180"/>
      </w:pPr>
      <w:r>
        <w:rPr>
          <w:b w:val="0"/>
        </w:rPr>
        <w:t xml:space="preserve">Review Integration tests and fixtures (ai-6/9). Goal: Explain the </w:t>
      </w:r>
      <w:r>
        <w:rPr>
          <w:b/>
        </w:rPr>
        <w:t>mechanism</w:t>
      </w:r>
      <w:r>
        <w:rPr>
          <w:b w:val="0"/>
        </w:rPr>
        <w:t xml:space="preserve"> and terminology of integration tests and fixtures. Short practice: Follow request N through the fixture and adapter.</w:t>
      </w:r>
    </w:p>
    <w:p>
      <w:pPr>
        <w:spacing w:line="336" w:lineRule="auto" w:after="180"/>
      </w:pPr>
      <w:r>
        <w:rPr>
          <w:b w:val="0"/>
        </w:rPr>
        <w:t>Which source and item should appear in the reply, and what precisely fails when the adapter returns M?. Return to this week and explain what you changed.</w:t>
      </w:r>
    </w:p>
    <w:p>
      <w:pPr>
        <w:spacing w:line="336" w:lineRule="auto" w:after="180"/>
      </w:pPr>
      <w:r>
        <w:rPr>
          <w:b w:val="0"/>
        </w:rPr>
        <w:t xml:space="preserve">Review Testing pure components (ai-6/7). Goal: Explain the </w:t>
      </w:r>
      <w:r>
        <w:rPr>
          <w:b/>
        </w:rPr>
        <w:t>mechanism</w:t>
      </w:r>
      <w:r>
        <w:rPr>
          <w:b w:val="0"/>
        </w:rPr>
        <w:t xml:space="preserve"> and terminology of testing pure components. Short practice: Predict the formatter </w:t>
      </w:r>
      <w:r>
        <w:rPr>
          <w:b/>
        </w:rPr>
        <w:t>output</w:t>
      </w:r>
      <w:r>
        <w:rPr>
          <w:b w:val="0"/>
        </w:rPr>
        <w:t>s for 7 and 12, including spacing.</w:t>
      </w:r>
    </w:p>
    <w:p>
      <w:pPr>
        <w:spacing w:line="336" w:lineRule="auto" w:after="180"/>
      </w:pPr>
      <w:r>
        <w:rPr>
          <w:b w:val="0"/>
        </w:rPr>
        <w:t xml:space="preserve">Why does </w:t>
      </w:r>
      <w:r>
        <w:rPr>
          <w:b/>
        </w:rPr>
        <w:t>input</w:t>
      </w:r>
      <w:r>
        <w:rPr>
          <w:b w:val="0"/>
        </w:rPr>
        <w:t xml:space="preserve"> 0 need rejection under this contract rather than an ordinary formatted response?. Return to this week and explain what you changed.</w:t>
      </w:r>
    </w:p>
    <w:p>
      <w:pPr>
        <w:spacing w:line="336" w:lineRule="auto" w:after="180"/>
      </w:pPr>
      <w:r>
        <w:rPr>
          <w:b w:val="0"/>
        </w:rPr>
        <w:t xml:space="preserve">Review Configuration and secrets (ai-6/4). Goal: Explain the </w:t>
      </w:r>
      <w:r>
        <w:rPr>
          <w:b/>
        </w:rPr>
        <w:t>mechanism</w:t>
      </w:r>
      <w:r>
        <w:rPr>
          <w:b w:val="0"/>
        </w:rPr>
        <w:t xml:space="preserve"> and terminology of configuration and secrets. Short practice: Point to the public setting and the protected credential.</w:t>
      </w:r>
    </w:p>
    <w:p>
      <w:pPr>
        <w:spacing w:line="336" w:lineRule="auto" w:after="180"/>
      </w:pPr>
      <w:r>
        <w:rPr>
          <w:b w:val="0"/>
        </w:rPr>
        <w:t>What changes when maximum_words becomes 60, and which information must never appear in the startup log?.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Evaluation pipelines: the case</w:t>
      </w:r>
    </w:p>
    <w:p>
      <w:r>
        <w:drawing>
          <wp:inline xmlns:a="http://schemas.openxmlformats.org/drawingml/2006/main" xmlns:pic="http://schemas.openxmlformats.org/drawingml/2006/picture">
            <wp:extent cx="5486400" cy="2834640"/>
            <wp:docPr id="3" name="Picture 3" descr="Four cases through a scoring pipeline. Two fixed versions answer the same four questions with frozen correct-or-incorrect labels. Supplied facts: A scores [1,1,0,1]; B scores [1,0,0,1]. Each 1 means agreement with the reference answer."/>
            <wp:cNvGraphicFramePr>
              <a:graphicFrameLocks noChangeAspect="1"/>
            </wp:cNvGraphicFramePr>
            <a:graphic>
              <a:graphicData uri="http://schemas.openxmlformats.org/drawingml/2006/picture">
                <pic:pic>
                  <pic:nvPicPr>
                    <pic:cNvPr id="0" name="academy-story-ai-6-10-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Four cases through a scoring pipeline. Two fixed versions answer the same four questions with frozen correct-or-incorrect labels. Supplied facts: A scores [1,1,0,1]; B scores [1,0,0,1].</w:t>
      </w:r>
    </w:p>
    <w:p>
      <w:pPr>
        <w:spacing w:line="336" w:lineRule="auto" w:after="180"/>
      </w:pPr>
      <w:r>
        <w:rPr>
          <w:b w:val="0"/>
        </w:rPr>
        <w:t>Each 1 means agreement with the reference answer.</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Freeze cases: Keep questions and reference labels unchanged for both versions. → Compute rates: A is 3/4=75%; B is 2/4=50%. → Inspect failures: Case two separates the versions; case three fails for both."/>
            <wp:cNvGraphicFramePr>
              <a:graphicFrameLocks noChangeAspect="1"/>
            </wp:cNvGraphicFramePr>
            <a:graphic>
              <a:graphicData uri="http://schemas.openxmlformats.org/drawingml/2006/picture">
                <pic:pic>
                  <pic:nvPicPr>
                    <pic:cNvPr id="0" name="academy-story-ai-6-10-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Freeze cases: Keep questions and reference labels unchanged for both versions. → Compute rates: A is 3/4=75%; B is 2/4=50%. → Inspect failures: Case two separates the versions; case three fails for both.</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Correct answers on four shared cases</w:t>
      </w:r>
    </w:p>
    <w:p>
      <w:r>
        <w:drawing>
          <wp:inline xmlns:a="http://schemas.openxmlformats.org/drawingml/2006/main" xmlns:pic="http://schemas.openxmlformats.org/drawingml/2006/picture">
            <wp:extent cx="5486400" cy="2834640"/>
            <wp:docPr id="5" name="Picture 5" descr="Correct answers on four shared cases. Units: correct answers out of 4. A: 3. B: 2."/>
            <wp:cNvGraphicFramePr>
              <a:graphicFrameLocks noChangeAspect="1"/>
            </wp:cNvGraphicFramePr>
            <a:graphic>
              <a:graphicData uri="http://schemas.openxmlformats.org/drawingml/2006/picture">
                <pic:pic>
                  <pic:nvPicPr>
                    <pic:cNvPr id="0" name="academy-story-ai-6-10-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Correct answers on four shared cases. Units: correct answers out of 4. A: 3. B: 2.</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Case two separates the versions; case three fails for both. Changed condition: Remove the shared failed third case after scoring. Expected result: Rates become 3/3 and 2/3, but this selectively edited evaluation is misleading. Reason: The population changed after seeing failures, concealing a weakness."/>
            <wp:cNvGraphicFramePr>
              <a:graphicFrameLocks noChangeAspect="1"/>
            </wp:cNvGraphicFramePr>
            <a:graphic>
              <a:graphicData uri="http://schemas.openxmlformats.org/drawingml/2006/picture">
                <pic:pic>
                  <pic:nvPicPr>
                    <pic:cNvPr id="0" name="academy-story-ai-6-1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Case two separates the versions; case three fails for both. Changed condition: Remove the shared failed third case after scoring.</w:t>
      </w:r>
    </w:p>
    <w:p>
      <w:pPr>
        <w:spacing w:line="336" w:lineRule="auto" w:after="180"/>
      </w:pPr>
      <w:r>
        <w:rPr>
          <w:b w:val="0"/>
        </w:rPr>
        <w:t>Expected result: Rates become 3/3 and 2/3, but this selectively edited evaluation is misleading. Reason: The population changed after seeing failures, concealing a weakness.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pipeline preserves comparable cases, version labels and scoring. Report the denominator and disagreements alongside percentages. Limit: Four fictional cases illustrate a procedure, not broad quality or a stable future success rate."/>
            <wp:cNvGraphicFramePr>
              <a:graphicFrameLocks noChangeAspect="1"/>
            </wp:cNvGraphicFramePr>
            <a:graphic>
              <a:graphicData uri="http://schemas.openxmlformats.org/drawingml/2006/picture">
                <pic:pic>
                  <pic:nvPicPr>
                    <pic:cNvPr id="0" name="academy-story-ai-6-1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pipeline preserves comparable cases, version labels and scoring. Report the denominator and disagreements alongside percentages.</w:t>
      </w:r>
    </w:p>
    <w:p>
      <w:pPr>
        <w:spacing w:line="336" w:lineRule="auto" w:after="180"/>
      </w:pPr>
      <w:r>
        <w:rPr>
          <w:b w:val="0"/>
        </w:rPr>
        <w:t>Limit: Four fictional cases illustrate a procedure, not broad quality or a stable future success rate.</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Calculate A’s and B’s correct rates on all four cases. Identify their shared failure and explain why removing that case after scoring changes the honesty of the comparison."/>
            <wp:cNvGraphicFramePr>
              <a:graphicFrameLocks noChangeAspect="1"/>
            </wp:cNvGraphicFramePr>
            <a:graphic>
              <a:graphicData uri="http://schemas.openxmlformats.org/drawingml/2006/picture">
                <pic:pic>
                  <pic:nvPicPr>
                    <pic:cNvPr id="0" name="academy-story-ai-6-10-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Calculate A’s and B’s correct rates on all four cases.</w:t>
      </w:r>
    </w:p>
    <w:p>
      <w:pPr>
        <w:spacing w:line="336" w:lineRule="auto" w:after="180"/>
      </w:pPr>
      <w:r>
        <w:rPr>
          <w:b w:val="0"/>
        </w:rPr>
        <w:t>Identify their shared failure and explain why removing that case after scoring changes the honesty of the comparison.</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Evaluation pipelines: the case</w:t>
      </w:r>
    </w:p>
    <w:p>
      <w:pPr>
        <w:pStyle w:val="Heading3"/>
      </w:pPr>
      <w:r>
        <w:t>02. Follow the deciding steps</w:t>
      </w:r>
    </w:p>
    <w:p>
      <w:pPr>
        <w:pStyle w:val="Heading3"/>
      </w:pPr>
      <w:r>
        <w:t>03. Correct answers on four shared cases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