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ai-6/15</w:t>
      </w:r>
    </w:p>
    <w:p>
      <w:pPr>
        <w:pStyle w:val="Title"/>
      </w:pPr>
      <w:r>
        <w:t>Approval gates and idempotency</w:t>
      </w:r>
    </w:p>
    <w:p>
      <w:r>
        <w:t>Project: Grounded Learning Service</w:t>
      </w:r>
    </w:p>
    <w:p>
      <w:pPr>
        <w:pStyle w:val="Heading1"/>
      </w:pPr>
      <w:r>
        <w:t>One complete approval and idempotency evidence record.</w:t>
      </w:r>
    </w:p>
    <w:p>
      <w:r>
        <w:t>Keep actor, key, payload version, destination, approval scope, stored result, effect count and guarantee limits together.</w:t>
      </w:r>
    </w:p>
    <w:p>
      <w:r>
        <w:t>Recall → W1–W3/W5 → independent room conflict → project operation ledger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Planning and action selection</w:t>
      </w:r>
    </w:p>
    <w:p>
      <w:pPr>
        <w:pStyle w:val="ListBullet"/>
      </w:pPr>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Logs traces and privacy</w:t>
      </w:r>
    </w:p>
    <w:p>
      <w:pPr>
        <w:pStyle w:val="ListBullet"/>
      </w:pPr>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Integration tests and fixtures</w:t>
      </w:r>
    </w:p>
    <w:p>
      <w:pPr>
        <w:pStyle w:val="ListBullet"/>
      </w:pPr>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Approval gates bind side effects to an actor, exact version and destination. Idempotency prevents repeated requests with the same key from repeating a committed effect.</w:t>
      </w:r>
    </w:p>
    <w:p>
      <w:pPr>
        <w:pStyle w:val="ListBullet"/>
      </w:pPr>
      <w:r>
        <w:t>The mock submission requires approval for request version v1 and destination D. Store key -&gt; committed result. Reusing the same key with the same payload returns that result; the same key with different payload is rejected.</w:t>
      </w:r>
    </w:p>
    <w:p>
      <w:pPr>
        <w:pStyle w:val="Heading1"/>
      </w:pPr>
      <w:r>
        <w:t>05. W1 · Explain the current example</w:t>
      </w:r>
    </w:p>
    <w:p>
      <w:r>
        <w:t>Keep this task’s inputs,rule and response together.</w:t>
      </w:r>
    </w:p>
    <w:p>
      <w:pPr>
        <w:pStyle w:val="Heading2"/>
      </w:pPr>
      <w:r>
        <w:t>Complete task and evidence</w:t>
      </w:r>
    </w:p>
    <w:p>
      <w:pPr>
        <w:pStyle w:val="ListBullet"/>
      </w:pPr>
      <w:r>
        <w:t>Main extended mock: actor operator, operation key K, payload send/version v1/destination D/fictional body. Trusted approval A1 binds that actor, key and exact full payload. The first matching call appends one local effect stub and stores copied payload/result. An identical replay returns a copied committed_stub result with one total effect. Changing to version v2 with A1 fails approval; a separately matching A2 for v2 still cannot repurpose the old committed K and produces a payload conflict. A1 cannot approve another actor or key K2. Copies isolate caller mutations. Separate desk mock: approved K9 for desk 4, delivered twice, produces one stub; K10 for desk 5 without its own matching approval is denied. The original compact approval==payload check is classroom shorthand, not real trusted approval verification. A fresh in-memory ledger forgets the old commit and can append another stub. There is no real actor verification, approval signature, persistence, concurrency safety, external delivery or crash-safe exactly-once guarantee. An uncertain reply alone does not prove the first effect failed.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extended mock: actor operator, operation key K, payload send/version v1/destination D/fictional body. Trusted approval A1 binds that actor, key and exact full payload. The first matching call appends one local effect stub and stores copied payload/result. An identical replay returns a copied committed_stub result with one total effect. Changing to version v2 with A1 fails approval; a separately matching A2 for v2 still cannot repurpose the old committed K and produces a payload conflict. A1 cannot approve another actor or key K2. Copies isolate caller mutations. Separate desk mock: approved K9 for desk 4, delivered twice, produces one stub; K10 for desk 5 without its own matching approval is denied. The original compact approval==payload check is classroom shorthand, not real trusted approval verification. A fresh in-memory ledger forgets the old commit and can append another stub. There is no real actor verification, approval signature, persistence, concurrency safety, external delivery or crash-safe exactly-once guarantee. An uncertain reply alone does not prove the first effect failed.</w:t>
      </w:r>
    </w:p>
    <w:p>
      <w:pPr>
        <w:pStyle w:val="ListBullet"/>
      </w:pPr>
      <w:r>
        <w:t>Approved send v1 to D uses key K, commits once, then caller retries K with the identical payload.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extended mock: actor operator, operation key K, payload send/version v1/destination D/fictional body. Trusted approval A1 binds that actor, key and exact full payload. The first matching call appends one local effect stub and stores copied payload/result. An identical replay returns a copied committed_stub result with one total effect. Changing to version v2 with A1 fails approval; a separately matching A2 for v2 still cannot repurpose the old committed K and produces a payload conflict. A1 cannot approve another actor or key K2. Copies isolate caller mutations. Separate desk mock: approved K9 for desk 4, delivered twice, produces one stub; K10 for desk 5 without its own matching approval is denied. The original compact approval==payload check is classroom shorthand, not real trusted approval verification. A fresh in-memory ledger forgets the old commit and can append another stub. There is no real actor verification, approval signature, persistence, concurrency safety, external delivery or crash-safe exactly-once guarantee. An uncertain reply alone does not prove the first effect failed.</w:t>
      </w:r>
    </w:p>
    <w:p>
      <w:pPr>
        <w:pStyle w:val="ListBullet"/>
      </w:pPr>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extended mock: actor operator, operation key K, payload send/version v1/destination D/fictional body. Trusted approval A1 binds that actor, key and exact full payload. The first matching call appends one local effect stub and stores copied payload/result. An identical replay returns a copied committed_stub result with one total effect. Changing to version v2 with A1 fails approval; a separately matching A2 for v2 still cannot repurpose the old committed K and produces a payload conflict. A1 cannot approve another actor or key K2. Copies isolate caller mutations. Separate desk mock: approved K9 for desk 4, delivered twice, produces one stub; K10 for desk 5 without its own matching approval is denied. The original compact approval==payload check is classroom shorthand, not real trusted approval verification. A fresh in-memory ledger forgets the old commit and can append another stub. There is no real actor verification, approval signature, persistence, concurrency safety, external delivery or crash-safe exactly-once guarantee. An uncertain reply alone does not prove the first effect failed.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Key J already committed room A. A retry uses key J but room B. What should happen?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Approval gates and idempotency.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Approval gates and idempotency.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Key J already committed room A. A retry uses key J but room B. What should happen?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One approval, one reservation. A desk tool needs approval for the exact request and deduplicates repeated request keys.</w:t>
      </w:r>
    </w:p>
    <w:p>
      <w:pPr>
        <w:pStyle w:val="ListBullet"/>
      </w:pPr>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pPr>
        <w:pStyle w:val="ListBullet"/>
      </w:pPr>
      <w:r>
        <w:t>Trace the two deliveries of approved K9. How many reservations should occur, and why can a new K10 for desk 5 not borrow K9’s approval?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Test changed cases. Keep normal, boundary and failure cases; compare expected and observed results.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One approval, one reservation. A desk tool needs approval for the exact request and deduplicates repeated request keys.</w:t>
      </w:r>
    </w:p>
    <w:p>
      <w:pPr>
        <w:pStyle w:val="Heading3"/>
      </w:pPr>
      <w:r>
        <w:t>Practice 1: explain the deciding evidence</w:t>
      </w:r>
    </w:p>
    <w:p>
      <w:pPr>
        <w:pStyle w:val="ListBullet"/>
      </w:pPr>
      <w:r>
        <w:t>Which labelled step matches this detail? Return the stored K9 result without another reservation.</w:t>
      </w:r>
    </w:p>
    <w:p>
      <w:pPr>
        <w:pStyle w:val="ListBullet"/>
      </w:pPr>
      <w:r>
        <w:t>1. Execute first copy</w:t>
      </w:r>
    </w:p>
    <w:p>
      <w:pPr>
        <w:pStyle w:val="ListBullet"/>
      </w:pPr>
      <w:r>
        <w:t>2. Check approval</w:t>
      </w:r>
    </w:p>
    <w:p>
      <w:pPr>
        <w:pStyle w:val="ListBullet"/>
      </w:pPr>
      <w:r>
        <w:t>3. Handle duplicate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Handle duplicate Return the stored K9 result without another reservation. Approval answers whether an action may proceed.</w:t>
      </w:r>
    </w:p>
    <w:p>
      <w:pPr>
        <w:spacing w:line="336" w:lineRule="auto" w:after="180"/>
      </w:pPr>
      <w:r>
        <w:rPr>
          <w:b w:val="0"/>
        </w:rPr>
        <w:t>Idempotency prevents repeated handling of that action from creating duplicate effects.</w:t>
      </w:r>
    </w:p>
    <w:p>
      <w:pPr>
        <w:pStyle w:val="Heading2"/>
      </w:pPr>
      <w:r>
        <w:t>Changed-case question and optional hint</w:t>
      </w:r>
    </w:p>
    <w:p>
      <w:pPr>
        <w:pStyle w:val="Heading3"/>
      </w:pPr>
      <w:r>
        <w:t>Practice 2: explain the deciding evidence</w:t>
      </w:r>
    </w:p>
    <w:p>
      <w:pPr>
        <w:pStyle w:val="ListBullet"/>
      </w:pPr>
      <w:r>
        <w:t>Changed-case practice: A new K10 asks for desk 5 without approval. Which conclusion is supported by the supplied facts?</w:t>
      </w:r>
    </w:p>
    <w:p>
      <w:pPr>
        <w:pStyle w:val="ListBullet"/>
      </w:pPr>
      <w:r>
        <w:t>1. Stop K10 at the approval gate.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Stop K10 at the </w:t>
      </w:r>
      <w:r>
        <w:rPr>
          <w:b/>
        </w:rPr>
        <w:t>approval gate</w:t>
      </w:r>
      <w:r>
        <w:rPr>
          <w:b w:val="0"/>
        </w:rPr>
        <w:t>. K9’s approval does not apply to a different action.</w:t>
      </w:r>
    </w:p>
    <w:p>
      <w:pPr>
        <w:pStyle w:val="Heading2"/>
      </w:pPr>
      <w:r>
        <w:t>Repair and retain the record</w:t>
      </w:r>
    </w:p>
    <w:p>
      <w:pPr>
        <w:spacing w:line="336" w:lineRule="auto" w:after="180"/>
      </w:pPr>
      <w:r>
        <w:rPr>
          <w:b w:val="0"/>
        </w:rPr>
        <w:t xml:space="preserve">Review Planning and action selection (ai-6/14). Goal: Explain the </w:t>
      </w:r>
      <w:r>
        <w:rPr>
          <w:b/>
        </w:rPr>
        <w:t>mechanism</w:t>
      </w:r>
      <w:r>
        <w:rPr>
          <w:b w:val="0"/>
        </w:rPr>
        <w:t xml:space="preserve"> and terminology of planning and action selection. Short practice: Choose a permitted plan when no approved tower-height card exists.</w:t>
      </w:r>
    </w:p>
    <w:p>
      <w:pPr>
        <w:spacing w:line="336" w:lineRule="auto" w:after="180"/>
      </w:pPr>
      <w:r>
        <w:rPr>
          <w:b w:val="0"/>
        </w:rPr>
        <w:t>What new answer becomes supported after a card records 24 metres, and why could the bot not invent it earlier?. Return to this week and explain what you changed.</w:t>
      </w:r>
    </w:p>
    <w:p>
      <w:pPr>
        <w:spacing w:line="336" w:lineRule="auto" w:after="180"/>
      </w:pPr>
      <w:r>
        <w:rPr>
          <w:b w:val="0"/>
        </w:rPr>
        <w:t xml:space="preserve">Review Logs traces and privacy (ai-6/12). Goal: Explain the </w:t>
      </w:r>
      <w:r>
        <w:rPr>
          <w:b/>
        </w:rPr>
        <w:t>mechanism</w:t>
      </w:r>
      <w:r>
        <w:rPr>
          <w:b w:val="0"/>
        </w:rPr>
        <w:t xml:space="preserve"> and terminology of logs traces and privacy. Short practice: Identify the purpose of R17, C8 and 240 ms in the trace.</w:t>
      </w:r>
    </w:p>
    <w:p>
      <w:pPr>
        <w:spacing w:line="336" w:lineRule="auto" w:after="180"/>
      </w:pPr>
      <w:r>
        <w:rPr>
          <w:b w:val="0"/>
        </w:rPr>
        <w:t>Which field is deliberately omitted, and why would logging the whole question violate this design?. Return to this week and explain what you changed.</w:t>
      </w:r>
    </w:p>
    <w:p>
      <w:pPr>
        <w:spacing w:line="336" w:lineRule="auto" w:after="180"/>
      </w:pPr>
      <w:r>
        <w:rPr>
          <w:b w:val="0"/>
        </w:rPr>
        <w:t xml:space="preserve">Review Integration tests and fixtures (ai-6/9). Goal: Explain the </w:t>
      </w:r>
      <w:r>
        <w:rPr>
          <w:b/>
        </w:rPr>
        <w:t>mechanism</w:t>
      </w:r>
      <w:r>
        <w:rPr>
          <w:b w:val="0"/>
        </w:rPr>
        <w:t xml:space="preserve"> and terminology of integration tests and fixtures. Short practice: Follow request N through the fixture and adapter.</w:t>
      </w:r>
    </w:p>
    <w:p>
      <w:pPr>
        <w:spacing w:line="336" w:lineRule="auto" w:after="180"/>
      </w:pPr>
      <w:r>
        <w:rPr>
          <w:b w:val="0"/>
        </w:rPr>
        <w:t>Which source and item should appear in the reply, and what precisely fails when the adapter returns M?.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Approval gates and idempotency: the case</w:t>
      </w:r>
    </w:p>
    <w:p>
      <w:r>
        <w:drawing>
          <wp:inline xmlns:a="http://schemas.openxmlformats.org/drawingml/2006/main" xmlns:pic="http://schemas.openxmlformats.org/drawingml/2006/picture">
            <wp:extent cx="5486400" cy="2834640"/>
            <wp:docPr id="2" name="Picture 2" descr="One approval, one reservation. A desk tool needs approval for the exact request and deduplicates repeated request keys. Supplied facts: K9 reserves desk 4 and is approved once. Two copies of K9 arrive."/>
            <wp:cNvGraphicFramePr>
              <a:graphicFrameLocks noChangeAspect="1"/>
            </wp:cNvGraphicFramePr>
            <a:graphic>
              <a:graphicData uri="http://schemas.openxmlformats.org/drawingml/2006/picture">
                <pic:pic>
                  <pic:nvPicPr>
                    <pic:cNvPr id="0" name="academy-story-ai-6-1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One approval, one reservation. A desk tool needs approval for the exact request and deduplicates repeated request keys. Supplied facts: K9 reserves desk 4 and is approved once. Two copies of K9 arrive.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Check approval: The approved identifier and desk match K9. → Execute first copy: No result is stored yet, so perform the approved reservation once. → Handle duplicate: Return the stored K9 result without another reservation."/>
            <wp:cNvGraphicFramePr>
              <a:graphicFrameLocks noChangeAspect="1"/>
            </wp:cNvGraphicFramePr>
            <a:graphic>
              <a:graphicData uri="http://schemas.openxmlformats.org/drawingml/2006/picture">
                <pic:pic>
                  <pic:nvPicPr>
                    <pic:cNvPr id="0" name="academy-story-ai-6-1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Check approval: The approved identifier and desk match K9. → Execute first copy: No result is stored yet, so perform the approved reservation once. → Handle duplicate: Return the stored K9 result without another reservation.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Approval gates and idempotency — evidence trace</w:t>
      </w:r>
    </w:p>
    <w:p>
      <w:r>
        <w:drawing>
          <wp:inline xmlns:a="http://schemas.openxmlformats.org/drawingml/2006/main" xmlns:pic="http://schemas.openxmlformats.org/drawingml/2006/picture">
            <wp:extent cx="5486400" cy="3145536"/>
            <wp:docPr id="4" name="Picture 4" descr="Approval gates and idempotency — evidence trace. Approved send v1 to D uses key K, commits once, then caller retries K with the identical payload. | The mock submission requires approval for request version v1 and destination D. Store key -&gt; committed result. Reusing the same key with the same payload returns that result; the same key with different payload is rejected. | Return the stored committed result; one effect total. A timeout alone is not evidence the first effect failed."/>
            <wp:cNvGraphicFramePr>
              <a:graphicFrameLocks noChangeAspect="1"/>
            </wp:cNvGraphicFramePr>
            <a:graphic>
              <a:graphicData uri="http://schemas.openxmlformats.org/drawingml/2006/picture">
                <pic:pic>
                  <pic:nvPicPr>
                    <pic:cNvPr id="0" name="academy-story-ai-6-15-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Approval gate</w:t>
      </w:r>
      <w:r>
        <w:rPr>
          <w:b w:val="0"/>
        </w:rPr>
        <w:t xml:space="preserve">s and idempotency — </w:t>
      </w:r>
      <w:r>
        <w:rPr>
          <w:b/>
        </w:rPr>
        <w:t>evidence</w:t>
      </w:r>
      <w:r>
        <w:rPr>
          <w:b w:val="0"/>
        </w:rPr>
        <w:t xml:space="preserve"> trace.</w:t>
      </w:r>
    </w:p>
    <w:p>
      <w:pPr>
        <w:spacing w:line="336" w:lineRule="auto" w:after="180"/>
      </w:pPr>
      <w:r>
        <w:rPr>
          <w:b w:val="0"/>
        </w:rPr>
        <w:t>Approved send v1 to D uses key K, commits once, then caller retries K with the identical payload. | The mock submission requires approval for request version v1 and destination D. Store key -&gt; committed result.</w:t>
      </w:r>
    </w:p>
    <w:p>
      <w:pPr>
        <w:spacing w:line="336" w:lineRule="auto" w:after="180"/>
      </w:pPr>
      <w:r>
        <w:rPr>
          <w:b w:val="0"/>
        </w:rPr>
        <w:t xml:space="preserve">Reusing the same key with the same payload returns that result; the same key with different payload is rejected. | Return the stored committed result; one effect total. A timeout alone is not </w:t>
      </w:r>
      <w:r>
        <w:rPr>
          <w:b/>
        </w:rPr>
        <w:t>evidence</w:t>
      </w:r>
      <w:r>
        <w:rPr>
          <w:b w:val="0"/>
        </w:rPr>
        <w:t xml:space="preserve"> the first effect failed.</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turn the stored K9 result without another reservation. Changed condition: A new K10 asks for desk 5 without approval. Expected result: Stop K10 at the approval gate. Reason: K9’s approval does not apply to a different action."/>
            <wp:cNvGraphicFramePr>
              <a:graphicFrameLocks noChangeAspect="1"/>
            </wp:cNvGraphicFramePr>
            <a:graphic>
              <a:graphicData uri="http://schemas.openxmlformats.org/drawingml/2006/picture">
                <pic:pic>
                  <pic:nvPicPr>
                    <pic:cNvPr id="0" name="academy-story-ai-6-1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Return the stored K9 result without another reservation. Changed condition: A new K10 asks for desk 5 without approval. Expected result: Stop K10 at the </w:t>
      </w:r>
      <w:r>
        <w:rPr>
          <w:b/>
        </w:rPr>
        <w:t>approval gate</w:t>
      </w:r>
      <w:r>
        <w:rPr>
          <w:b w:val="0"/>
        </w:rPr>
        <w:t>.</w:t>
      </w:r>
    </w:p>
    <w:p>
      <w:pPr>
        <w:spacing w:line="336" w:lineRule="auto" w:after="180"/>
      </w:pPr>
      <w:r>
        <w:rPr>
          <w:b w:val="0"/>
        </w:rPr>
        <w:t>Reason: K9’s approval does not apply to a different action.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pproval answers whether an action may proceed. Idempotency prevents repeated handling of that action from creating duplicate effects. Limit: Deduplication requires reliable stored keys; this illustration does not prove crash-safe exactly-once execution."/>
            <wp:cNvGraphicFramePr>
              <a:graphicFrameLocks noChangeAspect="1"/>
            </wp:cNvGraphicFramePr>
            <a:graphic>
              <a:graphicData uri="http://schemas.openxmlformats.org/drawingml/2006/picture">
                <pic:pic>
                  <pic:nvPicPr>
                    <pic:cNvPr id="0" name="academy-story-ai-6-1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Approval answers whether an action may proceed. Idempotency prevents repeated handling of that action from creating duplicate effects.</w:t>
      </w:r>
    </w:p>
    <w:p>
      <w:pPr>
        <w:spacing w:line="336" w:lineRule="auto" w:after="180"/>
      </w:pPr>
      <w:r>
        <w:rPr>
          <w:b w:val="0"/>
        </w:rPr>
        <w:t>Limit: Deduplication requires reliable stored keys; this illustration does not prove crash-safe exactly-once execution.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Trace the two deliveries of approved K9. How many reservations should occur, and why can a new K10 for desk 5 not borrow K9’s approval?"/>
            <wp:cNvGraphicFramePr>
              <a:graphicFrameLocks noChangeAspect="1"/>
            </wp:cNvGraphicFramePr>
            <a:graphic>
              <a:graphicData uri="http://schemas.openxmlformats.org/drawingml/2006/picture">
                <pic:pic>
                  <pic:nvPicPr>
                    <pic:cNvPr id="0" name="academy-story-ai-6-1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the two deliveries of approved K9. How many reservations should occur, and why can a new K10 for desk 5 not borrow K9’s approval?</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Approval gates and idempotency: the case</w:t>
      </w:r>
    </w:p>
    <w:p>
      <w:pPr>
        <w:pStyle w:val="Heading3"/>
      </w:pPr>
      <w:r>
        <w:t>02. Follow the deciding steps</w:t>
      </w:r>
    </w:p>
    <w:p>
      <w:pPr>
        <w:pStyle w:val="Heading3"/>
      </w:pPr>
      <w:r>
        <w:t>03. Approval gates and idempotency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